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Default Extension="jpeg" ContentType="image/jpeg"/>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spacing w:before="84"/>
        <w:ind w:left="234" w:right="231" w:hanging="5"/>
        <w:jc w:val="center"/>
        <w:rPr>
          <w:b/>
          <w:sz w:val="48"/>
        </w:rPr>
      </w:pPr>
      <w:r>
        <w:rPr>
          <w:b/>
          <w:sz w:val="48"/>
        </w:rPr>
        <w:t>Руководство по эксплуатации шасси автомобиля Дунфэн серии</w:t>
      </w:r>
      <w:r>
        <w:rPr>
          <w:b/>
          <w:spacing w:val="-59"/>
          <w:sz w:val="48"/>
        </w:rPr>
        <w:t> </w:t>
      </w:r>
      <w:r>
        <w:rPr>
          <w:b/>
          <w:sz w:val="48"/>
        </w:rPr>
        <w:t>DFL3251AW1</w:t>
      </w: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54"/>
        </w:rPr>
      </w:pPr>
    </w:p>
    <w:p>
      <w:pPr>
        <w:pStyle w:val="BodyText"/>
        <w:rPr>
          <w:b/>
          <w:sz w:val="68"/>
        </w:rPr>
      </w:pPr>
    </w:p>
    <w:p>
      <w:pPr>
        <w:pStyle w:val="Heading2"/>
        <w:spacing w:before="1"/>
        <w:ind w:left="2737" w:right="2735"/>
        <w:jc w:val="center"/>
      </w:pPr>
      <w:r>
        <w:rPr/>
        <w:t>Автомобильная корпорация Dongfeng</w:t>
      </w:r>
    </w:p>
    <w:p>
      <w:pPr>
        <w:spacing w:before="120"/>
        <w:ind w:left="2736" w:right="2735" w:firstLine="0"/>
        <w:jc w:val="center"/>
        <w:rPr>
          <w:b/>
          <w:sz w:val="24"/>
        </w:rPr>
      </w:pPr>
      <w:r>
        <w:rPr>
          <w:b/>
          <w:sz w:val="24"/>
        </w:rPr>
        <w:t>Август 2011г.</w:t>
      </w:r>
    </w:p>
    <w:p>
      <w:pPr>
        <w:spacing w:after="0"/>
        <w:jc w:val="center"/>
        <w:rPr>
          <w:sz w:val="24"/>
        </w:rPr>
        <w:sectPr>
          <w:footerReference w:type="default" r:id="rId5"/>
          <w:footerReference w:type="even" r:id="rId6"/>
          <w:type w:val="continuous"/>
          <w:pgSz w:w="11910" w:h="16840"/>
          <w:pgMar w:footer="559" w:top="1600" w:bottom="740" w:left="900" w:right="900"/>
        </w:sectPr>
      </w:pPr>
    </w:p>
    <w:p>
      <w:pPr>
        <w:spacing w:before="73"/>
        <w:ind w:left="4112" w:right="0" w:firstLine="0"/>
        <w:jc w:val="left"/>
        <w:rPr>
          <w:b/>
          <w:sz w:val="28"/>
        </w:rPr>
      </w:pPr>
      <w:bookmarkStart w:name="Предисловие" w:id="1"/>
      <w:bookmarkEnd w:id="1"/>
      <w:r>
        <w:rPr/>
      </w:r>
      <w:r>
        <w:rPr>
          <w:b/>
          <w:sz w:val="28"/>
        </w:rPr>
        <w:t>Предисловие</w:t>
      </w:r>
    </w:p>
    <w:p>
      <w:pPr>
        <w:pStyle w:val="BodyText"/>
        <w:spacing w:before="120"/>
        <w:ind w:left="233" w:right="230"/>
        <w:jc w:val="both"/>
      </w:pPr>
      <w:r>
        <w:rPr/>
        <w:t>Мы</w:t>
      </w:r>
      <w:r>
        <w:rPr>
          <w:spacing w:val="-9"/>
        </w:rPr>
        <w:t> </w:t>
      </w:r>
      <w:r>
        <w:rPr/>
        <w:t>благодарим</w:t>
      </w:r>
      <w:r>
        <w:rPr>
          <w:spacing w:val="-9"/>
        </w:rPr>
        <w:t> </w:t>
      </w:r>
      <w:r>
        <w:rPr/>
        <w:t>Вас</w:t>
      </w:r>
      <w:r>
        <w:rPr>
          <w:spacing w:val="-8"/>
        </w:rPr>
        <w:t> </w:t>
      </w:r>
      <w:r>
        <w:rPr/>
        <w:t>за</w:t>
      </w:r>
      <w:r>
        <w:rPr>
          <w:spacing w:val="-8"/>
        </w:rPr>
        <w:t> </w:t>
      </w:r>
      <w:r>
        <w:rPr/>
        <w:t>закупку</w:t>
      </w:r>
      <w:r>
        <w:rPr>
          <w:spacing w:val="-10"/>
        </w:rPr>
        <w:t> </w:t>
      </w:r>
      <w:r>
        <w:rPr/>
        <w:t>и</w:t>
      </w:r>
      <w:r>
        <w:rPr>
          <w:spacing w:val="-8"/>
        </w:rPr>
        <w:t> </w:t>
      </w:r>
      <w:r>
        <w:rPr/>
        <w:t>использование</w:t>
      </w:r>
      <w:r>
        <w:rPr>
          <w:spacing w:val="-7"/>
        </w:rPr>
        <w:t> </w:t>
      </w:r>
      <w:r>
        <w:rPr/>
        <w:t>автомобиля</w:t>
      </w:r>
      <w:r>
        <w:rPr>
          <w:spacing w:val="-8"/>
        </w:rPr>
        <w:t> </w:t>
      </w:r>
      <w:r>
        <w:rPr/>
        <w:t>Дунфэн.</w:t>
      </w:r>
      <w:r>
        <w:rPr>
          <w:spacing w:val="-8"/>
        </w:rPr>
        <w:t> </w:t>
      </w:r>
      <w:r>
        <w:rPr/>
        <w:t>От</w:t>
      </w:r>
      <w:r>
        <w:rPr>
          <w:spacing w:val="-8"/>
        </w:rPr>
        <w:t> </w:t>
      </w:r>
      <w:r>
        <w:rPr/>
        <w:t>всей</w:t>
      </w:r>
      <w:r>
        <w:rPr>
          <w:spacing w:val="-7"/>
        </w:rPr>
        <w:t> </w:t>
      </w:r>
      <w:r>
        <w:rPr/>
        <w:t>души</w:t>
      </w:r>
      <w:r>
        <w:rPr>
          <w:spacing w:val="-7"/>
        </w:rPr>
        <w:t> </w:t>
      </w:r>
      <w:r>
        <w:rPr/>
        <w:t>надеемся,</w:t>
      </w:r>
      <w:r>
        <w:rPr>
          <w:spacing w:val="-8"/>
        </w:rPr>
        <w:t> </w:t>
      </w:r>
      <w:r>
        <w:rPr/>
        <w:t>что наш автомобиль может принести Вам бесконечное</w:t>
      </w:r>
      <w:r>
        <w:rPr>
          <w:spacing w:val="-2"/>
        </w:rPr>
        <w:t> </w:t>
      </w:r>
      <w:r>
        <w:rPr/>
        <w:t>благо.</w:t>
      </w:r>
    </w:p>
    <w:p>
      <w:pPr>
        <w:pStyle w:val="BodyText"/>
        <w:spacing w:before="121"/>
        <w:ind w:left="233" w:right="228"/>
        <w:jc w:val="both"/>
      </w:pPr>
      <w:r>
        <w:rPr/>
        <w:t>Заставить Ваш автомобиль достигнуть оптимальной эффективности – это совместная цель, к которой прилагаем усилия мы с Вами. Но это в большой степени зависит от того, насколько Вы знаете автомобиль, провели ли тщательное и всестороннее техническое обслуживание. Убедительно просим Вас прочитать данное руководство перед эксплуатацией автомобиля, а также обеспечить, чтобы операционные процедуры, изложенные в руководстве, Вы знали как свои пять пальцев.</w:t>
      </w:r>
    </w:p>
    <w:p>
      <w:pPr>
        <w:pStyle w:val="BodyText"/>
        <w:spacing w:before="119"/>
        <w:ind w:left="233" w:right="226" w:firstLine="1"/>
        <w:jc w:val="both"/>
      </w:pPr>
      <w:r>
        <w:rPr/>
        <w:t>Данное руководство является одной из части автомобиля и должно быть сохранено и использовано совместно с автомобилем. Следует Вас напомнить, что для удовлетворения потребностей клиентов Автомобильная корпорация Dongfeng непрерывно модернизирует и совершенствует производственные продукции автомобиля. Наша компания оставляет в любое время за собой право изменить проектирования продукции и технические характеристики. Поэтому рисунки и описания являются правильными во время издания. Просим извинения за то, что не будем отдельно информировать о последующей измене проектирования и технических характеристик. В отношении параметров, связанных с официальным извещением, параметры, публикованные государством, берутся за основу.</w:t>
      </w:r>
    </w:p>
    <w:p>
      <w:pPr>
        <w:pStyle w:val="BodyText"/>
        <w:spacing w:before="120"/>
        <w:ind w:left="232" w:right="229" w:firstLine="1"/>
        <w:jc w:val="both"/>
      </w:pPr>
      <w:r>
        <w:rPr/>
        <w:t>Данное руководство применяется для модели автомобиля: шасси автомобиля серии DFL3251AW1. Конфигурации для каждой модели автомобиля среди полной серии модели автомобиля являются разными, поэтому в ходе прочтения необходимо сопоставлять конкретные конфигурации приобретенной продукции. Все шасси данной серии достигают требований к выбросу государственной категории IV.</w:t>
      </w:r>
    </w:p>
    <w:p>
      <w:pPr>
        <w:pStyle w:val="BodyText"/>
        <w:spacing w:before="120"/>
        <w:ind w:left="233" w:right="172"/>
        <w:jc w:val="both"/>
      </w:pPr>
      <w:r>
        <w:rPr/>
        <w:t>По вопросам, связанным с гарантийным обслуживанием и приобретением оригинальных деталей, просим связаться с центром (станцией) технического обслуживания коммерческих автомобилей Dongfeng или центром служения клиента компании коммерческих автомобилей Dongfeng. Горячая линия сервиса «солнце»: 0719-8885555 или бесплатная информационная линия: 800-880-5800.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6"/>
        </w:rPr>
      </w:pPr>
    </w:p>
    <w:p>
      <w:pPr>
        <w:pStyle w:val="BodyText"/>
        <w:spacing w:before="1"/>
        <w:ind w:right="229"/>
        <w:jc w:val="right"/>
      </w:pPr>
      <w:r>
        <w:rPr/>
        <w:t>Автомобильная корпорация</w:t>
      </w:r>
      <w:r>
        <w:rPr>
          <w:spacing w:val="-8"/>
        </w:rPr>
        <w:t> </w:t>
      </w:r>
      <w:r>
        <w:rPr/>
        <w:t>Dongfeng</w:t>
      </w:r>
    </w:p>
    <w:p>
      <w:pPr>
        <w:pStyle w:val="BodyText"/>
        <w:spacing w:before="119"/>
        <w:ind w:right="230"/>
        <w:jc w:val="right"/>
      </w:pPr>
      <w:r>
        <w:rPr/>
        <w:t>Август</w:t>
      </w:r>
      <w:r>
        <w:rPr>
          <w:spacing w:val="-5"/>
        </w:rPr>
        <w:t> </w:t>
      </w:r>
      <w:r>
        <w:rPr/>
        <w:t>2011г.</w:t>
      </w:r>
    </w:p>
    <w:p>
      <w:pPr>
        <w:spacing w:after="0"/>
        <w:jc w:val="right"/>
        <w:sectPr>
          <w:pgSz w:w="11910" w:h="16840"/>
          <w:pgMar w:header="0" w:footer="559" w:top="1060" w:bottom="740" w:left="900" w:right="900"/>
        </w:sectPr>
      </w:pPr>
    </w:p>
    <w:p>
      <w:pPr>
        <w:pStyle w:val="Heading1"/>
        <w:spacing w:before="73"/>
      </w:pPr>
      <w:r>
        <w:rPr/>
        <w:t>Метод использования руководства</w:t>
      </w:r>
    </w:p>
    <w:p>
      <w:pPr>
        <w:pStyle w:val="BodyText"/>
        <w:spacing w:before="120"/>
        <w:ind w:left="233" w:right="227"/>
        <w:jc w:val="both"/>
      </w:pPr>
      <w:r>
        <w:rPr/>
        <w:t>В данном руководстве изложены структура и эксплуатация, запуск и вождение, техническое обслуживание и регулировка, технические параметры и данные о ремонте и регулировке продукции автомобилей Дунфэн. Потребитель должен провести обслуживание в строгом соответствии с пробегом и интервалом обслуживания, указанным в графике периодического обслуживания.</w:t>
      </w:r>
    </w:p>
    <w:p>
      <w:pPr>
        <w:pStyle w:val="Heading3"/>
        <w:ind w:left="233"/>
      </w:pPr>
      <w:r>
        <w:rPr/>
        <w:t>Знаки в руководстве установлены как нижеследующие:</w:t>
      </w:r>
    </w:p>
    <w:p>
      <w:pPr>
        <w:pStyle w:val="BodyText"/>
        <w:spacing w:before="11"/>
        <w:rPr>
          <w:b/>
          <w:sz w:val="20"/>
        </w:rPr>
      </w:pPr>
    </w:p>
    <w:p>
      <w:pPr>
        <w:spacing w:before="0"/>
        <w:ind w:left="1287" w:right="229" w:firstLine="0"/>
        <w:jc w:val="both"/>
        <w:rPr>
          <w:b/>
          <w:sz w:val="21"/>
        </w:rPr>
      </w:pPr>
      <w:r>
        <w:rPr/>
        <w:drawing>
          <wp:anchor distT="0" distB="0" distL="0" distR="0" allowOverlap="1" layoutInCell="1" locked="0" behindDoc="0" simplePos="0" relativeHeight="1024">
            <wp:simplePos x="0" y="0"/>
            <wp:positionH relativeFrom="page">
              <wp:posOffset>791718</wp:posOffset>
            </wp:positionH>
            <wp:positionV relativeFrom="paragraph">
              <wp:posOffset>-648</wp:posOffset>
            </wp:positionV>
            <wp:extent cx="387857" cy="34442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387857" cy="344424"/>
                    </a:xfrm>
                    <a:prstGeom prst="rect">
                      <a:avLst/>
                    </a:prstGeom>
                  </pic:spPr>
                </pic:pic>
              </a:graphicData>
            </a:graphic>
          </wp:anchor>
        </w:drawing>
      </w:r>
      <w:r>
        <w:rPr>
          <w:b/>
          <w:sz w:val="21"/>
        </w:rPr>
        <w:t>Предупреждение: В случае нарушения пунктов, установленных в знаке предупреждения, будет нанесено серьезное телесное повреждение или серьезный ущерб имущества.</w:t>
      </w:r>
    </w:p>
    <w:p>
      <w:pPr>
        <w:pStyle w:val="BodyText"/>
        <w:spacing w:before="9"/>
        <w:rPr>
          <w:b/>
          <w:sz w:val="20"/>
        </w:rPr>
      </w:pPr>
    </w:p>
    <w:p>
      <w:pPr>
        <w:spacing w:before="0"/>
        <w:ind w:left="1287" w:right="226" w:hanging="1"/>
        <w:jc w:val="both"/>
        <w:rPr>
          <w:b/>
          <w:sz w:val="21"/>
        </w:rPr>
      </w:pPr>
      <w:r>
        <w:rPr/>
        <w:drawing>
          <wp:anchor distT="0" distB="0" distL="0" distR="0" allowOverlap="1" layoutInCell="1" locked="0" behindDoc="0" simplePos="0" relativeHeight="1048">
            <wp:simplePos x="0" y="0"/>
            <wp:positionH relativeFrom="page">
              <wp:posOffset>795527</wp:posOffset>
            </wp:positionH>
            <wp:positionV relativeFrom="paragraph">
              <wp:posOffset>93</wp:posOffset>
            </wp:positionV>
            <wp:extent cx="381000" cy="340614"/>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381000" cy="340614"/>
                    </a:xfrm>
                    <a:prstGeom prst="rect">
                      <a:avLst/>
                    </a:prstGeom>
                  </pic:spPr>
                </pic:pic>
              </a:graphicData>
            </a:graphic>
          </wp:anchor>
        </w:drawing>
      </w:r>
      <w:r>
        <w:rPr>
          <w:b/>
          <w:sz w:val="21"/>
        </w:rPr>
        <w:t>Внимание: В случае нарушения пунктов, установленных в знаке внимания,</w:t>
      </w:r>
      <w:r>
        <w:rPr>
          <w:b/>
          <w:spacing w:val="-39"/>
          <w:sz w:val="21"/>
        </w:rPr>
        <w:t> </w:t>
      </w:r>
      <w:r>
        <w:rPr>
          <w:b/>
          <w:sz w:val="21"/>
        </w:rPr>
        <w:t>будет нанесено серьезное телесное повреждение или повреждение деталей в сборе или целого</w:t>
      </w:r>
      <w:r>
        <w:rPr>
          <w:b/>
          <w:spacing w:val="-2"/>
          <w:sz w:val="21"/>
        </w:rPr>
        <w:t> </w:t>
      </w:r>
      <w:r>
        <w:rPr>
          <w:b/>
          <w:sz w:val="21"/>
        </w:rPr>
        <w:t>автомобиля.</w:t>
      </w:r>
    </w:p>
    <w:p>
      <w:pPr>
        <w:spacing w:after="0"/>
        <w:jc w:val="both"/>
        <w:rPr>
          <w:sz w:val="21"/>
        </w:rPr>
        <w:sectPr>
          <w:pgSz w:w="11910" w:h="16840"/>
          <w:pgMar w:header="0" w:footer="559" w:top="1060" w:bottom="740" w:left="900" w:right="900"/>
        </w:sectPr>
      </w:pPr>
    </w:p>
    <w:p>
      <w:pPr>
        <w:spacing w:before="73"/>
        <w:ind w:left="234" w:right="0" w:firstLine="0"/>
        <w:jc w:val="both"/>
        <w:rPr>
          <w:b/>
          <w:sz w:val="28"/>
        </w:rPr>
      </w:pPr>
      <w:r>
        <w:rPr>
          <w:b/>
          <w:sz w:val="28"/>
        </w:rPr>
        <w:t>Декларативное заявление</w:t>
      </w:r>
    </w:p>
    <w:p>
      <w:pPr>
        <w:pStyle w:val="BodyText"/>
        <w:spacing w:before="120"/>
        <w:ind w:left="234" w:right="228" w:hanging="1"/>
        <w:jc w:val="both"/>
      </w:pPr>
      <w:r>
        <w:rPr/>
        <w:t>При</w:t>
      </w:r>
      <w:r>
        <w:rPr>
          <w:spacing w:val="-7"/>
        </w:rPr>
        <w:t> </w:t>
      </w:r>
      <w:r>
        <w:rPr/>
        <w:t>совершении</w:t>
      </w:r>
      <w:r>
        <w:rPr>
          <w:spacing w:val="-6"/>
        </w:rPr>
        <w:t> </w:t>
      </w:r>
      <w:r>
        <w:rPr/>
        <w:t>нижеследующих</w:t>
      </w:r>
      <w:r>
        <w:rPr>
          <w:spacing w:val="-6"/>
        </w:rPr>
        <w:t> </w:t>
      </w:r>
      <w:r>
        <w:rPr/>
        <w:t>действий</w:t>
      </w:r>
      <w:r>
        <w:rPr>
          <w:spacing w:val="-5"/>
        </w:rPr>
        <w:t> </w:t>
      </w:r>
      <w:r>
        <w:rPr/>
        <w:t>автомобильная</w:t>
      </w:r>
      <w:r>
        <w:rPr>
          <w:spacing w:val="-4"/>
        </w:rPr>
        <w:t> </w:t>
      </w:r>
      <w:r>
        <w:rPr/>
        <w:t>корпорация</w:t>
      </w:r>
      <w:r>
        <w:rPr>
          <w:spacing w:val="-7"/>
        </w:rPr>
        <w:t> </w:t>
      </w:r>
      <w:r>
        <w:rPr/>
        <w:t>Dongfeng</w:t>
      </w:r>
      <w:r>
        <w:rPr>
          <w:spacing w:val="-6"/>
        </w:rPr>
        <w:t> </w:t>
      </w:r>
      <w:r>
        <w:rPr/>
        <w:t>не</w:t>
      </w:r>
      <w:r>
        <w:rPr>
          <w:spacing w:val="-7"/>
        </w:rPr>
        <w:t> </w:t>
      </w:r>
      <w:r>
        <w:rPr/>
        <w:t>будет</w:t>
      </w:r>
      <w:r>
        <w:rPr>
          <w:spacing w:val="-6"/>
        </w:rPr>
        <w:t> </w:t>
      </w:r>
      <w:r>
        <w:rPr/>
        <w:t>носить ответственность по надежности, безопасности и приспособляемости автомобильной</w:t>
      </w:r>
      <w:r>
        <w:rPr>
          <w:spacing w:val="-27"/>
        </w:rPr>
        <w:t> </w:t>
      </w:r>
      <w:r>
        <w:rPr/>
        <w:t>продукции.</w:t>
      </w:r>
    </w:p>
    <w:p>
      <w:pPr>
        <w:pStyle w:val="ListParagraph"/>
        <w:numPr>
          <w:ilvl w:val="0"/>
          <w:numId w:val="1"/>
        </w:numPr>
        <w:tabs>
          <w:tab w:pos="655" w:val="left" w:leader="none"/>
        </w:tabs>
        <w:spacing w:line="240" w:lineRule="auto" w:before="121" w:after="0"/>
        <w:ind w:left="234" w:right="228" w:firstLine="0"/>
        <w:jc w:val="both"/>
        <w:rPr>
          <w:sz w:val="21"/>
        </w:rPr>
      </w:pPr>
      <w:r>
        <w:rPr>
          <w:sz w:val="21"/>
        </w:rPr>
        <w:t>Заводская таблица автомобиля и свидетельство о пригодности на целый автомобиль или шасси, выданное нашей компанией, не совпадают с реальным предметом или были переправлены.</w:t>
      </w:r>
    </w:p>
    <w:p>
      <w:pPr>
        <w:pStyle w:val="ListParagraph"/>
        <w:numPr>
          <w:ilvl w:val="0"/>
          <w:numId w:val="1"/>
        </w:numPr>
        <w:tabs>
          <w:tab w:pos="655" w:val="left" w:leader="none"/>
        </w:tabs>
        <w:spacing w:line="240" w:lineRule="auto" w:before="119" w:after="0"/>
        <w:ind w:left="234" w:right="227" w:firstLine="0"/>
        <w:jc w:val="both"/>
        <w:rPr>
          <w:sz w:val="21"/>
        </w:rPr>
      </w:pPr>
      <w:r>
        <w:rPr>
          <w:sz w:val="21"/>
        </w:rPr>
        <w:t>Правильное использование и нормативная эксплуатация автомобиля не выполняются при нарушении требований данного</w:t>
      </w:r>
      <w:r>
        <w:rPr>
          <w:spacing w:val="-2"/>
          <w:sz w:val="21"/>
        </w:rPr>
        <w:t> </w:t>
      </w:r>
      <w:r>
        <w:rPr>
          <w:sz w:val="21"/>
        </w:rPr>
        <w:t>руководства.</w:t>
      </w:r>
    </w:p>
    <w:p>
      <w:pPr>
        <w:pStyle w:val="ListParagraph"/>
        <w:numPr>
          <w:ilvl w:val="0"/>
          <w:numId w:val="1"/>
        </w:numPr>
        <w:tabs>
          <w:tab w:pos="654" w:val="left" w:leader="none"/>
        </w:tabs>
        <w:spacing w:line="240" w:lineRule="auto" w:before="121" w:after="0"/>
        <w:ind w:left="233" w:right="230" w:firstLine="1"/>
        <w:jc w:val="both"/>
        <w:rPr>
          <w:sz w:val="21"/>
        </w:rPr>
      </w:pPr>
      <w:r>
        <w:rPr>
          <w:sz w:val="21"/>
        </w:rPr>
        <w:t>Периодическое техническое обслуживание на станции обслуживания не осуществлено при нарушении установлений данного</w:t>
      </w:r>
      <w:r>
        <w:rPr>
          <w:spacing w:val="-1"/>
          <w:sz w:val="21"/>
        </w:rPr>
        <w:t> </w:t>
      </w:r>
      <w:r>
        <w:rPr>
          <w:sz w:val="21"/>
        </w:rPr>
        <w:t>руководства.</w:t>
      </w:r>
    </w:p>
    <w:p>
      <w:pPr>
        <w:pStyle w:val="ListParagraph"/>
        <w:numPr>
          <w:ilvl w:val="0"/>
          <w:numId w:val="1"/>
        </w:numPr>
        <w:tabs>
          <w:tab w:pos="654" w:val="left" w:leader="none"/>
        </w:tabs>
        <w:spacing w:line="240" w:lineRule="auto" w:before="119" w:after="0"/>
        <w:ind w:left="232" w:right="231" w:firstLine="1"/>
        <w:jc w:val="both"/>
        <w:rPr>
          <w:sz w:val="21"/>
        </w:rPr>
      </w:pPr>
      <w:r>
        <w:rPr>
          <w:sz w:val="21"/>
        </w:rPr>
        <w:t>Не использован нефтепродукт, охлаждающая жидкость, воздушный фильтрующий элемент, топливный фильтрующий элемент, масляный фильтрующий элемент, установленный в данном руководстве.</w:t>
      </w:r>
    </w:p>
    <w:p>
      <w:pPr>
        <w:pStyle w:val="ListParagraph"/>
        <w:numPr>
          <w:ilvl w:val="0"/>
          <w:numId w:val="1"/>
        </w:numPr>
        <w:tabs>
          <w:tab w:pos="653" w:val="left" w:leader="none"/>
        </w:tabs>
        <w:spacing w:line="240" w:lineRule="auto" w:before="121" w:after="0"/>
        <w:ind w:left="232" w:right="229" w:firstLine="0"/>
        <w:jc w:val="both"/>
        <w:rPr>
          <w:sz w:val="21"/>
        </w:rPr>
      </w:pPr>
      <w:r>
        <w:rPr>
          <w:sz w:val="21"/>
        </w:rPr>
        <w:t>В период гарантийного срока, после возникновения неисправностей, ремонт осуществляется по своему усмотрению, без обработки на станции технического обслуживания, авторизованной компанией коммерческих автомобилей при автомобильной корпорации</w:t>
      </w:r>
      <w:r>
        <w:rPr>
          <w:spacing w:val="-9"/>
          <w:sz w:val="21"/>
        </w:rPr>
        <w:t> </w:t>
      </w:r>
      <w:r>
        <w:rPr>
          <w:sz w:val="21"/>
        </w:rPr>
        <w:t>Dongfeng.</w:t>
      </w:r>
    </w:p>
    <w:p>
      <w:pPr>
        <w:pStyle w:val="ListParagraph"/>
        <w:numPr>
          <w:ilvl w:val="0"/>
          <w:numId w:val="1"/>
        </w:numPr>
        <w:tabs>
          <w:tab w:pos="655" w:val="left" w:leader="none"/>
        </w:tabs>
        <w:spacing w:line="240" w:lineRule="auto" w:before="120" w:after="0"/>
        <w:ind w:left="234" w:right="228" w:firstLine="0"/>
        <w:jc w:val="both"/>
        <w:rPr>
          <w:sz w:val="21"/>
        </w:rPr>
      </w:pPr>
      <w:r>
        <w:rPr>
          <w:sz w:val="21"/>
        </w:rPr>
        <w:t>Без согласия нашей компании осуществляется самовольное изменение структурного состояния, установленного при выпуске с завода, переоборудование, дополнительное оборудование или изменение деталей, что приводит к неисправности. Например, увеличение пространства кузова, укрепление рамы, увеличение толщины и листов рессорной пружины или увеличение слоя шины и расширение шины и</w:t>
      </w:r>
      <w:r>
        <w:rPr>
          <w:spacing w:val="-5"/>
          <w:sz w:val="21"/>
        </w:rPr>
        <w:t> </w:t>
      </w:r>
      <w:r>
        <w:rPr>
          <w:sz w:val="21"/>
        </w:rPr>
        <w:t>т.д.</w:t>
      </w:r>
    </w:p>
    <w:p>
      <w:pPr>
        <w:pStyle w:val="ListParagraph"/>
        <w:numPr>
          <w:ilvl w:val="0"/>
          <w:numId w:val="1"/>
        </w:numPr>
        <w:tabs>
          <w:tab w:pos="655" w:val="left" w:leader="none"/>
        </w:tabs>
        <w:spacing w:line="240" w:lineRule="auto" w:before="120" w:after="0"/>
        <w:ind w:left="233" w:right="228" w:firstLine="1"/>
        <w:jc w:val="both"/>
        <w:rPr>
          <w:sz w:val="21"/>
        </w:rPr>
      </w:pPr>
      <w:r>
        <w:rPr>
          <w:sz w:val="21"/>
        </w:rPr>
        <w:t>В ходе ремонта автомобиля происходят неисправности из-за использования не оригинальных деталей, утвержденных нашей компанией.</w:t>
      </w:r>
    </w:p>
    <w:p>
      <w:pPr>
        <w:pStyle w:val="ListParagraph"/>
        <w:numPr>
          <w:ilvl w:val="0"/>
          <w:numId w:val="1"/>
        </w:numPr>
        <w:tabs>
          <w:tab w:pos="654" w:val="left" w:leader="none"/>
        </w:tabs>
        <w:spacing w:line="240" w:lineRule="auto" w:before="119" w:after="0"/>
        <w:ind w:left="232" w:right="228" w:firstLine="1"/>
        <w:jc w:val="both"/>
        <w:rPr>
          <w:sz w:val="21"/>
        </w:rPr>
      </w:pPr>
      <w:r>
        <w:rPr>
          <w:sz w:val="21"/>
        </w:rPr>
        <w:t>Продолжается вождение автомобиля без устранения появившихся или скрытых неисправностей, расширительные вторичные дефекты и связанное с ними повреждение соответствующих</w:t>
      </w:r>
      <w:r>
        <w:rPr>
          <w:spacing w:val="-2"/>
          <w:sz w:val="21"/>
        </w:rPr>
        <w:t> </w:t>
      </w:r>
      <w:r>
        <w:rPr>
          <w:sz w:val="21"/>
        </w:rPr>
        <w:t>деталей.</w:t>
      </w:r>
    </w:p>
    <w:p>
      <w:pPr>
        <w:pStyle w:val="ListParagraph"/>
        <w:numPr>
          <w:ilvl w:val="0"/>
          <w:numId w:val="1"/>
        </w:numPr>
        <w:tabs>
          <w:tab w:pos="653" w:val="left" w:leader="none"/>
        </w:tabs>
        <w:spacing w:line="240" w:lineRule="auto" w:before="120" w:after="0"/>
        <w:ind w:left="232" w:right="231" w:firstLine="0"/>
        <w:jc w:val="both"/>
        <w:rPr>
          <w:sz w:val="21"/>
        </w:rPr>
      </w:pPr>
      <w:r>
        <w:rPr>
          <w:sz w:val="21"/>
        </w:rPr>
        <w:t>После возникновения дорожно–транспортного происшествия принимаются меры по своему усмотрению без определения ответственностей органами общественной безопасности и органами по регулированию, компанией страхования и другими соответствующими</w:t>
      </w:r>
      <w:r>
        <w:rPr>
          <w:spacing w:val="-28"/>
          <w:sz w:val="21"/>
        </w:rPr>
        <w:t> </w:t>
      </w:r>
      <w:r>
        <w:rPr>
          <w:sz w:val="21"/>
        </w:rPr>
        <w:t>органами.</w:t>
      </w:r>
    </w:p>
    <w:p>
      <w:pPr>
        <w:pStyle w:val="ListParagraph"/>
        <w:numPr>
          <w:ilvl w:val="0"/>
          <w:numId w:val="1"/>
        </w:numPr>
        <w:tabs>
          <w:tab w:pos="655" w:val="left" w:leader="none"/>
        </w:tabs>
        <w:spacing w:line="240" w:lineRule="auto" w:before="121" w:after="0"/>
        <w:ind w:left="654" w:right="0" w:hanging="420"/>
        <w:jc w:val="both"/>
        <w:rPr>
          <w:sz w:val="21"/>
        </w:rPr>
      </w:pPr>
      <w:r>
        <w:rPr>
          <w:sz w:val="21"/>
        </w:rPr>
        <w:t>Использование автомобиля с перегрузкой и превышением</w:t>
      </w:r>
      <w:r>
        <w:rPr>
          <w:spacing w:val="-7"/>
          <w:sz w:val="21"/>
        </w:rPr>
        <w:t> </w:t>
      </w:r>
      <w:r>
        <w:rPr>
          <w:sz w:val="21"/>
        </w:rPr>
        <w:t>лимита.</w:t>
      </w:r>
    </w:p>
    <w:p>
      <w:pPr>
        <w:pStyle w:val="ListParagraph"/>
        <w:numPr>
          <w:ilvl w:val="0"/>
          <w:numId w:val="1"/>
        </w:numPr>
        <w:tabs>
          <w:tab w:pos="655" w:val="left" w:leader="none"/>
        </w:tabs>
        <w:spacing w:line="240" w:lineRule="auto" w:before="119" w:after="0"/>
        <w:ind w:left="234" w:right="230" w:firstLine="0"/>
        <w:jc w:val="both"/>
        <w:rPr>
          <w:sz w:val="21"/>
        </w:rPr>
      </w:pPr>
      <w:r>
        <w:rPr>
          <w:sz w:val="21"/>
        </w:rPr>
        <w:t>Не собственные дефекты продукции, вызванные внешними факторами, такими как столкновение, удар, повреждение из-за сгорания, царапина, выпадение и</w:t>
      </w:r>
      <w:r>
        <w:rPr>
          <w:spacing w:val="-11"/>
          <w:sz w:val="21"/>
        </w:rPr>
        <w:t> </w:t>
      </w:r>
      <w:r>
        <w:rPr>
          <w:sz w:val="21"/>
        </w:rPr>
        <w:t>т.д.</w:t>
      </w:r>
    </w:p>
    <w:p>
      <w:pPr>
        <w:pStyle w:val="ListParagraph"/>
        <w:numPr>
          <w:ilvl w:val="0"/>
          <w:numId w:val="1"/>
        </w:numPr>
        <w:tabs>
          <w:tab w:pos="654" w:val="left" w:leader="none"/>
        </w:tabs>
        <w:spacing w:line="240" w:lineRule="auto" w:before="121" w:after="0"/>
        <w:ind w:left="234" w:right="231" w:hanging="1"/>
        <w:jc w:val="both"/>
        <w:rPr>
          <w:sz w:val="21"/>
        </w:rPr>
      </w:pPr>
      <w:r>
        <w:rPr>
          <w:sz w:val="21"/>
        </w:rPr>
        <w:t>Повреждение автомобиля вызвано из-за стихийных действий сил природ, например, наводнение, молния, буря, град и другие непреодолимые стихийные</w:t>
      </w:r>
      <w:r>
        <w:rPr>
          <w:spacing w:val="-7"/>
          <w:sz w:val="21"/>
        </w:rPr>
        <w:t> </w:t>
      </w:r>
      <w:r>
        <w:rPr>
          <w:sz w:val="21"/>
        </w:rPr>
        <w:t>бедствия.</w:t>
      </w:r>
    </w:p>
    <w:p>
      <w:pPr>
        <w:pStyle w:val="ListParagraph"/>
        <w:numPr>
          <w:ilvl w:val="0"/>
          <w:numId w:val="1"/>
        </w:numPr>
        <w:tabs>
          <w:tab w:pos="655" w:val="left" w:leader="none"/>
        </w:tabs>
        <w:spacing w:line="240" w:lineRule="auto" w:before="120" w:after="0"/>
        <w:ind w:left="654" w:right="0" w:hanging="420"/>
        <w:jc w:val="both"/>
        <w:rPr>
          <w:sz w:val="21"/>
        </w:rPr>
      </w:pPr>
      <w:r>
        <w:rPr>
          <w:sz w:val="21"/>
        </w:rPr>
        <w:t>Нормальный шум, колебание, износ, старение автомобиля и другие</w:t>
      </w:r>
      <w:r>
        <w:rPr>
          <w:spacing w:val="-9"/>
          <w:sz w:val="21"/>
        </w:rPr>
        <w:t> </w:t>
      </w:r>
      <w:r>
        <w:rPr>
          <w:sz w:val="21"/>
        </w:rPr>
        <w:t>потери.</w:t>
      </w:r>
    </w:p>
    <w:p>
      <w:pPr>
        <w:pStyle w:val="ListParagraph"/>
        <w:numPr>
          <w:ilvl w:val="0"/>
          <w:numId w:val="1"/>
        </w:numPr>
        <w:tabs>
          <w:tab w:pos="654" w:val="left" w:leader="none"/>
        </w:tabs>
        <w:spacing w:line="240" w:lineRule="auto" w:before="119" w:after="0"/>
        <w:ind w:left="233" w:right="229" w:firstLine="0"/>
        <w:jc w:val="both"/>
        <w:rPr>
          <w:sz w:val="21"/>
        </w:rPr>
      </w:pPr>
      <w:r>
        <w:rPr>
          <w:sz w:val="21"/>
        </w:rPr>
        <w:t>Потеря из-за задержки устранения неисправностей, вызванной задержанием и отказом станции обслуживания в проведении нормальной проверки, аналитической</w:t>
      </w:r>
      <w:r>
        <w:rPr>
          <w:spacing w:val="-8"/>
          <w:sz w:val="21"/>
        </w:rPr>
        <w:t> </w:t>
      </w:r>
      <w:r>
        <w:rPr>
          <w:sz w:val="21"/>
        </w:rPr>
        <w:t>оценки.</w:t>
      </w:r>
    </w:p>
    <w:p>
      <w:pPr>
        <w:pStyle w:val="ListParagraph"/>
        <w:numPr>
          <w:ilvl w:val="0"/>
          <w:numId w:val="1"/>
        </w:numPr>
        <w:tabs>
          <w:tab w:pos="654" w:val="left" w:leader="none"/>
        </w:tabs>
        <w:spacing w:line="240" w:lineRule="auto" w:before="121" w:after="0"/>
        <w:ind w:left="653" w:right="0" w:hanging="420"/>
        <w:jc w:val="both"/>
        <w:rPr>
          <w:sz w:val="21"/>
        </w:rPr>
      </w:pPr>
      <w:r>
        <w:rPr>
          <w:sz w:val="21"/>
        </w:rPr>
        <w:t>Срок гарантийного обслуживания автомобиля уже</w:t>
      </w:r>
      <w:r>
        <w:rPr>
          <w:spacing w:val="-2"/>
          <w:sz w:val="21"/>
        </w:rPr>
        <w:t> </w:t>
      </w:r>
      <w:r>
        <w:rPr>
          <w:sz w:val="21"/>
        </w:rPr>
        <w:t>истек.</w:t>
      </w:r>
    </w:p>
    <w:p>
      <w:pPr>
        <w:pStyle w:val="ListParagraph"/>
        <w:numPr>
          <w:ilvl w:val="0"/>
          <w:numId w:val="1"/>
        </w:numPr>
        <w:tabs>
          <w:tab w:pos="595" w:val="left" w:leader="none"/>
        </w:tabs>
        <w:spacing w:line="240" w:lineRule="auto" w:before="120" w:after="0"/>
        <w:ind w:left="233" w:right="229" w:firstLine="0"/>
        <w:jc w:val="both"/>
        <w:rPr>
          <w:sz w:val="21"/>
        </w:rPr>
      </w:pPr>
      <w:r>
        <w:rPr>
          <w:sz w:val="21"/>
        </w:rPr>
        <w:t>Другие ремонты осуществляются не по причине материалов, проектирования и изготовления. Без согласия самовольное изменение проектирования автомобиля или</w:t>
      </w:r>
      <w:r>
        <w:rPr>
          <w:spacing w:val="-15"/>
          <w:sz w:val="21"/>
        </w:rPr>
        <w:t> </w:t>
      </w:r>
      <w:r>
        <w:rPr>
          <w:sz w:val="21"/>
        </w:rPr>
        <w:t>переоборудование.</w:t>
      </w:r>
    </w:p>
    <w:p>
      <w:pPr>
        <w:pStyle w:val="BodyText"/>
        <w:rPr>
          <w:sz w:val="22"/>
        </w:rPr>
      </w:pPr>
    </w:p>
    <w:p>
      <w:pPr>
        <w:pStyle w:val="BodyText"/>
        <w:rPr>
          <w:sz w:val="22"/>
        </w:rPr>
      </w:pPr>
    </w:p>
    <w:p>
      <w:pPr>
        <w:pStyle w:val="BodyText"/>
        <w:spacing w:before="2"/>
        <w:rPr>
          <w:sz w:val="29"/>
        </w:rPr>
      </w:pPr>
    </w:p>
    <w:p>
      <w:pPr>
        <w:pStyle w:val="Heading1"/>
        <w:spacing w:before="0"/>
        <w:ind w:left="960"/>
      </w:pPr>
      <w:r>
        <w:rPr/>
        <w:t>Авторское право сохраняется, перепечатка воспрещается</w:t>
      </w:r>
    </w:p>
    <w:p>
      <w:pPr>
        <w:spacing w:after="0"/>
        <w:sectPr>
          <w:pgSz w:w="11910" w:h="16840"/>
          <w:pgMar w:header="0" w:footer="559" w:top="1060" w:bottom="740" w:left="900" w:right="900"/>
        </w:sectPr>
      </w:pPr>
    </w:p>
    <w:p>
      <w:pPr>
        <w:spacing w:before="73"/>
        <w:ind w:left="2735" w:right="2735" w:firstLine="0"/>
        <w:jc w:val="center"/>
        <w:rPr>
          <w:b/>
          <w:sz w:val="28"/>
        </w:rPr>
      </w:pPr>
      <w:bookmarkStart w:name="Содержание" w:id="2"/>
      <w:bookmarkEnd w:id="2"/>
      <w:r>
        <w:rPr/>
      </w:r>
      <w:r>
        <w:rPr>
          <w:b/>
          <w:sz w:val="28"/>
        </w:rPr>
        <w:t>Содержание</w:t>
      </w:r>
    </w:p>
    <w:p>
      <w:pPr>
        <w:spacing w:after="0"/>
        <w:jc w:val="center"/>
        <w:rPr>
          <w:sz w:val="28"/>
        </w:rPr>
        <w:sectPr>
          <w:pgSz w:w="11910" w:h="16840"/>
          <w:pgMar w:header="0" w:footer="559" w:top="1060" w:bottom="740" w:left="900" w:right="900"/>
        </w:sectPr>
      </w:pPr>
    </w:p>
    <w:sdt>
      <w:sdtPr>
        <w:docPartObj>
          <w:docPartGallery w:val="Table of Contents"/>
          <w:docPartUnique/>
        </w:docPartObj>
      </w:sdtPr>
      <w:sdtEndPr/>
      <w:sdtContent>
        <w:p>
          <w:pPr>
            <w:pStyle w:val="TOC1"/>
            <w:tabs>
              <w:tab w:pos="4737" w:val="left" w:leader="dot"/>
            </w:tabs>
            <w:spacing w:before="240"/>
            <w:ind w:left="234"/>
          </w:pPr>
          <w:hyperlink w:history="true" w:anchor="_bookmark0">
            <w:r>
              <w:rPr/>
              <w:t>Распознание</w:t>
            </w:r>
            <w:r>
              <w:rPr>
                <w:spacing w:val="-3"/>
              </w:rPr>
              <w:t> </w:t>
            </w:r>
            <w:r>
              <w:rPr/>
              <w:t>автомобиля</w:t>
            </w:r>
          </w:hyperlink>
          <w:r>
            <w:rPr/>
            <w:tab/>
          </w:r>
          <w:hyperlink w:history="true" w:anchor="_bookmark0">
            <w:r>
              <w:rPr/>
              <w:t>1</w:t>
            </w:r>
          </w:hyperlink>
        </w:p>
        <w:p>
          <w:pPr>
            <w:pStyle w:val="TOC2"/>
            <w:spacing w:before="121"/>
            <w:ind w:left="654"/>
          </w:pPr>
          <w:hyperlink w:history="true" w:anchor="_bookmark1">
            <w:r>
              <w:rPr/>
              <w:t>Положение таблицы модели автомобиля</w:t>
            </w:r>
            <w:r>
              <w:rPr>
                <w:spacing w:val="-49"/>
              </w:rPr>
              <w:t> </w:t>
            </w:r>
          </w:hyperlink>
          <w:hyperlink w:history="true" w:anchor="_bookmark1">
            <w:r>
              <w:rPr/>
              <w:t>1</w:t>
            </w:r>
          </w:hyperlink>
        </w:p>
        <w:p>
          <w:pPr>
            <w:pStyle w:val="TOC2"/>
            <w:tabs>
              <w:tab w:pos="4737" w:val="left" w:leader="dot"/>
            </w:tabs>
            <w:ind w:left="654"/>
          </w:pPr>
          <w:hyperlink w:history="true" w:anchor="_bookmark2">
            <w:r>
              <w:rPr/>
              <w:t>Положение</w:t>
            </w:r>
            <w:r>
              <w:rPr>
                <w:spacing w:val="-3"/>
              </w:rPr>
              <w:t> </w:t>
            </w:r>
            <w:r>
              <w:rPr/>
              <w:t>кода</w:t>
            </w:r>
            <w:r>
              <w:rPr>
                <w:spacing w:val="-3"/>
              </w:rPr>
              <w:t> </w:t>
            </w:r>
            <w:r>
              <w:rPr/>
              <w:t>VIN</w:t>
            </w:r>
          </w:hyperlink>
          <w:r>
            <w:rPr/>
            <w:tab/>
          </w:r>
          <w:hyperlink w:history="true" w:anchor="_bookmark2">
            <w:r>
              <w:rPr/>
              <w:t>1</w:t>
            </w:r>
          </w:hyperlink>
        </w:p>
        <w:p>
          <w:pPr>
            <w:pStyle w:val="TOC2"/>
            <w:tabs>
              <w:tab w:pos="4737" w:val="left" w:leader="dot"/>
            </w:tabs>
          </w:pPr>
          <w:hyperlink w:history="true" w:anchor="_bookmark3">
            <w:r>
              <w:rPr/>
              <w:t>Положение</w:t>
            </w:r>
            <w:r>
              <w:rPr>
                <w:spacing w:val="-7"/>
              </w:rPr>
              <w:t> </w:t>
            </w:r>
            <w:r>
              <w:rPr/>
              <w:t>таблицы</w:t>
            </w:r>
            <w:r>
              <w:rPr>
                <w:spacing w:val="-6"/>
              </w:rPr>
              <w:t> </w:t>
            </w:r>
            <w:r>
              <w:rPr/>
              <w:t>двигателя</w:t>
            </w:r>
          </w:hyperlink>
          <w:r>
            <w:rPr/>
            <w:tab/>
          </w:r>
          <w:hyperlink w:history="true" w:anchor="_bookmark3">
            <w:r>
              <w:rPr/>
              <w:t>1</w:t>
            </w:r>
          </w:hyperlink>
        </w:p>
        <w:p>
          <w:pPr>
            <w:pStyle w:val="TOC1"/>
            <w:tabs>
              <w:tab w:pos="4737" w:val="left" w:leader="dot"/>
            </w:tabs>
          </w:pPr>
          <w:hyperlink w:history="true" w:anchor="_bookmark4">
            <w:r>
              <w:rPr/>
              <w:t>Особые</w:t>
            </w:r>
            <w:r>
              <w:rPr>
                <w:spacing w:val="-2"/>
              </w:rPr>
              <w:t> </w:t>
            </w:r>
            <w:r>
              <w:rPr/>
              <w:t>замечания</w:t>
            </w:r>
          </w:hyperlink>
          <w:r>
            <w:rPr/>
            <w:tab/>
          </w:r>
          <w:hyperlink w:history="true" w:anchor="_bookmark4">
            <w:r>
              <w:rPr/>
              <w:t>2</w:t>
            </w:r>
          </w:hyperlink>
        </w:p>
        <w:p>
          <w:pPr>
            <w:pStyle w:val="TOC2"/>
            <w:tabs>
              <w:tab w:pos="4737" w:val="left" w:leader="dot"/>
            </w:tabs>
            <w:ind w:right="41"/>
          </w:pPr>
          <w:hyperlink w:history="true" w:anchor="_bookmark5">
            <w:r>
              <w:rPr/>
              <w:t>Использование и регулировка двигателя с</w:t>
            </w:r>
          </w:hyperlink>
          <w:r>
            <w:rPr/>
            <w:t> </w:t>
          </w:r>
          <w:hyperlink w:history="true" w:anchor="_bookmark5">
            <w:r>
              <w:rPr/>
              <w:t>достижением показателей защиты</w:t>
            </w:r>
          </w:hyperlink>
          <w:r>
            <w:rPr/>
            <w:t> </w:t>
          </w:r>
          <w:hyperlink w:history="true" w:anchor="_bookmark5">
            <w:r>
              <w:rPr/>
              <w:t>окружающей</w:t>
            </w:r>
            <w:r>
              <w:rPr>
                <w:spacing w:val="-4"/>
              </w:rPr>
              <w:t> </w:t>
            </w:r>
            <w:r>
              <w:rPr/>
              <w:t>среды</w:t>
            </w:r>
          </w:hyperlink>
          <w:r>
            <w:rPr/>
            <w:tab/>
          </w:r>
          <w:hyperlink w:history="true" w:anchor="_bookmark5">
            <w:r>
              <w:rPr/>
              <w:t>2</w:t>
            </w:r>
          </w:hyperlink>
        </w:p>
        <w:p>
          <w:pPr>
            <w:pStyle w:val="TOC2"/>
            <w:tabs>
              <w:tab w:pos="4737" w:val="left" w:leader="dot"/>
            </w:tabs>
          </w:pPr>
          <w:hyperlink w:history="true" w:anchor="_bookmark6">
            <w:r>
              <w:rPr/>
              <w:t>Ежедневная</w:t>
            </w:r>
            <w:r>
              <w:rPr>
                <w:spacing w:val="-2"/>
              </w:rPr>
              <w:t> </w:t>
            </w:r>
            <w:r>
              <w:rPr/>
              <w:t>проверка</w:t>
            </w:r>
          </w:hyperlink>
          <w:r>
            <w:rPr/>
            <w:tab/>
          </w:r>
          <w:hyperlink w:history="true" w:anchor="_bookmark6">
            <w:r>
              <w:rPr/>
              <w:t>3</w:t>
            </w:r>
          </w:hyperlink>
        </w:p>
        <w:p>
          <w:pPr>
            <w:pStyle w:val="TOC2"/>
            <w:tabs>
              <w:tab w:pos="4737" w:val="left" w:leader="dot"/>
            </w:tabs>
          </w:pPr>
          <w:hyperlink w:history="true" w:anchor="_bookmark7">
            <w:r>
              <w:rPr/>
              <w:t>Обкатка</w:t>
            </w:r>
            <w:r>
              <w:rPr>
                <w:spacing w:val="-4"/>
              </w:rPr>
              <w:t> </w:t>
            </w:r>
            <w:r>
              <w:rPr/>
              <w:t>нового</w:t>
            </w:r>
            <w:r>
              <w:rPr>
                <w:spacing w:val="-2"/>
              </w:rPr>
              <w:t> </w:t>
            </w:r>
            <w:r>
              <w:rPr/>
              <w:t>автомобиля</w:t>
            </w:r>
          </w:hyperlink>
          <w:r>
            <w:rPr/>
            <w:tab/>
          </w:r>
          <w:hyperlink w:history="true" w:anchor="_bookmark7">
            <w:r>
              <w:rPr/>
              <w:t>4</w:t>
            </w:r>
          </w:hyperlink>
        </w:p>
        <w:p>
          <w:pPr>
            <w:pStyle w:val="TOC2"/>
            <w:tabs>
              <w:tab w:pos="4737" w:val="left" w:leader="dot"/>
            </w:tabs>
            <w:spacing w:before="121"/>
          </w:pPr>
          <w:hyperlink w:history="true" w:anchor="_bookmark8">
            <w:r>
              <w:rPr/>
              <w:t>Нормативная</w:t>
            </w:r>
            <w:r>
              <w:rPr>
                <w:spacing w:val="-5"/>
              </w:rPr>
              <w:t> </w:t>
            </w:r>
            <w:r>
              <w:rPr/>
              <w:t>эксплуатация</w:t>
            </w:r>
          </w:hyperlink>
          <w:r>
            <w:rPr/>
            <w:tab/>
          </w:r>
          <w:hyperlink w:history="true" w:anchor="_bookmark8">
            <w:r>
              <w:rPr/>
              <w:t>4</w:t>
            </w:r>
          </w:hyperlink>
        </w:p>
        <w:p>
          <w:pPr>
            <w:pStyle w:val="TOC2"/>
            <w:tabs>
              <w:tab w:pos="4737" w:val="left" w:leader="dot"/>
            </w:tabs>
          </w:pPr>
          <w:hyperlink w:history="true" w:anchor="_bookmark9">
            <w:r>
              <w:rPr/>
              <w:t>Особые замечания</w:t>
            </w:r>
            <w:r>
              <w:rPr>
                <w:spacing w:val="-4"/>
              </w:rPr>
              <w:t> </w:t>
            </w:r>
            <w:r>
              <w:rPr/>
              <w:t>по</w:t>
            </w:r>
            <w:r>
              <w:rPr>
                <w:spacing w:val="-3"/>
              </w:rPr>
              <w:t> </w:t>
            </w:r>
            <w:r>
              <w:rPr/>
              <w:t>безопасности</w:t>
            </w:r>
          </w:hyperlink>
          <w:r>
            <w:rPr/>
            <w:tab/>
          </w:r>
          <w:hyperlink w:history="true" w:anchor="_bookmark9">
            <w:r>
              <w:rPr/>
              <w:t>7</w:t>
            </w:r>
          </w:hyperlink>
        </w:p>
        <w:p>
          <w:pPr>
            <w:pStyle w:val="TOC1"/>
            <w:tabs>
              <w:tab w:pos="4620" w:val="left" w:leader="dot"/>
            </w:tabs>
          </w:pPr>
          <w:hyperlink w:history="true" w:anchor="_bookmark10">
            <w:r>
              <w:rPr/>
              <w:t>Конструкция</w:t>
            </w:r>
            <w:r>
              <w:rPr>
                <w:spacing w:val="-1"/>
              </w:rPr>
              <w:t> </w:t>
            </w:r>
            <w:r>
              <w:rPr/>
              <w:t>и</w:t>
            </w:r>
            <w:r>
              <w:rPr>
                <w:spacing w:val="-1"/>
              </w:rPr>
              <w:t> </w:t>
            </w:r>
            <w:r>
              <w:rPr/>
              <w:t>операция</w:t>
            </w:r>
          </w:hyperlink>
          <w:r>
            <w:rPr/>
            <w:tab/>
          </w:r>
          <w:hyperlink w:history="true" w:anchor="_bookmark10">
            <w:r>
              <w:rPr/>
              <w:t>10</w:t>
            </w:r>
          </w:hyperlink>
        </w:p>
        <w:p>
          <w:pPr>
            <w:pStyle w:val="TOC2"/>
            <w:tabs>
              <w:tab w:pos="4620" w:val="left" w:leader="dot"/>
            </w:tabs>
            <w:ind w:right="43"/>
          </w:pPr>
          <w:hyperlink w:history="true" w:anchor="_bookmark11">
            <w:r>
              <w:rPr/>
              <w:t>Расположение приборов и механизмов</w:t>
            </w:r>
          </w:hyperlink>
          <w:r>
            <w:rPr/>
            <w:t> </w:t>
          </w:r>
          <w:hyperlink w:history="true" w:anchor="_bookmark11">
            <w:r>
              <w:rPr/>
              <w:t>управления</w:t>
            </w:r>
          </w:hyperlink>
          <w:r>
            <w:rPr/>
            <w:tab/>
          </w:r>
          <w:hyperlink w:history="true" w:anchor="_bookmark11">
            <w:r>
              <w:rPr/>
              <w:t>10</w:t>
            </w:r>
          </w:hyperlink>
        </w:p>
        <w:p>
          <w:pPr>
            <w:pStyle w:val="TOC2"/>
            <w:tabs>
              <w:tab w:pos="4620" w:val="left" w:leader="dot"/>
            </w:tabs>
            <w:spacing w:before="121"/>
          </w:pPr>
          <w:hyperlink w:history="true" w:anchor="_bookmark12">
            <w:r>
              <w:rPr/>
              <w:t>Ключ</w:t>
            </w:r>
          </w:hyperlink>
          <w:r>
            <w:rPr/>
            <w:tab/>
          </w:r>
          <w:hyperlink w:history="true" w:anchor="_bookmark12">
            <w:r>
              <w:rPr/>
              <w:t>12</w:t>
            </w:r>
          </w:hyperlink>
        </w:p>
        <w:p>
          <w:pPr>
            <w:pStyle w:val="TOC2"/>
            <w:tabs>
              <w:tab w:pos="4620" w:val="left" w:leader="dot"/>
            </w:tabs>
            <w:spacing w:before="119"/>
          </w:pPr>
          <w:hyperlink w:history="true" w:anchor="_bookmark13">
            <w:r>
              <w:rPr/>
              <w:t>Дверь</w:t>
            </w:r>
            <w:r>
              <w:rPr>
                <w:spacing w:val="-5"/>
              </w:rPr>
              <w:t> </w:t>
            </w:r>
            <w:r>
              <w:rPr/>
              <w:t>автомобиля</w:t>
            </w:r>
          </w:hyperlink>
          <w:r>
            <w:rPr/>
            <w:tab/>
          </w:r>
          <w:hyperlink w:history="true" w:anchor="_bookmark13">
            <w:r>
              <w:rPr/>
              <w:t>12</w:t>
            </w:r>
          </w:hyperlink>
        </w:p>
        <w:p>
          <w:pPr>
            <w:pStyle w:val="TOC2"/>
          </w:pPr>
          <w:hyperlink w:history="true" w:anchor="_bookmark14">
            <w:r>
              <w:rPr/>
              <w:t>Система центральной блокировки замков</w:t>
            </w:r>
          </w:hyperlink>
        </w:p>
        <w:p>
          <w:pPr>
            <w:pStyle w:val="TOC2"/>
            <w:spacing w:before="1"/>
            <w:ind w:left="687"/>
          </w:pPr>
          <w:hyperlink w:history="true" w:anchor="_bookmark14">
            <w:r>
              <w:rPr/>
              <w:t>..................................................................</w:t>
            </w:r>
            <w:r>
              <w:rPr>
                <w:spacing w:val="-8"/>
              </w:rPr>
              <w:t> </w:t>
            </w:r>
          </w:hyperlink>
          <w:hyperlink w:history="true" w:anchor="_bookmark14">
            <w:r>
              <w:rPr/>
              <w:t>13</w:t>
            </w:r>
          </w:hyperlink>
        </w:p>
        <w:p>
          <w:pPr>
            <w:pStyle w:val="TOC2"/>
            <w:tabs>
              <w:tab w:pos="4621" w:val="left" w:leader="dot"/>
            </w:tabs>
          </w:pPr>
          <w:hyperlink w:history="true" w:anchor="_bookmark15">
            <w:r>
              <w:rPr/>
              <w:t>Сидение</w:t>
            </w:r>
          </w:hyperlink>
          <w:r>
            <w:rPr/>
            <w:tab/>
          </w:r>
          <w:hyperlink w:history="true" w:anchor="_bookmark15">
            <w:r>
              <w:rPr/>
              <w:t>13</w:t>
            </w:r>
          </w:hyperlink>
        </w:p>
        <w:p>
          <w:pPr>
            <w:pStyle w:val="TOC2"/>
            <w:tabs>
              <w:tab w:pos="4621" w:val="left" w:leader="dot"/>
            </w:tabs>
          </w:pPr>
          <w:hyperlink w:history="true" w:anchor="_bookmark16">
            <w:r>
              <w:rPr/>
              <w:t>Ремень</w:t>
            </w:r>
            <w:r>
              <w:rPr>
                <w:spacing w:val="-2"/>
              </w:rPr>
              <w:t> </w:t>
            </w:r>
            <w:r>
              <w:rPr/>
              <w:t>безопасности</w:t>
            </w:r>
          </w:hyperlink>
          <w:r>
            <w:rPr/>
            <w:tab/>
          </w:r>
          <w:hyperlink w:history="true" w:anchor="_bookmark16">
            <w:r>
              <w:rPr/>
              <w:t>14</w:t>
            </w:r>
          </w:hyperlink>
        </w:p>
        <w:p>
          <w:pPr>
            <w:pStyle w:val="TOC2"/>
            <w:tabs>
              <w:tab w:pos="4621" w:val="left" w:leader="dot"/>
            </w:tabs>
            <w:spacing w:before="119"/>
          </w:pPr>
          <w:hyperlink w:history="true" w:anchor="_bookmark17">
            <w:r>
              <w:rPr/>
              <w:t>Приборный щит</w:t>
            </w:r>
          </w:hyperlink>
          <w:r>
            <w:rPr/>
            <w:tab/>
          </w:r>
          <w:hyperlink w:history="true" w:anchor="_bookmark17">
            <w:r>
              <w:rPr/>
              <w:t>15</w:t>
            </w:r>
          </w:hyperlink>
        </w:p>
        <w:p>
          <w:pPr>
            <w:pStyle w:val="TOC2"/>
            <w:tabs>
              <w:tab w:pos="4621" w:val="left" w:leader="dot"/>
            </w:tabs>
          </w:pPr>
          <w:hyperlink w:history="true" w:anchor="_bookmark18">
            <w:r>
              <w:rPr/>
              <w:t>Индикация и</w:t>
            </w:r>
            <w:r>
              <w:rPr>
                <w:spacing w:val="-7"/>
              </w:rPr>
              <w:t> </w:t>
            </w:r>
            <w:r>
              <w:rPr/>
              <w:t>сигнальная</w:t>
            </w:r>
            <w:r>
              <w:rPr>
                <w:spacing w:val="-2"/>
              </w:rPr>
              <w:t> </w:t>
            </w:r>
            <w:r>
              <w:rPr/>
              <w:t>лампа</w:t>
            </w:r>
          </w:hyperlink>
          <w:r>
            <w:rPr/>
            <w:tab/>
          </w:r>
          <w:hyperlink w:history="true" w:anchor="_bookmark18">
            <w:r>
              <w:rPr/>
              <w:t>20</w:t>
            </w:r>
          </w:hyperlink>
        </w:p>
        <w:p>
          <w:pPr>
            <w:pStyle w:val="TOC2"/>
            <w:tabs>
              <w:tab w:pos="4621" w:val="left" w:leader="dot"/>
            </w:tabs>
            <w:spacing w:before="121"/>
            <w:ind w:right="41"/>
          </w:pPr>
          <w:hyperlink w:history="true" w:anchor="_bookmark19">
            <w:r>
              <w:rPr/>
              <w:t>Многофункциональный информационный</w:t>
            </w:r>
          </w:hyperlink>
          <w:r>
            <w:rPr/>
            <w:t> </w:t>
          </w:r>
          <w:hyperlink w:history="true" w:anchor="_bookmark19">
            <w:r>
              <w:rPr/>
              <w:t>дисплей и</w:t>
            </w:r>
            <w:r>
              <w:rPr>
                <w:spacing w:val="-8"/>
              </w:rPr>
              <w:t> </w:t>
            </w:r>
            <w:r>
              <w:rPr/>
              <w:t>кнопка</w:t>
            </w:r>
            <w:r>
              <w:rPr>
                <w:spacing w:val="-4"/>
              </w:rPr>
              <w:t> </w:t>
            </w:r>
            <w:r>
              <w:rPr/>
              <w:t>регулировки</w:t>
            </w:r>
          </w:hyperlink>
          <w:r>
            <w:rPr/>
            <w:tab/>
          </w:r>
          <w:hyperlink w:history="true" w:anchor="_bookmark19">
            <w:r>
              <w:rPr/>
              <w:t>28</w:t>
            </w:r>
          </w:hyperlink>
        </w:p>
        <w:p>
          <w:pPr>
            <w:pStyle w:val="TOC2"/>
            <w:tabs>
              <w:tab w:pos="4621" w:val="left" w:leader="dot"/>
            </w:tabs>
            <w:spacing w:before="119"/>
          </w:pPr>
          <w:hyperlink w:history="true" w:anchor="_bookmark20">
            <w:r>
              <w:rPr/>
              <w:t>Перекидной</w:t>
            </w:r>
            <w:r>
              <w:rPr>
                <w:spacing w:val="-4"/>
              </w:rPr>
              <w:t> </w:t>
            </w:r>
            <w:r>
              <w:rPr/>
              <w:t>переключатель</w:t>
            </w:r>
          </w:hyperlink>
          <w:r>
            <w:rPr/>
            <w:tab/>
          </w:r>
          <w:hyperlink w:history="true" w:anchor="_bookmark20">
            <w:r>
              <w:rPr/>
              <w:t>31</w:t>
            </w:r>
          </w:hyperlink>
        </w:p>
        <w:p>
          <w:pPr>
            <w:pStyle w:val="TOC2"/>
            <w:tabs>
              <w:tab w:pos="4621" w:val="left" w:leader="dot"/>
            </w:tabs>
          </w:pPr>
          <w:hyperlink w:history="true" w:anchor="_bookmark21">
            <w:r>
              <w:rPr/>
              <w:t>Главный</w:t>
            </w:r>
            <w:r>
              <w:rPr>
                <w:spacing w:val="-3"/>
              </w:rPr>
              <w:t> </w:t>
            </w:r>
            <w:r>
              <w:rPr/>
              <w:t>выключатель</w:t>
            </w:r>
            <w:r>
              <w:rPr>
                <w:spacing w:val="-3"/>
              </w:rPr>
              <w:t> </w:t>
            </w:r>
            <w:r>
              <w:rPr/>
              <w:t>питания</w:t>
            </w:r>
          </w:hyperlink>
          <w:r>
            <w:rPr/>
            <w:tab/>
          </w:r>
          <w:hyperlink w:history="true" w:anchor="_bookmark21">
            <w:r>
              <w:rPr/>
              <w:t>35</w:t>
            </w:r>
          </w:hyperlink>
        </w:p>
        <w:p>
          <w:pPr>
            <w:pStyle w:val="TOC2"/>
            <w:tabs>
              <w:tab w:pos="4621" w:val="left" w:leader="dot"/>
            </w:tabs>
            <w:spacing w:before="121"/>
            <w:ind w:left="654"/>
          </w:pPr>
          <w:hyperlink w:history="true" w:anchor="_bookmark22">
            <w:r>
              <w:rPr/>
              <w:t>Комбинированный</w:t>
            </w:r>
            <w:r>
              <w:rPr>
                <w:spacing w:val="-5"/>
              </w:rPr>
              <w:t> </w:t>
            </w:r>
            <w:r>
              <w:rPr/>
              <w:t>выключатель</w:t>
            </w:r>
          </w:hyperlink>
          <w:r>
            <w:rPr/>
            <w:tab/>
          </w:r>
          <w:hyperlink w:history="true" w:anchor="_bookmark22">
            <w:r>
              <w:rPr/>
              <w:t>36</w:t>
            </w:r>
          </w:hyperlink>
        </w:p>
        <w:p>
          <w:pPr>
            <w:pStyle w:val="TOC2"/>
            <w:tabs>
              <w:tab w:pos="4621" w:val="left" w:leader="dot"/>
            </w:tabs>
            <w:ind w:left="654"/>
          </w:pPr>
          <w:hyperlink w:history="true" w:anchor="_bookmark23">
            <w:r>
              <w:rPr/>
              <w:t>Вентиляционное</w:t>
            </w:r>
            <w:r>
              <w:rPr>
                <w:spacing w:val="-5"/>
              </w:rPr>
              <w:t> </w:t>
            </w:r>
            <w:r>
              <w:rPr/>
              <w:t>устройство</w:t>
            </w:r>
          </w:hyperlink>
          <w:r>
            <w:rPr/>
            <w:tab/>
          </w:r>
          <w:hyperlink w:history="true" w:anchor="_bookmark23">
            <w:r>
              <w:rPr/>
              <w:t>42</w:t>
            </w:r>
          </w:hyperlink>
        </w:p>
        <w:p>
          <w:pPr>
            <w:pStyle w:val="TOC2"/>
            <w:tabs>
              <w:tab w:pos="4621" w:val="left" w:leader="dot"/>
            </w:tabs>
            <w:spacing w:line="360" w:lineRule="auto"/>
            <w:ind w:left="654" w:right="38"/>
            <w:jc w:val="both"/>
          </w:pPr>
          <w:hyperlink w:history="true" w:anchor="_bookmark24">
            <w:r>
              <w:rPr/>
              <w:t>Система кондиционирования воздуха ...</w:t>
            </w:r>
            <w:r>
              <w:rPr>
                <w:spacing w:val="-39"/>
              </w:rPr>
              <w:t> </w:t>
            </w:r>
          </w:hyperlink>
          <w:hyperlink w:history="true" w:anchor="_bookmark24">
            <w:r>
              <w:rPr/>
              <w:t>44</w:t>
            </w:r>
          </w:hyperlink>
          <w:r>
            <w:rPr/>
            <w:t> </w:t>
          </w:r>
          <w:hyperlink w:history="true" w:anchor="_bookmark25">
            <w:r>
              <w:rPr/>
              <w:t>Система отопления при ручном</w:t>
            </w:r>
            <w:r>
              <w:rPr>
                <w:spacing w:val="-22"/>
              </w:rPr>
              <w:t> </w:t>
            </w:r>
            <w:r>
              <w:rPr/>
              <w:t>тормозе</w:t>
            </w:r>
          </w:hyperlink>
          <w:hyperlink w:history="true" w:anchor="_bookmark25">
            <w:r>
              <w:rPr/>
              <w:t>47</w:t>
            </w:r>
          </w:hyperlink>
          <w:r>
            <w:rPr/>
            <w:t> </w:t>
          </w:r>
          <w:hyperlink w:history="true" w:anchor="_bookmark26">
            <w:r>
              <w:rPr/>
              <w:t>Рычаги</w:t>
            </w:r>
          </w:hyperlink>
          <w:r>
            <w:rPr/>
            <w:tab/>
          </w:r>
          <w:hyperlink w:history="true" w:anchor="_bookmark26">
            <w:r>
              <w:rPr/>
              <w:t>51</w:t>
            </w:r>
          </w:hyperlink>
        </w:p>
        <w:p>
          <w:pPr>
            <w:pStyle w:val="TOC2"/>
            <w:tabs>
              <w:tab w:pos="4621" w:val="left" w:leader="dot"/>
            </w:tabs>
            <w:spacing w:line="240" w:lineRule="exact" w:before="0"/>
            <w:ind w:left="654"/>
          </w:pPr>
          <w:hyperlink w:history="true" w:anchor="_bookmark27">
            <w:r>
              <w:rPr/>
              <w:t>Система</w:t>
            </w:r>
            <w:r>
              <w:rPr>
                <w:spacing w:val="-2"/>
              </w:rPr>
              <w:t> </w:t>
            </w:r>
            <w:r>
              <w:rPr/>
              <w:t>принадлежностей</w:t>
            </w:r>
          </w:hyperlink>
          <w:r>
            <w:rPr/>
            <w:tab/>
          </w:r>
          <w:hyperlink w:history="true" w:anchor="_bookmark27">
            <w:r>
              <w:rPr/>
              <w:t>53</w:t>
            </w:r>
          </w:hyperlink>
        </w:p>
        <w:p>
          <w:pPr>
            <w:pStyle w:val="TOC2"/>
            <w:tabs>
              <w:tab w:pos="4621" w:val="left" w:leader="dot"/>
            </w:tabs>
            <w:spacing w:before="119"/>
            <w:ind w:left="654"/>
          </w:pPr>
          <w:hyperlink w:history="true" w:anchor="_bookmark28">
            <w:r>
              <w:rPr/>
              <w:t>Вещевой</w:t>
            </w:r>
            <w:r>
              <w:rPr>
                <w:spacing w:val="-2"/>
              </w:rPr>
              <w:t> </w:t>
            </w:r>
            <w:r>
              <w:rPr/>
              <w:t>ящик</w:t>
            </w:r>
          </w:hyperlink>
          <w:r>
            <w:rPr/>
            <w:tab/>
          </w:r>
          <w:hyperlink w:history="true" w:anchor="_bookmark28">
            <w:r>
              <w:rPr/>
              <w:t>55</w:t>
            </w:r>
          </w:hyperlink>
        </w:p>
        <w:p>
          <w:pPr>
            <w:pStyle w:val="TOC2"/>
            <w:tabs>
              <w:tab w:pos="4621" w:val="left" w:leader="dot"/>
            </w:tabs>
            <w:ind w:left="654"/>
          </w:pPr>
          <w:hyperlink w:history="true" w:anchor="_bookmark29">
            <w:r>
              <w:rPr/>
              <w:t>Радиоприемник</w:t>
            </w:r>
            <w:r>
              <w:rPr>
                <w:spacing w:val="-4"/>
              </w:rPr>
              <w:t> </w:t>
            </w:r>
            <w:r>
              <w:rPr/>
              <w:t>и</w:t>
            </w:r>
            <w:r>
              <w:rPr>
                <w:spacing w:val="-4"/>
              </w:rPr>
              <w:t> </w:t>
            </w:r>
            <w:r>
              <w:rPr/>
              <w:t>плеер</w:t>
            </w:r>
          </w:hyperlink>
          <w:r>
            <w:rPr/>
            <w:tab/>
          </w:r>
          <w:hyperlink w:history="true" w:anchor="_bookmark29">
            <w:r>
              <w:rPr/>
              <w:t>58</w:t>
            </w:r>
          </w:hyperlink>
        </w:p>
        <w:p>
          <w:pPr>
            <w:pStyle w:val="TOC2"/>
            <w:tabs>
              <w:tab w:pos="4621" w:val="left" w:leader="dot"/>
            </w:tabs>
            <w:ind w:left="654"/>
          </w:pPr>
          <w:hyperlink w:history="true" w:anchor="_bookmark30">
            <w:r>
              <w:rPr/>
              <w:t>Комплексный</w:t>
            </w:r>
            <w:r>
              <w:rPr>
                <w:spacing w:val="-5"/>
              </w:rPr>
              <w:t> </w:t>
            </w:r>
            <w:r>
              <w:rPr/>
              <w:t>извещатель</w:t>
            </w:r>
          </w:hyperlink>
          <w:r>
            <w:rPr/>
            <w:tab/>
          </w:r>
          <w:hyperlink w:history="true" w:anchor="_bookmark30">
            <w:r>
              <w:rPr/>
              <w:t>63</w:t>
            </w:r>
          </w:hyperlink>
        </w:p>
        <w:p>
          <w:pPr>
            <w:pStyle w:val="TOC2"/>
            <w:tabs>
              <w:tab w:pos="4621" w:val="left" w:leader="dot"/>
            </w:tabs>
            <w:spacing w:before="121"/>
            <w:ind w:left="654"/>
          </w:pPr>
          <w:hyperlink w:history="true" w:anchor="_bookmark31">
            <w:r>
              <w:rPr/>
              <w:t>Многофункциональный</w:t>
            </w:r>
            <w:r>
              <w:rPr>
                <w:spacing w:val="-3"/>
              </w:rPr>
              <w:t> </w:t>
            </w:r>
            <w:r>
              <w:rPr/>
              <w:t>зуммер</w:t>
            </w:r>
          </w:hyperlink>
          <w:r>
            <w:rPr/>
            <w:tab/>
          </w:r>
          <w:hyperlink w:history="true" w:anchor="_bookmark31">
            <w:r>
              <w:rPr/>
              <w:t>63</w:t>
            </w:r>
          </w:hyperlink>
        </w:p>
        <w:p>
          <w:pPr>
            <w:pStyle w:val="TOC2"/>
            <w:spacing w:before="119"/>
            <w:ind w:left="654"/>
          </w:pPr>
          <w:hyperlink w:history="true" w:anchor="_bookmark32">
            <w:r>
              <w:rPr/>
              <w:t>Центральная распределительная коробка</w:t>
            </w:r>
          </w:hyperlink>
        </w:p>
        <w:p>
          <w:pPr>
            <w:pStyle w:val="TOC2"/>
            <w:spacing w:before="0"/>
            <w:ind w:left="687"/>
          </w:pPr>
          <w:hyperlink w:history="true" w:anchor="_bookmark32">
            <w:r>
              <w:rPr/>
              <w:t>..................................................................</w:t>
            </w:r>
            <w:r>
              <w:rPr>
                <w:spacing w:val="-8"/>
              </w:rPr>
              <w:t> </w:t>
            </w:r>
          </w:hyperlink>
          <w:hyperlink w:history="true" w:anchor="_bookmark32">
            <w:r>
              <w:rPr/>
              <w:t>64</w:t>
            </w:r>
          </w:hyperlink>
        </w:p>
        <w:p>
          <w:pPr>
            <w:pStyle w:val="TOC2"/>
            <w:tabs>
              <w:tab w:pos="4621" w:val="left" w:leader="dot"/>
            </w:tabs>
            <w:ind w:left="654"/>
          </w:pPr>
          <w:hyperlink w:history="true" w:anchor="_bookmark33">
            <w:r>
              <w:rPr/>
              <w:t>Регулировка</w:t>
            </w:r>
            <w:r>
              <w:rPr>
                <w:spacing w:val="-3"/>
              </w:rPr>
              <w:t> </w:t>
            </w:r>
            <w:r>
              <w:rPr/>
              <w:t>рулевого</w:t>
            </w:r>
            <w:r>
              <w:rPr>
                <w:spacing w:val="-1"/>
              </w:rPr>
              <w:t> </w:t>
            </w:r>
            <w:r>
              <w:rPr/>
              <w:t>колеса</w:t>
            </w:r>
          </w:hyperlink>
          <w:r>
            <w:rPr/>
            <w:tab/>
          </w:r>
          <w:hyperlink w:history="true" w:anchor="_bookmark33">
            <w:r>
              <w:rPr/>
              <w:t>65</w:t>
            </w:r>
          </w:hyperlink>
        </w:p>
        <w:p>
          <w:pPr>
            <w:pStyle w:val="TOC2"/>
            <w:tabs>
              <w:tab w:pos="4621" w:val="left" w:leader="dot"/>
            </w:tabs>
            <w:spacing w:before="121"/>
            <w:ind w:left="654"/>
          </w:pPr>
          <w:hyperlink w:history="true" w:anchor="_bookmark34">
            <w:r>
              <w:rPr/>
              <w:t>Буксирный</w:t>
            </w:r>
            <w:r>
              <w:rPr>
                <w:spacing w:val="-3"/>
              </w:rPr>
              <w:t> </w:t>
            </w:r>
            <w:r>
              <w:rPr/>
              <w:t>крюк</w:t>
            </w:r>
          </w:hyperlink>
          <w:r>
            <w:rPr/>
            <w:tab/>
          </w:r>
          <w:hyperlink w:history="true" w:anchor="_bookmark34">
            <w:r>
              <w:rPr/>
              <w:t>66</w:t>
            </w:r>
          </w:hyperlink>
        </w:p>
        <w:p>
          <w:pPr>
            <w:pStyle w:val="TOC2"/>
            <w:tabs>
              <w:tab w:pos="4620" w:val="left" w:leader="dot"/>
            </w:tabs>
          </w:pPr>
          <w:r>
            <w:rPr/>
            <w:br w:type="column"/>
          </w:r>
          <w:hyperlink w:history="true" w:anchor="_bookmark35">
            <w:r>
              <w:rPr/>
              <w:t>Передний</w:t>
            </w:r>
            <w:r>
              <w:rPr>
                <w:spacing w:val="-3"/>
              </w:rPr>
              <w:t> </w:t>
            </w:r>
            <w:r>
              <w:rPr/>
              <w:t>защитный</w:t>
            </w:r>
            <w:r>
              <w:rPr>
                <w:spacing w:val="-1"/>
              </w:rPr>
              <w:t> </w:t>
            </w:r>
            <w:r>
              <w:rPr/>
              <w:t>щит</w:t>
            </w:r>
          </w:hyperlink>
          <w:r>
            <w:rPr/>
            <w:tab/>
          </w:r>
          <w:hyperlink w:history="true" w:anchor="_bookmark35">
            <w:r>
              <w:rPr/>
              <w:t>66</w:t>
            </w:r>
          </w:hyperlink>
        </w:p>
        <w:p>
          <w:pPr>
            <w:pStyle w:val="TOC2"/>
            <w:tabs>
              <w:tab w:pos="4620" w:val="left" w:leader="dot"/>
            </w:tabs>
            <w:spacing w:before="121"/>
          </w:pPr>
          <w:hyperlink w:history="true" w:anchor="_bookmark36">
            <w:r>
              <w:rPr/>
              <w:t>Огнетушитель</w:t>
            </w:r>
          </w:hyperlink>
          <w:r>
            <w:rPr/>
            <w:tab/>
          </w:r>
          <w:hyperlink w:history="true" w:anchor="_bookmark36">
            <w:r>
              <w:rPr/>
              <w:t>67</w:t>
            </w:r>
          </w:hyperlink>
        </w:p>
        <w:p>
          <w:pPr>
            <w:pStyle w:val="TOC2"/>
            <w:tabs>
              <w:tab w:pos="4620" w:val="left" w:leader="dot"/>
            </w:tabs>
          </w:pPr>
          <w:hyperlink w:history="true" w:anchor="_bookmark37">
            <w:r>
              <w:rPr/>
              <w:t>Опрокидывание</w:t>
            </w:r>
            <w:r>
              <w:rPr>
                <w:spacing w:val="-1"/>
              </w:rPr>
              <w:t> </w:t>
            </w:r>
            <w:r>
              <w:rPr/>
              <w:t>кабины</w:t>
            </w:r>
          </w:hyperlink>
          <w:r>
            <w:rPr/>
            <w:tab/>
          </w:r>
          <w:hyperlink w:history="true" w:anchor="_bookmark37">
            <w:r>
              <w:rPr/>
              <w:t>68</w:t>
            </w:r>
          </w:hyperlink>
        </w:p>
        <w:p>
          <w:pPr>
            <w:pStyle w:val="TOC2"/>
            <w:tabs>
              <w:tab w:pos="4620" w:val="left" w:leader="dot"/>
            </w:tabs>
          </w:pPr>
          <w:hyperlink w:history="true" w:anchor="_bookmark38">
            <w:r>
              <w:rPr/>
              <w:t>Добавление</w:t>
            </w:r>
            <w:r>
              <w:rPr>
                <w:spacing w:val="-6"/>
              </w:rPr>
              <w:t> </w:t>
            </w:r>
            <w:r>
              <w:rPr/>
              <w:t>топлива</w:t>
            </w:r>
          </w:hyperlink>
          <w:r>
            <w:rPr/>
            <w:tab/>
          </w:r>
          <w:hyperlink w:history="true" w:anchor="_bookmark38">
            <w:r>
              <w:rPr/>
              <w:t>70</w:t>
            </w:r>
          </w:hyperlink>
        </w:p>
        <w:p>
          <w:pPr>
            <w:pStyle w:val="TOC2"/>
            <w:tabs>
              <w:tab w:pos="4620" w:val="left" w:leader="dot"/>
            </w:tabs>
            <w:spacing w:before="119"/>
          </w:pPr>
          <w:hyperlink w:history="true" w:anchor="_bookmark39">
            <w:r>
              <w:rPr/>
              <w:t>Треугольный</w:t>
            </w:r>
            <w:r>
              <w:rPr>
                <w:spacing w:val="-7"/>
              </w:rPr>
              <w:t> </w:t>
            </w:r>
            <w:r>
              <w:rPr/>
              <w:t>предупреждающий</w:t>
            </w:r>
            <w:r>
              <w:rPr>
                <w:spacing w:val="-6"/>
              </w:rPr>
              <w:t> </w:t>
            </w:r>
            <w:r>
              <w:rPr/>
              <w:t>знак</w:t>
            </w:r>
          </w:hyperlink>
          <w:r>
            <w:rPr/>
            <w:tab/>
          </w:r>
          <w:hyperlink w:history="true" w:anchor="_bookmark39">
            <w:r>
              <w:rPr/>
              <w:t>70</w:t>
            </w:r>
          </w:hyperlink>
        </w:p>
        <w:p>
          <w:pPr>
            <w:pStyle w:val="TOC2"/>
            <w:tabs>
              <w:tab w:pos="4620" w:val="left" w:leader="dot"/>
            </w:tabs>
            <w:ind w:right="216" w:hanging="1"/>
          </w:pPr>
          <w:hyperlink w:history="true" w:anchor="_bookmark40">
            <w:r>
              <w:rPr/>
              <w:t>Использование механизма блокировки</w:t>
            </w:r>
          </w:hyperlink>
          <w:r>
            <w:rPr/>
            <w:t> </w:t>
          </w:r>
          <w:hyperlink w:history="true" w:anchor="_bookmark40">
            <w:r>
              <w:rPr/>
              <w:t>дифференциала</w:t>
            </w:r>
          </w:hyperlink>
          <w:r>
            <w:rPr/>
            <w:tab/>
          </w:r>
          <w:hyperlink w:history="true" w:anchor="_bookmark40">
            <w:r>
              <w:rPr/>
              <w:t>71</w:t>
            </w:r>
          </w:hyperlink>
        </w:p>
        <w:p>
          <w:pPr>
            <w:pStyle w:val="TOC2"/>
            <w:spacing w:before="121"/>
          </w:pPr>
          <w:hyperlink w:history="true" w:anchor="_bookmark41">
            <w:r>
              <w:rPr/>
              <w:t>Система</w:t>
            </w:r>
            <w:r>
              <w:rPr>
                <w:spacing w:val="-6"/>
              </w:rPr>
              <w:t> </w:t>
            </w:r>
            <w:r>
              <w:rPr/>
              <w:t>последующей</w:t>
            </w:r>
            <w:r>
              <w:rPr>
                <w:spacing w:val="-7"/>
              </w:rPr>
              <w:t> </w:t>
            </w:r>
            <w:r>
              <w:rPr/>
              <w:t>обработки</w:t>
            </w:r>
            <w:r>
              <w:rPr>
                <w:spacing w:val="-5"/>
              </w:rPr>
              <w:t> </w:t>
            </w:r>
            <w:r>
              <w:rPr/>
              <w:t>SCR</w:t>
            </w:r>
            <w:r>
              <w:rPr>
                <w:spacing w:val="-27"/>
              </w:rPr>
              <w:t> </w:t>
            </w:r>
            <w:r>
              <w:rPr/>
              <w:t>.</w:t>
            </w:r>
            <w:r>
              <w:rPr>
                <w:spacing w:val="-34"/>
              </w:rPr>
              <w:t> </w:t>
            </w:r>
          </w:hyperlink>
          <w:hyperlink w:history="true" w:anchor="_bookmark41">
            <w:r>
              <w:rPr/>
              <w:t>74</w:t>
            </w:r>
          </w:hyperlink>
        </w:p>
        <w:p>
          <w:pPr>
            <w:pStyle w:val="TOC2"/>
            <w:tabs>
              <w:tab w:pos="4620" w:val="left" w:leader="dot"/>
            </w:tabs>
            <w:spacing w:before="119"/>
          </w:pPr>
          <w:hyperlink w:history="true" w:anchor="_bookmark42">
            <w:r>
              <w:rPr/>
              <w:t>Диагностические интерфейсы</w:t>
            </w:r>
            <w:r>
              <w:rPr>
                <w:spacing w:val="-1"/>
              </w:rPr>
              <w:t> </w:t>
            </w:r>
            <w:r>
              <w:rPr/>
              <w:t>OBD</w:t>
            </w:r>
          </w:hyperlink>
          <w:r>
            <w:rPr/>
            <w:tab/>
          </w:r>
          <w:hyperlink w:history="true" w:anchor="_bookmark42">
            <w:r>
              <w:rPr/>
              <w:t>75</w:t>
            </w:r>
          </w:hyperlink>
        </w:p>
        <w:p>
          <w:pPr>
            <w:pStyle w:val="TOC1"/>
            <w:tabs>
              <w:tab w:pos="4620" w:val="left" w:leader="dot"/>
            </w:tabs>
            <w:spacing w:before="120"/>
          </w:pPr>
          <w:hyperlink w:history="true" w:anchor="_bookmark43">
            <w:r>
              <w:rPr/>
              <w:t>Запуск</w:t>
            </w:r>
            <w:r>
              <w:rPr>
                <w:spacing w:val="-1"/>
              </w:rPr>
              <w:t> </w:t>
            </w:r>
            <w:r>
              <w:rPr/>
              <w:t>и</w:t>
            </w:r>
            <w:r>
              <w:rPr>
                <w:spacing w:val="-1"/>
              </w:rPr>
              <w:t> </w:t>
            </w:r>
            <w:r>
              <w:rPr/>
              <w:t>вождение</w:t>
            </w:r>
          </w:hyperlink>
          <w:r>
            <w:rPr/>
            <w:tab/>
          </w:r>
          <w:hyperlink w:history="true" w:anchor="_bookmark43">
            <w:r>
              <w:rPr/>
              <w:t>76</w:t>
            </w:r>
          </w:hyperlink>
        </w:p>
        <w:p>
          <w:pPr>
            <w:pStyle w:val="TOC2"/>
            <w:tabs>
              <w:tab w:pos="4620" w:val="left" w:leader="dot"/>
            </w:tabs>
            <w:spacing w:before="121"/>
          </w:pPr>
          <w:hyperlink w:history="true" w:anchor="_bookmark44">
            <w:r>
              <w:rPr/>
              <w:t>Запуск</w:t>
            </w:r>
            <w:r>
              <w:rPr>
                <w:spacing w:val="-3"/>
              </w:rPr>
              <w:t> </w:t>
            </w:r>
            <w:r>
              <w:rPr/>
              <w:t>двигателя</w:t>
            </w:r>
          </w:hyperlink>
          <w:r>
            <w:rPr/>
            <w:tab/>
          </w:r>
          <w:hyperlink w:history="true" w:anchor="_bookmark44">
            <w:r>
              <w:rPr/>
              <w:t>76</w:t>
            </w:r>
          </w:hyperlink>
        </w:p>
        <w:p>
          <w:pPr>
            <w:pStyle w:val="TOC2"/>
            <w:tabs>
              <w:tab w:pos="4620" w:val="left" w:leader="dot"/>
            </w:tabs>
          </w:pPr>
          <w:hyperlink w:history="true" w:anchor="_bookmark45">
            <w:r>
              <w:rPr/>
              <w:t>Операция</w:t>
            </w:r>
            <w:r>
              <w:rPr>
                <w:spacing w:val="-3"/>
              </w:rPr>
              <w:t> </w:t>
            </w:r>
            <w:r>
              <w:rPr/>
              <w:t>сцепления</w:t>
            </w:r>
          </w:hyperlink>
          <w:r>
            <w:rPr/>
            <w:tab/>
          </w:r>
          <w:hyperlink w:history="true" w:anchor="_bookmark45">
            <w:r>
              <w:rPr/>
              <w:t>79</w:t>
            </w:r>
          </w:hyperlink>
        </w:p>
        <w:p>
          <w:pPr>
            <w:pStyle w:val="TOC2"/>
            <w:tabs>
              <w:tab w:pos="4620" w:val="left" w:leader="dot"/>
            </w:tabs>
            <w:spacing w:before="119"/>
          </w:pPr>
          <w:hyperlink w:history="true" w:anchor="_bookmark46">
            <w:r>
              <w:rPr/>
              <w:t>Операция</w:t>
            </w:r>
            <w:r>
              <w:rPr>
                <w:spacing w:val="-4"/>
              </w:rPr>
              <w:t> </w:t>
            </w:r>
            <w:r>
              <w:rPr/>
              <w:t>коробки</w:t>
            </w:r>
            <w:r>
              <w:rPr>
                <w:spacing w:val="-4"/>
              </w:rPr>
              <w:t> </w:t>
            </w:r>
            <w:r>
              <w:rPr/>
              <w:t>передач</w:t>
            </w:r>
          </w:hyperlink>
          <w:r>
            <w:rPr/>
            <w:tab/>
          </w:r>
          <w:hyperlink w:history="true" w:anchor="_bookmark46">
            <w:r>
              <w:rPr/>
              <w:t>80</w:t>
            </w:r>
          </w:hyperlink>
        </w:p>
        <w:p>
          <w:pPr>
            <w:pStyle w:val="TOC2"/>
            <w:tabs>
              <w:tab w:pos="4621" w:val="left" w:leader="dot"/>
            </w:tabs>
          </w:pPr>
          <w:hyperlink w:history="true" w:anchor="_bookmark47">
            <w:r>
              <w:rPr/>
              <w:t>Тормозная</w:t>
            </w:r>
            <w:r>
              <w:rPr>
                <w:spacing w:val="-5"/>
              </w:rPr>
              <w:t> </w:t>
            </w:r>
            <w:r>
              <w:rPr/>
              <w:t>операция</w:t>
            </w:r>
          </w:hyperlink>
          <w:r>
            <w:rPr/>
            <w:tab/>
          </w:r>
          <w:hyperlink w:history="true" w:anchor="_bookmark47">
            <w:r>
              <w:rPr/>
              <w:t>82</w:t>
            </w:r>
          </w:hyperlink>
        </w:p>
        <w:p>
          <w:pPr>
            <w:pStyle w:val="TOC2"/>
            <w:tabs>
              <w:tab w:pos="4621" w:val="left" w:leader="dot"/>
            </w:tabs>
            <w:spacing w:before="121"/>
          </w:pPr>
          <w:hyperlink w:history="true" w:anchor="_bookmark48">
            <w:r>
              <w:rPr/>
              <w:t>Операция</w:t>
            </w:r>
            <w:r>
              <w:rPr>
                <w:spacing w:val="-4"/>
              </w:rPr>
              <w:t> </w:t>
            </w:r>
            <w:r>
              <w:rPr/>
              <w:t>по</w:t>
            </w:r>
            <w:r>
              <w:rPr>
                <w:spacing w:val="-5"/>
              </w:rPr>
              <w:t> </w:t>
            </w:r>
            <w:r>
              <w:rPr/>
              <w:t>торможению</w:t>
            </w:r>
          </w:hyperlink>
          <w:r>
            <w:rPr/>
            <w:tab/>
          </w:r>
          <w:hyperlink w:history="true" w:anchor="_bookmark48">
            <w:r>
              <w:rPr/>
              <w:t>83</w:t>
            </w:r>
          </w:hyperlink>
        </w:p>
        <w:p>
          <w:pPr>
            <w:pStyle w:val="TOC2"/>
            <w:tabs>
              <w:tab w:pos="4621" w:val="left" w:leader="dot"/>
            </w:tabs>
          </w:pPr>
          <w:hyperlink w:history="true" w:anchor="_bookmark49">
            <w:r>
              <w:rPr/>
              <w:t>Ручной</w:t>
            </w:r>
            <w:r>
              <w:rPr>
                <w:spacing w:val="-4"/>
              </w:rPr>
              <w:t> </w:t>
            </w:r>
            <w:r>
              <w:rPr/>
              <w:t>тормоз</w:t>
            </w:r>
          </w:hyperlink>
          <w:r>
            <w:rPr/>
            <w:tab/>
          </w:r>
          <w:hyperlink w:history="true" w:anchor="_bookmark49">
            <w:r>
              <w:rPr/>
              <w:t>83</w:t>
            </w:r>
          </w:hyperlink>
        </w:p>
        <w:p>
          <w:pPr>
            <w:pStyle w:val="TOC2"/>
            <w:tabs>
              <w:tab w:pos="4621" w:val="left" w:leader="dot"/>
            </w:tabs>
          </w:pPr>
          <w:hyperlink w:history="true" w:anchor="_bookmark50">
            <w:r>
              <w:rPr/>
              <w:t>Способ движения</w:t>
            </w:r>
            <w:r>
              <w:rPr>
                <w:spacing w:val="-7"/>
              </w:rPr>
              <w:t> </w:t>
            </w:r>
            <w:r>
              <w:rPr/>
              <w:t>по</w:t>
            </w:r>
            <w:r>
              <w:rPr>
                <w:spacing w:val="-4"/>
              </w:rPr>
              <w:t> </w:t>
            </w:r>
            <w:r>
              <w:rPr/>
              <w:t>уклону</w:t>
            </w:r>
          </w:hyperlink>
          <w:r>
            <w:rPr/>
            <w:tab/>
          </w:r>
          <w:hyperlink w:history="true" w:anchor="_bookmark50">
            <w:r>
              <w:rPr/>
              <w:t>83</w:t>
            </w:r>
          </w:hyperlink>
        </w:p>
        <w:p>
          <w:pPr>
            <w:pStyle w:val="TOC1"/>
            <w:tabs>
              <w:tab w:pos="4620" w:val="left" w:leader="dot"/>
            </w:tabs>
          </w:pPr>
          <w:hyperlink w:history="true" w:anchor="_bookmark51">
            <w:r>
              <w:rPr/>
              <w:t>Техническое обслуживание</w:t>
            </w:r>
            <w:r>
              <w:rPr>
                <w:spacing w:val="-5"/>
              </w:rPr>
              <w:t> </w:t>
            </w:r>
            <w:r>
              <w:rPr/>
              <w:t>и</w:t>
            </w:r>
            <w:r>
              <w:rPr>
                <w:spacing w:val="-3"/>
              </w:rPr>
              <w:t> </w:t>
            </w:r>
            <w:r>
              <w:rPr/>
              <w:t>наладка</w:t>
            </w:r>
          </w:hyperlink>
          <w:r>
            <w:rPr/>
            <w:tab/>
          </w:r>
          <w:hyperlink w:history="true" w:anchor="_bookmark51">
            <w:r>
              <w:rPr/>
              <w:t>84</w:t>
            </w:r>
          </w:hyperlink>
        </w:p>
        <w:p>
          <w:pPr>
            <w:pStyle w:val="TOC2"/>
            <w:tabs>
              <w:tab w:pos="4620" w:val="left" w:leader="dot"/>
            </w:tabs>
            <w:spacing w:before="121"/>
            <w:ind w:right="216"/>
          </w:pPr>
          <w:hyperlink w:history="true" w:anchor="_bookmark52">
            <w:r>
              <w:rPr/>
              <w:t>Проверка и добавление охлаждающей</w:t>
            </w:r>
          </w:hyperlink>
          <w:r>
            <w:rPr/>
            <w:t> </w:t>
          </w:r>
          <w:hyperlink w:history="true" w:anchor="_bookmark52">
            <w:r>
              <w:rPr/>
              <w:t>жидкости</w:t>
            </w:r>
          </w:hyperlink>
          <w:r>
            <w:rPr/>
            <w:tab/>
          </w:r>
          <w:hyperlink w:history="true" w:anchor="_bookmark52">
            <w:r>
              <w:rPr/>
              <w:t>84</w:t>
            </w:r>
          </w:hyperlink>
        </w:p>
        <w:p>
          <w:pPr>
            <w:pStyle w:val="TOC2"/>
            <w:tabs>
              <w:tab w:pos="4620" w:val="left" w:leader="dot"/>
            </w:tabs>
          </w:pPr>
          <w:hyperlink w:history="true" w:anchor="_bookmark53">
            <w:r>
              <w:rPr/>
              <w:t>Слив</w:t>
            </w:r>
            <w:r>
              <w:rPr>
                <w:spacing w:val="-3"/>
              </w:rPr>
              <w:t> </w:t>
            </w:r>
            <w:r>
              <w:rPr/>
              <w:t>охлаждающей</w:t>
            </w:r>
            <w:r>
              <w:rPr>
                <w:spacing w:val="-2"/>
              </w:rPr>
              <w:t> </w:t>
            </w:r>
            <w:r>
              <w:rPr/>
              <w:t>жидкости</w:t>
            </w:r>
          </w:hyperlink>
          <w:r>
            <w:rPr/>
            <w:tab/>
          </w:r>
          <w:hyperlink w:history="true" w:anchor="_bookmark53">
            <w:r>
              <w:rPr/>
              <w:t>85</w:t>
            </w:r>
          </w:hyperlink>
        </w:p>
        <w:p>
          <w:pPr>
            <w:pStyle w:val="TOC2"/>
            <w:tabs>
              <w:tab w:pos="4620" w:val="left" w:leader="dot"/>
            </w:tabs>
            <w:spacing w:before="119"/>
            <w:ind w:right="216"/>
          </w:pPr>
          <w:hyperlink w:history="true" w:anchor="_bookmark54">
            <w:r>
              <w:rPr/>
              <w:t>Техническое обслуживание воздушного</w:t>
            </w:r>
          </w:hyperlink>
          <w:r>
            <w:rPr/>
            <w:t> </w:t>
          </w:r>
          <w:hyperlink w:history="true" w:anchor="_bookmark54">
            <w:r>
              <w:rPr/>
              <w:t>фильтра</w:t>
            </w:r>
          </w:hyperlink>
          <w:r>
            <w:rPr/>
            <w:tab/>
          </w:r>
          <w:hyperlink w:history="true" w:anchor="_bookmark54">
            <w:r>
              <w:rPr/>
              <w:t>85</w:t>
            </w:r>
          </w:hyperlink>
        </w:p>
        <w:p>
          <w:pPr>
            <w:pStyle w:val="TOC2"/>
            <w:tabs>
              <w:tab w:pos="4620" w:val="left" w:leader="dot"/>
            </w:tabs>
            <w:spacing w:before="121"/>
          </w:pPr>
          <w:hyperlink w:history="true" w:anchor="_bookmark55">
            <w:r>
              <w:rPr/>
              <w:t>Слив топлива из</w:t>
            </w:r>
            <w:r>
              <w:rPr>
                <w:spacing w:val="-5"/>
              </w:rPr>
              <w:t> </w:t>
            </w:r>
            <w:r>
              <w:rPr/>
              <w:t>топливного</w:t>
            </w:r>
            <w:r>
              <w:rPr>
                <w:spacing w:val="-2"/>
              </w:rPr>
              <w:t> </w:t>
            </w:r>
            <w:r>
              <w:rPr/>
              <w:t>бака</w:t>
            </w:r>
          </w:hyperlink>
          <w:r>
            <w:rPr/>
            <w:tab/>
          </w:r>
          <w:hyperlink w:history="true" w:anchor="_bookmark55">
            <w:r>
              <w:rPr/>
              <w:t>86</w:t>
            </w:r>
          </w:hyperlink>
        </w:p>
        <w:p>
          <w:pPr>
            <w:pStyle w:val="TOC2"/>
            <w:tabs>
              <w:tab w:pos="4621" w:val="left" w:leader="dot"/>
            </w:tabs>
            <w:ind w:right="216" w:hanging="1"/>
          </w:pPr>
          <w:hyperlink w:history="true" w:anchor="_bookmark56">
            <w:r>
              <w:rPr/>
              <w:t>Топливный фильтр предварительной</w:t>
            </w:r>
          </w:hyperlink>
          <w:r>
            <w:rPr/>
            <w:t> </w:t>
          </w:r>
          <w:hyperlink w:history="true" w:anchor="_bookmark56">
            <w:r>
              <w:rPr/>
              <w:t>очистки</w:t>
            </w:r>
          </w:hyperlink>
          <w:r>
            <w:rPr/>
            <w:tab/>
          </w:r>
          <w:hyperlink w:history="true" w:anchor="_bookmark56">
            <w:r>
              <w:rPr/>
              <w:t>87</w:t>
            </w:r>
          </w:hyperlink>
        </w:p>
        <w:p>
          <w:pPr>
            <w:pStyle w:val="TOC2"/>
            <w:spacing w:before="119"/>
          </w:pPr>
          <w:hyperlink w:history="true" w:anchor="_bookmark57">
            <w:r>
              <w:rPr/>
              <w:t>Техническое обслуживание двигателя</w:t>
            </w:r>
          </w:hyperlink>
        </w:p>
        <w:p>
          <w:pPr>
            <w:pStyle w:val="TOC2"/>
            <w:tabs>
              <w:tab w:pos="4620" w:val="left" w:leader="dot"/>
            </w:tabs>
            <w:spacing w:before="1"/>
          </w:pPr>
          <w:hyperlink w:history="true" w:anchor="_bookmark57">
            <w:r>
              <w:rPr/>
              <w:t>ISLe</w:t>
            </w:r>
            <w:r>
              <w:rPr>
                <w:spacing w:val="-2"/>
              </w:rPr>
              <w:t> </w:t>
            </w:r>
            <w:r>
              <w:rPr/>
              <w:t>Commins</w:t>
            </w:r>
          </w:hyperlink>
          <w:r>
            <w:rPr/>
            <w:tab/>
          </w:r>
          <w:hyperlink w:history="true" w:anchor="_bookmark57">
            <w:r>
              <w:rPr/>
              <w:t>88</w:t>
            </w:r>
          </w:hyperlink>
        </w:p>
        <w:p>
          <w:pPr>
            <w:pStyle w:val="TOC2"/>
            <w:tabs>
              <w:tab w:pos="4621" w:val="left" w:leader="dot"/>
            </w:tabs>
            <w:ind w:right="216"/>
          </w:pPr>
          <w:hyperlink w:history="true" w:anchor="_bookmark58">
            <w:r>
              <w:rPr/>
              <w:t>Сепаратор масла-воды (система</w:t>
            </w:r>
          </w:hyperlink>
          <w:r>
            <w:rPr/>
            <w:t> </w:t>
          </w:r>
          <w:hyperlink w:history="true" w:anchor="_bookmark58">
            <w:r>
              <w:rPr/>
              <w:t>последующей</w:t>
            </w:r>
            <w:r>
              <w:rPr>
                <w:spacing w:val="-4"/>
              </w:rPr>
              <w:t> </w:t>
            </w:r>
            <w:r>
              <w:rPr/>
              <w:t>обработки)</w:t>
            </w:r>
          </w:hyperlink>
          <w:r>
            <w:rPr/>
            <w:tab/>
          </w:r>
          <w:hyperlink w:history="true" w:anchor="_bookmark58">
            <w:r>
              <w:rPr/>
              <w:t>91</w:t>
            </w:r>
          </w:hyperlink>
        </w:p>
        <w:p>
          <w:pPr>
            <w:pStyle w:val="TOC2"/>
            <w:spacing w:before="119"/>
          </w:pPr>
          <w:hyperlink w:history="true" w:anchor="_bookmark59">
            <w:r>
              <w:rPr/>
              <w:t>Обслуживание карбамидного резервуара</w:t>
            </w:r>
          </w:hyperlink>
        </w:p>
        <w:p>
          <w:pPr>
            <w:pStyle w:val="TOC2"/>
            <w:spacing w:before="1"/>
          </w:pPr>
          <w:hyperlink w:history="true" w:anchor="_bookmark59">
            <w:r>
              <w:rPr/>
              <w:t>...................................................................</w:t>
            </w:r>
            <w:r>
              <w:rPr>
                <w:spacing w:val="-33"/>
              </w:rPr>
              <w:t> </w:t>
            </w:r>
          </w:hyperlink>
          <w:hyperlink w:history="true" w:anchor="_bookmark59">
            <w:r>
              <w:rPr/>
              <w:t>91</w:t>
            </w:r>
          </w:hyperlink>
        </w:p>
        <w:p>
          <w:pPr>
            <w:pStyle w:val="TOC2"/>
            <w:tabs>
              <w:tab w:pos="4621" w:val="left" w:leader="dot"/>
            </w:tabs>
          </w:pPr>
          <w:hyperlink w:history="true" w:anchor="_bookmark60">
            <w:r>
              <w:rPr/>
              <w:t>Очистка</w:t>
            </w:r>
            <w:r>
              <w:rPr>
                <w:spacing w:val="-3"/>
              </w:rPr>
              <w:t> </w:t>
            </w:r>
            <w:r>
              <w:rPr/>
              <w:t>системы</w:t>
            </w:r>
            <w:r>
              <w:rPr>
                <w:spacing w:val="-2"/>
              </w:rPr>
              <w:t> </w:t>
            </w:r>
            <w:r>
              <w:rPr/>
              <w:t>карбамида</w:t>
            </w:r>
          </w:hyperlink>
          <w:r>
            <w:rPr/>
            <w:tab/>
          </w:r>
          <w:hyperlink w:history="true" w:anchor="_bookmark60">
            <w:r>
              <w:rPr/>
              <w:t>92</w:t>
            </w:r>
          </w:hyperlink>
        </w:p>
        <w:p>
          <w:pPr>
            <w:pStyle w:val="TOC2"/>
            <w:tabs>
              <w:tab w:pos="4621" w:val="left" w:leader="dot"/>
            </w:tabs>
            <w:ind w:right="216"/>
          </w:pPr>
          <w:hyperlink w:history="true" w:anchor="_bookmark61">
            <w:r>
              <w:rPr/>
              <w:t>Текущее обслуживание и уход за</w:t>
            </w:r>
          </w:hyperlink>
          <w:r>
            <w:rPr/>
            <w:t> </w:t>
          </w:r>
          <w:hyperlink w:history="true" w:anchor="_bookmark61">
            <w:r>
              <w:rPr/>
              <w:t>турбонагнетателем</w:t>
            </w:r>
          </w:hyperlink>
          <w:r>
            <w:rPr/>
            <w:tab/>
          </w:r>
          <w:hyperlink w:history="true" w:anchor="_bookmark61">
            <w:r>
              <w:rPr/>
              <w:t>93</w:t>
            </w:r>
          </w:hyperlink>
        </w:p>
        <w:p>
          <w:pPr>
            <w:pStyle w:val="TOC2"/>
            <w:tabs>
              <w:tab w:pos="4621" w:val="left" w:leader="dot"/>
            </w:tabs>
            <w:spacing w:before="119"/>
          </w:pPr>
          <w:hyperlink w:history="true" w:anchor="_bookmark62">
            <w:r>
              <w:rPr/>
              <w:t>Выхлопная</w:t>
            </w:r>
            <w:r>
              <w:rPr>
                <w:spacing w:val="-3"/>
              </w:rPr>
              <w:t> </w:t>
            </w:r>
            <w:r>
              <w:rPr/>
              <w:t>система</w:t>
            </w:r>
          </w:hyperlink>
          <w:r>
            <w:rPr/>
            <w:tab/>
          </w:r>
          <w:hyperlink w:history="true" w:anchor="_bookmark62">
            <w:r>
              <w:rPr/>
              <w:t>94</w:t>
            </w:r>
          </w:hyperlink>
        </w:p>
        <w:p>
          <w:pPr>
            <w:pStyle w:val="TOC2"/>
            <w:spacing w:before="121"/>
          </w:pPr>
          <w:hyperlink w:history="true" w:anchor="_bookmark63">
            <w:r>
              <w:rPr/>
              <w:t>Проверка уровня жидкости сцепления...</w:t>
            </w:r>
            <w:r>
              <w:rPr>
                <w:spacing w:val="-34"/>
              </w:rPr>
              <w:t> </w:t>
            </w:r>
          </w:hyperlink>
          <w:hyperlink w:history="true" w:anchor="_bookmark63">
            <w:r>
              <w:rPr/>
              <w:t>95</w:t>
            </w:r>
          </w:hyperlink>
        </w:p>
        <w:p>
          <w:pPr>
            <w:pStyle w:val="TOC2"/>
            <w:tabs>
              <w:tab w:pos="4620" w:val="left" w:leader="dot"/>
            </w:tabs>
          </w:pPr>
          <w:hyperlink w:history="true" w:anchor="_bookmark64">
            <w:r>
              <w:rPr/>
              <w:t>Регулировка</w:t>
            </w:r>
            <w:r>
              <w:rPr>
                <w:spacing w:val="-1"/>
              </w:rPr>
              <w:t> </w:t>
            </w:r>
            <w:r>
              <w:rPr/>
              <w:t>сцепления</w:t>
            </w:r>
          </w:hyperlink>
          <w:r>
            <w:rPr/>
            <w:tab/>
          </w:r>
          <w:hyperlink w:history="true" w:anchor="_bookmark64">
            <w:r>
              <w:rPr/>
              <w:t>95</w:t>
            </w:r>
          </w:hyperlink>
        </w:p>
        <w:p>
          <w:pPr>
            <w:pStyle w:val="TOC2"/>
            <w:tabs>
              <w:tab w:pos="4620" w:val="left" w:leader="dot"/>
            </w:tabs>
            <w:spacing w:before="119"/>
          </w:pPr>
          <w:hyperlink w:history="true" w:anchor="_bookmark65">
            <w:r>
              <w:rPr/>
              <w:t>Выпуск воздуха</w:t>
            </w:r>
            <w:r>
              <w:rPr>
                <w:spacing w:val="-4"/>
              </w:rPr>
              <w:t> </w:t>
            </w:r>
            <w:r>
              <w:rPr/>
              <w:t>из</w:t>
            </w:r>
            <w:r>
              <w:rPr>
                <w:spacing w:val="-1"/>
              </w:rPr>
              <w:t> </w:t>
            </w:r>
            <w:r>
              <w:rPr/>
              <w:t>сцепления</w:t>
            </w:r>
          </w:hyperlink>
          <w:r>
            <w:rPr/>
            <w:tab/>
          </w:r>
          <w:hyperlink w:history="true" w:anchor="_bookmark65">
            <w:r>
              <w:rPr/>
              <w:t>96</w:t>
            </w:r>
          </w:hyperlink>
        </w:p>
        <w:p>
          <w:pPr>
            <w:pStyle w:val="TOC2"/>
            <w:tabs>
              <w:tab w:pos="4620" w:val="left" w:leader="dot"/>
            </w:tabs>
            <w:ind w:right="216"/>
          </w:pPr>
          <w:hyperlink w:history="true" w:anchor="_bookmark66">
            <w:r>
              <w:rPr/>
              <w:t>Способ контрольного измерения износа</w:t>
            </w:r>
          </w:hyperlink>
          <w:r>
            <w:rPr/>
            <w:t> </w:t>
          </w:r>
          <w:hyperlink w:history="true" w:anchor="_bookmark66">
            <w:r>
              <w:rPr/>
              <w:t>ведомого</w:t>
            </w:r>
            <w:r>
              <w:rPr>
                <w:spacing w:val="-2"/>
              </w:rPr>
              <w:t> </w:t>
            </w:r>
            <w:r>
              <w:rPr/>
              <w:t>диска</w:t>
            </w:r>
            <w:r>
              <w:rPr>
                <w:spacing w:val="-2"/>
              </w:rPr>
              <w:t> </w:t>
            </w:r>
            <w:r>
              <w:rPr/>
              <w:t>сцепления</w:t>
            </w:r>
          </w:hyperlink>
          <w:r>
            <w:rPr/>
            <w:tab/>
          </w:r>
          <w:hyperlink w:history="true" w:anchor="_bookmark66">
            <w:r>
              <w:rPr/>
              <w:t>98</w:t>
            </w:r>
          </w:hyperlink>
        </w:p>
      </w:sdtContent>
    </w:sdt>
    <w:p>
      <w:pPr>
        <w:spacing w:after="0"/>
        <w:sectPr>
          <w:type w:val="continuous"/>
          <w:pgSz w:w="11910" w:h="16840"/>
          <w:pgMar w:top="1600" w:bottom="740" w:left="900" w:right="900"/>
          <w:cols w:num="2" w:equalWidth="0">
            <w:col w:w="4898" w:space="134"/>
            <w:col w:w="5078"/>
          </w:cols>
        </w:sectPr>
      </w:pPr>
    </w:p>
    <w:p>
      <w:pPr>
        <w:pStyle w:val="BodyText"/>
        <w:tabs>
          <w:tab w:pos="4621" w:val="left" w:leader="dot"/>
        </w:tabs>
        <w:spacing w:before="74"/>
        <w:ind w:left="653" w:right="38"/>
      </w:pPr>
      <w:hyperlink w:history="true" w:anchor="_bookmark67">
        <w:r>
          <w:rPr/>
          <w:t>Проверка и замена масла коробки</w:t>
        </w:r>
      </w:hyperlink>
      <w:r>
        <w:rPr/>
        <w:t> </w:t>
      </w:r>
      <w:hyperlink w:history="true" w:anchor="_bookmark67">
        <w:r>
          <w:rPr/>
          <w:t>передач</w:t>
        </w:r>
      </w:hyperlink>
      <w:r>
        <w:rPr/>
        <w:tab/>
      </w:r>
      <w:hyperlink w:history="true" w:anchor="_bookmark67">
        <w:r>
          <w:rPr/>
          <w:t>99</w:t>
        </w:r>
      </w:hyperlink>
    </w:p>
    <w:p>
      <w:pPr>
        <w:pStyle w:val="BodyText"/>
        <w:tabs>
          <w:tab w:pos="4504" w:val="left" w:leader="dot"/>
        </w:tabs>
        <w:spacing w:before="119"/>
        <w:ind w:left="654" w:right="38"/>
      </w:pPr>
      <w:hyperlink w:history="true" w:anchor="_bookmark68">
        <w:r>
          <w:rPr/>
          <w:t>Техническое обслуживание и регулировка</w:t>
        </w:r>
      </w:hyperlink>
      <w:r>
        <w:rPr/>
        <w:t> </w:t>
      </w:r>
      <w:hyperlink w:history="true" w:anchor="_bookmark68">
        <w:r>
          <w:rPr/>
          <w:t>тормоза</w:t>
        </w:r>
      </w:hyperlink>
      <w:r>
        <w:rPr/>
        <w:tab/>
      </w:r>
      <w:hyperlink w:history="true" w:anchor="_bookmark68">
        <w:r>
          <w:rPr/>
          <w:t>100</w:t>
        </w:r>
      </w:hyperlink>
    </w:p>
    <w:p>
      <w:pPr>
        <w:pStyle w:val="BodyText"/>
        <w:tabs>
          <w:tab w:pos="4504" w:val="left" w:leader="dot"/>
        </w:tabs>
        <w:spacing w:before="121"/>
        <w:ind w:left="654"/>
      </w:pPr>
      <w:hyperlink w:history="true" w:anchor="_bookmark69">
        <w:r>
          <w:rPr/>
          <w:t>Проверка хода</w:t>
        </w:r>
        <w:r>
          <w:rPr>
            <w:spacing w:val="-10"/>
          </w:rPr>
          <w:t> </w:t>
        </w:r>
        <w:r>
          <w:rPr/>
          <w:t>тормозной</w:t>
        </w:r>
        <w:r>
          <w:rPr>
            <w:spacing w:val="-4"/>
          </w:rPr>
          <w:t> </w:t>
        </w:r>
        <w:r>
          <w:rPr/>
          <w:t>педали</w:t>
        </w:r>
      </w:hyperlink>
      <w:r>
        <w:rPr/>
        <w:tab/>
      </w:r>
      <w:hyperlink w:history="true" w:anchor="_bookmark69">
        <w:r>
          <w:rPr/>
          <w:t>102</w:t>
        </w:r>
      </w:hyperlink>
    </w:p>
    <w:p>
      <w:pPr>
        <w:pStyle w:val="BodyText"/>
        <w:tabs>
          <w:tab w:pos="4504" w:val="left" w:leader="dot"/>
        </w:tabs>
        <w:spacing w:before="119"/>
        <w:ind w:left="654"/>
      </w:pPr>
      <w:hyperlink w:history="true" w:anchor="_bookmark70">
        <w:r>
          <w:rPr/>
          <w:t>Проверка</w:t>
        </w:r>
        <w:r>
          <w:rPr>
            <w:spacing w:val="-8"/>
          </w:rPr>
          <w:t> </w:t>
        </w:r>
        <w:r>
          <w:rPr/>
          <w:t>воздухоосушителя</w:t>
        </w:r>
      </w:hyperlink>
      <w:r>
        <w:rPr/>
        <w:tab/>
      </w:r>
      <w:hyperlink w:history="true" w:anchor="_bookmark70">
        <w:r>
          <w:rPr/>
          <w:t>103</w:t>
        </w:r>
      </w:hyperlink>
    </w:p>
    <w:p>
      <w:pPr>
        <w:pStyle w:val="BodyText"/>
        <w:tabs>
          <w:tab w:pos="4504" w:val="left" w:leader="dot"/>
        </w:tabs>
        <w:spacing w:before="120"/>
        <w:ind w:left="654" w:right="38"/>
      </w:pPr>
      <w:hyperlink w:history="true" w:anchor="_bookmark71">
        <w:r>
          <w:rPr/>
          <w:t>Проверка и замена гидравлической</w:t>
        </w:r>
      </w:hyperlink>
      <w:r>
        <w:rPr/>
        <w:t> </w:t>
      </w:r>
      <w:hyperlink w:history="true" w:anchor="_bookmark71">
        <w:r>
          <w:rPr/>
          <w:t>жидкостью для рулевого управления с</w:t>
        </w:r>
      </w:hyperlink>
      <w:r>
        <w:rPr/>
        <w:t> </w:t>
      </w:r>
      <w:hyperlink w:history="true" w:anchor="_bookmark71">
        <w:r>
          <w:rPr/>
          <w:t>сервомеханизмом</w:t>
        </w:r>
      </w:hyperlink>
      <w:r>
        <w:rPr/>
        <w:tab/>
      </w:r>
      <w:hyperlink w:history="true" w:anchor="_bookmark71">
        <w:r>
          <w:rPr/>
          <w:t>104</w:t>
        </w:r>
      </w:hyperlink>
    </w:p>
    <w:p>
      <w:pPr>
        <w:pStyle w:val="BodyText"/>
        <w:tabs>
          <w:tab w:pos="4504" w:val="left" w:leader="dot"/>
        </w:tabs>
        <w:spacing w:before="120"/>
        <w:ind w:left="654" w:right="38" w:hanging="1"/>
      </w:pPr>
      <w:hyperlink w:history="true" w:anchor="_bookmark72">
        <w:r>
          <w:rPr/>
          <w:t>Проверка величины свободного вращения</w:t>
        </w:r>
      </w:hyperlink>
      <w:r>
        <w:rPr/>
        <w:t> </w:t>
      </w:r>
      <w:hyperlink w:history="true" w:anchor="_bookmark72">
        <w:r>
          <w:rPr/>
          <w:t>рулевого</w:t>
        </w:r>
        <w:r>
          <w:rPr>
            <w:spacing w:val="-3"/>
          </w:rPr>
          <w:t> </w:t>
        </w:r>
        <w:r>
          <w:rPr/>
          <w:t>колеса</w:t>
        </w:r>
      </w:hyperlink>
      <w:r>
        <w:rPr/>
        <w:tab/>
      </w:r>
      <w:hyperlink w:history="true" w:anchor="_bookmark72">
        <w:r>
          <w:rPr/>
          <w:t>105</w:t>
        </w:r>
      </w:hyperlink>
    </w:p>
    <w:p>
      <w:pPr>
        <w:pStyle w:val="BodyText"/>
        <w:tabs>
          <w:tab w:pos="4504" w:val="left" w:leader="dot"/>
        </w:tabs>
        <w:spacing w:before="121"/>
        <w:ind w:left="654" w:right="38"/>
      </w:pPr>
      <w:hyperlink w:history="true" w:anchor="_bookmark73">
        <w:r>
          <w:rPr/>
          <w:t>Техническое обслуживание</w:t>
        </w:r>
      </w:hyperlink>
      <w:r>
        <w:rPr/>
        <w:t> </w:t>
      </w:r>
      <w:hyperlink w:history="true" w:anchor="_bookmark73">
        <w:r>
          <w:rPr/>
          <w:t>балансировочной</w:t>
        </w:r>
        <w:r>
          <w:rPr>
            <w:spacing w:val="-5"/>
          </w:rPr>
          <w:t> </w:t>
        </w:r>
        <w:r>
          <w:rPr/>
          <w:t>подвески</w:t>
        </w:r>
      </w:hyperlink>
      <w:r>
        <w:rPr/>
        <w:tab/>
      </w:r>
      <w:hyperlink w:history="true" w:anchor="_bookmark73">
        <w:r>
          <w:rPr/>
          <w:t>106</w:t>
        </w:r>
      </w:hyperlink>
    </w:p>
    <w:p>
      <w:pPr>
        <w:pStyle w:val="BodyText"/>
        <w:spacing w:line="241" w:lineRule="exact" w:before="120"/>
        <w:ind w:left="654"/>
      </w:pPr>
      <w:hyperlink w:history="true" w:anchor="_bookmark74">
        <w:r>
          <w:rPr/>
          <w:t>Проверка уровня масла ведущего моста</w:t>
        </w:r>
      </w:hyperlink>
    </w:p>
    <w:p>
      <w:pPr>
        <w:pStyle w:val="BodyText"/>
        <w:spacing w:line="241" w:lineRule="exact"/>
        <w:ind w:left="687"/>
      </w:pPr>
      <w:hyperlink w:history="true" w:anchor="_bookmark74">
        <w:r>
          <w:rPr/>
          <w:t>................................................................</w:t>
        </w:r>
        <w:r>
          <w:rPr>
            <w:spacing w:val="-8"/>
          </w:rPr>
          <w:t> </w:t>
        </w:r>
      </w:hyperlink>
      <w:hyperlink w:history="true" w:anchor="_bookmark74">
        <w:r>
          <w:rPr/>
          <w:t>107</w:t>
        </w:r>
      </w:hyperlink>
    </w:p>
    <w:p>
      <w:pPr>
        <w:pStyle w:val="BodyText"/>
        <w:tabs>
          <w:tab w:pos="4504" w:val="left" w:leader="dot"/>
        </w:tabs>
        <w:spacing w:before="119"/>
        <w:ind w:left="654" w:right="38"/>
      </w:pPr>
      <w:hyperlink w:history="true" w:anchor="_bookmark75">
        <w:r>
          <w:rPr/>
          <w:t>Эксплуатация и техническое</w:t>
        </w:r>
      </w:hyperlink>
      <w:r>
        <w:rPr/>
        <w:t> </w:t>
      </w:r>
      <w:hyperlink w:history="true" w:anchor="_bookmark75">
        <w:r>
          <w:rPr/>
          <w:t>обслуживание</w:t>
        </w:r>
        <w:r>
          <w:rPr>
            <w:spacing w:val="-4"/>
          </w:rPr>
          <w:t> </w:t>
        </w:r>
        <w:r>
          <w:rPr/>
          <w:t>шины</w:t>
        </w:r>
      </w:hyperlink>
      <w:r>
        <w:rPr/>
        <w:tab/>
      </w:r>
      <w:hyperlink w:history="true" w:anchor="_bookmark75">
        <w:r>
          <w:rPr/>
          <w:t>109</w:t>
        </w:r>
      </w:hyperlink>
    </w:p>
    <w:p>
      <w:pPr>
        <w:pStyle w:val="BodyText"/>
        <w:spacing w:before="121"/>
        <w:ind w:left="654"/>
      </w:pPr>
      <w:hyperlink w:history="true" w:anchor="_bookmark76">
        <w:r>
          <w:rPr/>
          <w:t>Регулировка локализации передних</w:t>
        </w:r>
        <w:r>
          <w:rPr>
            <w:spacing w:val="-11"/>
          </w:rPr>
          <w:t> </w:t>
        </w:r>
        <w:r>
          <w:rPr/>
          <w:t>колес</w:t>
        </w:r>
      </w:hyperlink>
    </w:p>
    <w:p>
      <w:pPr>
        <w:pStyle w:val="BodyText"/>
        <w:ind w:left="687"/>
      </w:pPr>
      <w:hyperlink w:history="true" w:anchor="_bookmark76">
        <w:r>
          <w:rPr/>
          <w:t>................................................................</w:t>
        </w:r>
        <w:r>
          <w:rPr>
            <w:spacing w:val="-8"/>
          </w:rPr>
          <w:t> </w:t>
        </w:r>
      </w:hyperlink>
      <w:hyperlink w:history="true" w:anchor="_bookmark76">
        <w:r>
          <w:rPr/>
          <w:t>114</w:t>
        </w:r>
      </w:hyperlink>
    </w:p>
    <w:p>
      <w:pPr>
        <w:pStyle w:val="BodyText"/>
        <w:spacing w:before="120"/>
        <w:ind w:left="654"/>
      </w:pPr>
      <w:hyperlink w:history="true" w:anchor="_bookmark77">
        <w:r>
          <w:rPr/>
          <w:t>Проверка локализации задних </w:t>
        </w:r>
        <w:r>
          <w:rPr>
            <w:spacing w:val="3"/>
          </w:rPr>
          <w:t>колес...</w:t>
        </w:r>
        <w:r>
          <w:rPr>
            <w:spacing w:val="-27"/>
          </w:rPr>
          <w:t> </w:t>
        </w:r>
      </w:hyperlink>
      <w:hyperlink w:history="true" w:anchor="_bookmark77">
        <w:r>
          <w:rPr/>
          <w:t>115</w:t>
        </w:r>
      </w:hyperlink>
    </w:p>
    <w:p>
      <w:pPr>
        <w:pStyle w:val="BodyText"/>
        <w:tabs>
          <w:tab w:pos="4504" w:val="left" w:leader="dot"/>
        </w:tabs>
        <w:spacing w:before="120"/>
        <w:ind w:left="654"/>
      </w:pPr>
      <w:hyperlink w:history="true" w:anchor="_bookmark78">
        <w:r>
          <w:rPr/>
          <w:t>Приспособление для</w:t>
        </w:r>
        <w:r>
          <w:rPr>
            <w:spacing w:val="-5"/>
          </w:rPr>
          <w:t> </w:t>
        </w:r>
        <w:r>
          <w:rPr/>
          <w:t>зарядки</w:t>
        </w:r>
        <w:r>
          <w:rPr>
            <w:spacing w:val="-1"/>
          </w:rPr>
          <w:t> </w:t>
        </w:r>
        <w:r>
          <w:rPr/>
          <w:t>шин</w:t>
        </w:r>
      </w:hyperlink>
      <w:r>
        <w:rPr/>
        <w:tab/>
      </w:r>
      <w:hyperlink w:history="true" w:anchor="_bookmark78">
        <w:r>
          <w:rPr/>
          <w:t>116</w:t>
        </w:r>
      </w:hyperlink>
    </w:p>
    <w:p>
      <w:pPr>
        <w:pStyle w:val="BodyText"/>
        <w:tabs>
          <w:tab w:pos="4504" w:val="left" w:leader="dot"/>
        </w:tabs>
        <w:spacing w:before="120"/>
        <w:ind w:left="654" w:right="38"/>
      </w:pPr>
      <w:hyperlink w:history="true" w:anchor="_bookmark79">
        <w:r>
          <w:rPr/>
          <w:t>Техническое обслуживание подшипника</w:t>
        </w:r>
      </w:hyperlink>
      <w:r>
        <w:rPr/>
        <w:t> </w:t>
      </w:r>
      <w:hyperlink w:history="true" w:anchor="_bookmark79">
        <w:r>
          <w:rPr/>
          <w:t>ступицы</w:t>
        </w:r>
      </w:hyperlink>
      <w:r>
        <w:rPr/>
        <w:tab/>
      </w:r>
      <w:hyperlink w:history="true" w:anchor="_bookmark79">
        <w:r>
          <w:rPr/>
          <w:t>117</w:t>
        </w:r>
      </w:hyperlink>
    </w:p>
    <w:p>
      <w:pPr>
        <w:pStyle w:val="BodyText"/>
        <w:tabs>
          <w:tab w:pos="4504" w:val="left" w:leader="dot"/>
        </w:tabs>
        <w:spacing w:before="120"/>
        <w:ind w:left="654"/>
      </w:pPr>
      <w:hyperlink w:history="true" w:anchor="_bookmark80">
        <w:r>
          <w:rPr/>
          <w:t>Монтаж и демонтаж</w:t>
        </w:r>
        <w:r>
          <w:rPr>
            <w:spacing w:val="-8"/>
          </w:rPr>
          <w:t> </w:t>
        </w:r>
        <w:r>
          <w:rPr/>
          <w:t>запасной</w:t>
        </w:r>
        <w:r>
          <w:rPr>
            <w:spacing w:val="-2"/>
          </w:rPr>
          <w:t> </w:t>
        </w:r>
        <w:r>
          <w:rPr/>
          <w:t>шины</w:t>
        </w:r>
      </w:hyperlink>
      <w:r>
        <w:rPr/>
        <w:tab/>
      </w:r>
      <w:hyperlink w:history="true" w:anchor="_bookmark80">
        <w:r>
          <w:rPr/>
          <w:t>119</w:t>
        </w:r>
      </w:hyperlink>
    </w:p>
    <w:p>
      <w:pPr>
        <w:pStyle w:val="BodyText"/>
        <w:tabs>
          <w:tab w:pos="4504" w:val="left" w:leader="dot"/>
        </w:tabs>
        <w:spacing w:before="121"/>
        <w:ind w:left="654"/>
      </w:pPr>
      <w:hyperlink w:history="true" w:anchor="_bookmark81">
        <w:r>
          <w:rPr/>
          <w:t>Замена</w:t>
        </w:r>
        <w:r>
          <w:rPr>
            <w:spacing w:val="-1"/>
          </w:rPr>
          <w:t> </w:t>
        </w:r>
        <w:r>
          <w:rPr/>
          <w:t>шины</w:t>
        </w:r>
      </w:hyperlink>
      <w:r>
        <w:rPr/>
        <w:tab/>
      </w:r>
      <w:hyperlink w:history="true" w:anchor="_bookmark81">
        <w:r>
          <w:rPr/>
          <w:t>119</w:t>
        </w:r>
      </w:hyperlink>
    </w:p>
    <w:p>
      <w:pPr>
        <w:pStyle w:val="BodyText"/>
        <w:tabs>
          <w:tab w:pos="4504" w:val="left" w:leader="dot"/>
        </w:tabs>
        <w:spacing w:before="119"/>
        <w:ind w:left="654" w:right="38"/>
      </w:pPr>
      <w:hyperlink w:history="true" w:anchor="_bookmark82">
        <w:r>
          <w:rPr/>
          <w:t>Проверка и техническое обслуживание</w:t>
        </w:r>
      </w:hyperlink>
      <w:r>
        <w:rPr/>
        <w:t> </w:t>
      </w:r>
      <w:hyperlink w:history="true" w:anchor="_bookmark82">
        <w:r>
          <w:rPr/>
          <w:t>аккумулятора</w:t>
        </w:r>
      </w:hyperlink>
      <w:r>
        <w:rPr/>
        <w:tab/>
      </w:r>
      <w:hyperlink w:history="true" w:anchor="_bookmark82">
        <w:r>
          <w:rPr/>
          <w:t>120</w:t>
        </w:r>
      </w:hyperlink>
    </w:p>
    <w:p>
      <w:pPr>
        <w:pStyle w:val="BodyText"/>
        <w:tabs>
          <w:tab w:pos="4504" w:val="left" w:leader="dot"/>
        </w:tabs>
        <w:spacing w:before="120"/>
        <w:ind w:left="654"/>
      </w:pPr>
      <w:hyperlink w:history="true" w:anchor="_bookmark83">
        <w:r>
          <w:rPr/>
          <w:t>Добавка</w:t>
        </w:r>
        <w:r>
          <w:rPr>
            <w:spacing w:val="-4"/>
          </w:rPr>
          <w:t> </w:t>
        </w:r>
        <w:r>
          <w:rPr/>
          <w:t>промывного</w:t>
        </w:r>
        <w:r>
          <w:rPr>
            <w:spacing w:val="-5"/>
          </w:rPr>
          <w:t> </w:t>
        </w:r>
        <w:r>
          <w:rPr/>
          <w:t>раствора</w:t>
        </w:r>
      </w:hyperlink>
      <w:r>
        <w:rPr/>
        <w:tab/>
      </w:r>
      <w:hyperlink w:history="true" w:anchor="_bookmark83">
        <w:r>
          <w:rPr/>
          <w:t>121</w:t>
        </w:r>
      </w:hyperlink>
    </w:p>
    <w:p>
      <w:pPr>
        <w:pStyle w:val="BodyText"/>
        <w:tabs>
          <w:tab w:pos="4504" w:val="left" w:leader="dot"/>
        </w:tabs>
        <w:spacing w:before="121"/>
        <w:ind w:left="654"/>
      </w:pPr>
      <w:hyperlink w:history="true" w:anchor="_bookmark84">
        <w:r>
          <w:rPr/>
          <w:t>Плавкий</w:t>
        </w:r>
        <w:r>
          <w:rPr>
            <w:spacing w:val="-4"/>
          </w:rPr>
          <w:t> </w:t>
        </w:r>
        <w:r>
          <w:rPr/>
          <w:t>предохранитель</w:t>
        </w:r>
      </w:hyperlink>
      <w:r>
        <w:rPr/>
        <w:tab/>
      </w:r>
      <w:hyperlink w:history="true" w:anchor="_bookmark84">
        <w:r>
          <w:rPr/>
          <w:t>121</w:t>
        </w:r>
      </w:hyperlink>
    </w:p>
    <w:p>
      <w:pPr>
        <w:pStyle w:val="BodyText"/>
        <w:tabs>
          <w:tab w:pos="4504" w:val="left" w:leader="dot"/>
        </w:tabs>
        <w:spacing w:before="119"/>
        <w:ind w:left="654"/>
      </w:pPr>
      <w:hyperlink w:history="true" w:anchor="_bookmark85">
        <w:r>
          <w:rPr/>
          <w:t>Размещение</w:t>
        </w:r>
        <w:r>
          <w:rPr>
            <w:spacing w:val="-3"/>
          </w:rPr>
          <w:t> </w:t>
        </w:r>
        <w:r>
          <w:rPr/>
          <w:t>света</w:t>
        </w:r>
      </w:hyperlink>
      <w:r>
        <w:rPr/>
        <w:tab/>
      </w:r>
      <w:hyperlink w:history="true" w:anchor="_bookmark85">
        <w:r>
          <w:rPr/>
          <w:t>122</w:t>
        </w:r>
      </w:hyperlink>
    </w:p>
    <w:p>
      <w:pPr>
        <w:pStyle w:val="BodyText"/>
        <w:spacing w:before="120"/>
        <w:ind w:left="654"/>
      </w:pPr>
      <w:hyperlink w:history="true" w:anchor="_bookmark86">
        <w:r>
          <w:rPr/>
          <w:t>Размещение света вне кабины</w:t>
        </w:r>
      </w:hyperlink>
    </w:p>
    <w:p>
      <w:pPr>
        <w:pStyle w:val="BodyText"/>
        <w:tabs>
          <w:tab w:pos="4504" w:val="left" w:leader="dot"/>
        </w:tabs>
        <w:ind w:left="653"/>
      </w:pPr>
      <w:hyperlink w:history="true" w:anchor="_bookmark86">
        <w:r>
          <w:rPr/>
          <w:t>(стандартная длина</w:t>
        </w:r>
        <w:r>
          <w:rPr>
            <w:spacing w:val="-2"/>
          </w:rPr>
          <w:t> </w:t>
        </w:r>
        <w:r>
          <w:rPr/>
          <w:t>и</w:t>
        </w:r>
        <w:r>
          <w:rPr>
            <w:spacing w:val="-1"/>
          </w:rPr>
          <w:t> </w:t>
        </w:r>
        <w:r>
          <w:rPr/>
          <w:t>крыша)</w:t>
        </w:r>
      </w:hyperlink>
      <w:r>
        <w:rPr/>
        <w:tab/>
      </w:r>
      <w:hyperlink w:history="true" w:anchor="_bookmark86">
        <w:r>
          <w:rPr/>
          <w:t>122</w:t>
        </w:r>
      </w:hyperlink>
    </w:p>
    <w:p>
      <w:pPr>
        <w:pStyle w:val="BodyText"/>
        <w:tabs>
          <w:tab w:pos="4504" w:val="left" w:leader="dot"/>
        </w:tabs>
        <w:spacing w:before="119"/>
        <w:ind w:left="654"/>
      </w:pPr>
      <w:hyperlink w:history="true" w:anchor="_bookmark87">
        <w:r>
          <w:rPr/>
          <w:t>Способ</w:t>
        </w:r>
        <w:r>
          <w:rPr>
            <w:spacing w:val="-2"/>
          </w:rPr>
          <w:t> </w:t>
        </w:r>
        <w:r>
          <w:rPr/>
          <w:t>регулировки</w:t>
        </w:r>
        <w:r>
          <w:rPr>
            <w:spacing w:val="-2"/>
          </w:rPr>
          <w:t> </w:t>
        </w:r>
        <w:r>
          <w:rPr/>
          <w:t>света</w:t>
        </w:r>
      </w:hyperlink>
      <w:r>
        <w:rPr/>
        <w:tab/>
      </w:r>
      <w:hyperlink w:history="true" w:anchor="_bookmark87">
        <w:r>
          <w:rPr/>
          <w:t>124</w:t>
        </w:r>
      </w:hyperlink>
    </w:p>
    <w:p>
      <w:pPr>
        <w:pStyle w:val="BodyText"/>
        <w:tabs>
          <w:tab w:pos="4504" w:val="left" w:leader="dot"/>
        </w:tabs>
        <w:spacing w:before="121"/>
        <w:ind w:left="654" w:right="38"/>
      </w:pPr>
      <w:hyperlink w:history="true" w:anchor="_bookmark88">
        <w:r>
          <w:rPr/>
          <w:t>Запуск с помощью вспомогательного</w:t>
        </w:r>
      </w:hyperlink>
      <w:r>
        <w:rPr/>
        <w:t> </w:t>
      </w:r>
      <w:hyperlink w:history="true" w:anchor="_bookmark88">
        <w:r>
          <w:rPr/>
          <w:t>питания</w:t>
        </w:r>
      </w:hyperlink>
      <w:r>
        <w:rPr/>
        <w:tab/>
      </w:r>
      <w:hyperlink w:history="true" w:anchor="_bookmark88">
        <w:r>
          <w:rPr/>
          <w:t>126</w:t>
        </w:r>
      </w:hyperlink>
    </w:p>
    <w:p>
      <w:pPr>
        <w:pStyle w:val="BodyText"/>
        <w:tabs>
          <w:tab w:pos="4504" w:val="left" w:leader="dot"/>
        </w:tabs>
        <w:spacing w:before="120"/>
        <w:ind w:left="653" w:right="38"/>
      </w:pPr>
      <w:hyperlink w:history="true" w:anchor="_bookmark89">
        <w:r>
          <w:rPr/>
          <w:t>Техническое обслуживание устройства</w:t>
        </w:r>
      </w:hyperlink>
      <w:r>
        <w:rPr/>
        <w:t> </w:t>
      </w:r>
      <w:hyperlink w:history="true" w:anchor="_bookmark89">
        <w:r>
          <w:rPr/>
          <w:t>подъема</w:t>
        </w:r>
        <w:r>
          <w:rPr>
            <w:spacing w:val="-1"/>
          </w:rPr>
          <w:t> </w:t>
        </w:r>
        <w:r>
          <w:rPr/>
          <w:t>кабины</w:t>
        </w:r>
      </w:hyperlink>
      <w:r>
        <w:rPr/>
        <w:tab/>
      </w:r>
      <w:hyperlink w:history="true" w:anchor="_bookmark89">
        <w:r>
          <w:rPr/>
          <w:t>127</w:t>
        </w:r>
      </w:hyperlink>
    </w:p>
    <w:p>
      <w:pPr>
        <w:pStyle w:val="Heading3"/>
        <w:tabs>
          <w:tab w:pos="4504" w:val="left" w:leader="dot"/>
        </w:tabs>
        <w:spacing w:before="121"/>
        <w:ind w:right="38" w:hanging="1"/>
      </w:pPr>
      <w:hyperlink w:history="true" w:anchor="_bookmark90">
        <w:r>
          <w:rPr/>
          <w:t>График регламентного технического</w:t>
        </w:r>
      </w:hyperlink>
      <w:r>
        <w:rPr/>
        <w:t> </w:t>
      </w:r>
      <w:hyperlink w:history="true" w:anchor="_bookmark90">
        <w:r>
          <w:rPr/>
          <w:t>обслуживания</w:t>
        </w:r>
      </w:hyperlink>
      <w:r>
        <w:rPr/>
        <w:tab/>
      </w:r>
      <w:hyperlink w:history="true" w:anchor="_bookmark90">
        <w:r>
          <w:rPr/>
          <w:t>129</w:t>
        </w:r>
      </w:hyperlink>
    </w:p>
    <w:p>
      <w:pPr>
        <w:pStyle w:val="BodyText"/>
        <w:tabs>
          <w:tab w:pos="4504" w:val="left" w:leader="dot"/>
        </w:tabs>
        <w:spacing w:before="74"/>
        <w:ind w:left="654" w:right="216"/>
      </w:pPr>
      <w:r>
        <w:rPr/>
        <w:br w:type="column"/>
      </w:r>
      <w:hyperlink w:history="true" w:anchor="_bookmark91">
        <w:r>
          <w:rPr/>
          <w:t>Срок проверки и технического</w:t>
        </w:r>
      </w:hyperlink>
      <w:r>
        <w:rPr/>
        <w:t> </w:t>
      </w:r>
      <w:hyperlink w:history="true" w:anchor="_bookmark91">
        <w:r>
          <w:rPr/>
          <w:t>обслуживания</w:t>
        </w:r>
      </w:hyperlink>
      <w:r>
        <w:rPr/>
        <w:tab/>
      </w:r>
      <w:hyperlink w:history="true" w:anchor="_bookmark91">
        <w:r>
          <w:rPr/>
          <w:t>129</w:t>
        </w:r>
      </w:hyperlink>
    </w:p>
    <w:p>
      <w:pPr>
        <w:pStyle w:val="BodyText"/>
        <w:tabs>
          <w:tab w:pos="4504" w:val="left" w:leader="dot"/>
        </w:tabs>
        <w:spacing w:before="119"/>
        <w:ind w:left="654"/>
      </w:pPr>
      <w:hyperlink w:history="true" w:anchor="_bookmark92">
        <w:r>
          <w:rPr/>
          <w:t>Регламентные</w:t>
        </w:r>
        <w:r>
          <w:rPr>
            <w:spacing w:val="-2"/>
          </w:rPr>
          <w:t> </w:t>
        </w:r>
        <w:r>
          <w:rPr/>
          <w:t>изменяемые</w:t>
        </w:r>
        <w:r>
          <w:rPr>
            <w:spacing w:val="-2"/>
          </w:rPr>
          <w:t> </w:t>
        </w:r>
        <w:r>
          <w:rPr/>
          <w:t>узлы</w:t>
        </w:r>
      </w:hyperlink>
      <w:r>
        <w:rPr/>
        <w:tab/>
      </w:r>
      <w:hyperlink w:history="true" w:anchor="_bookmark92">
        <w:r>
          <w:rPr/>
          <w:t>136</w:t>
        </w:r>
      </w:hyperlink>
    </w:p>
    <w:p>
      <w:pPr>
        <w:pStyle w:val="BodyText"/>
        <w:tabs>
          <w:tab w:pos="4504" w:val="left" w:leader="dot"/>
        </w:tabs>
        <w:spacing w:before="121"/>
        <w:ind w:left="654" w:right="216"/>
      </w:pPr>
      <w:hyperlink w:history="true" w:anchor="_bookmark93">
        <w:r>
          <w:rPr/>
          <w:t>График пробега для заправки</w:t>
        </w:r>
      </w:hyperlink>
      <w:r>
        <w:rPr/>
        <w:t> </w:t>
      </w:r>
      <w:hyperlink w:history="true" w:anchor="_bookmark93">
        <w:r>
          <w:rPr/>
          <w:t>консистентной</w:t>
        </w:r>
        <w:r>
          <w:rPr>
            <w:spacing w:val="-4"/>
          </w:rPr>
          <w:t> </w:t>
        </w:r>
        <w:r>
          <w:rPr/>
          <w:t>смазкой</w:t>
        </w:r>
      </w:hyperlink>
      <w:r>
        <w:rPr/>
        <w:tab/>
      </w:r>
      <w:hyperlink w:history="true" w:anchor="_bookmark93">
        <w:r>
          <w:rPr/>
          <w:t>137</w:t>
        </w:r>
      </w:hyperlink>
    </w:p>
    <w:p>
      <w:pPr>
        <w:pStyle w:val="Heading3"/>
        <w:tabs>
          <w:tab w:pos="4504" w:val="left" w:leader="dot"/>
        </w:tabs>
        <w:spacing w:before="119"/>
      </w:pPr>
      <w:hyperlink w:history="true" w:anchor="_bookmark94">
        <w:r>
          <w:rPr/>
          <w:t>Данные для ремонта</w:t>
        </w:r>
        <w:r>
          <w:rPr>
            <w:spacing w:val="-7"/>
          </w:rPr>
          <w:t> </w:t>
        </w:r>
        <w:r>
          <w:rPr/>
          <w:t>и</w:t>
        </w:r>
        <w:r>
          <w:rPr>
            <w:spacing w:val="-2"/>
          </w:rPr>
          <w:t> </w:t>
        </w:r>
        <w:r>
          <w:rPr/>
          <w:t>регулировки</w:t>
        </w:r>
      </w:hyperlink>
      <w:r>
        <w:rPr/>
        <w:tab/>
      </w:r>
      <w:hyperlink w:history="true" w:anchor="_bookmark94">
        <w:r>
          <w:rPr/>
          <w:t>138</w:t>
        </w:r>
      </w:hyperlink>
    </w:p>
    <w:p>
      <w:pPr>
        <w:pStyle w:val="BodyText"/>
        <w:tabs>
          <w:tab w:pos="4504" w:val="left" w:leader="dot"/>
        </w:tabs>
        <w:spacing w:before="120"/>
        <w:ind w:left="654"/>
      </w:pPr>
      <w:hyperlink w:history="true" w:anchor="_bookmark95">
        <w:r>
          <w:rPr/>
          <w:t>О</w:t>
        </w:r>
        <w:r>
          <w:rPr>
            <w:spacing w:val="-1"/>
          </w:rPr>
          <w:t> </w:t>
        </w:r>
        <w:r>
          <w:rPr/>
          <w:t>шасси</w:t>
        </w:r>
      </w:hyperlink>
      <w:r>
        <w:rPr/>
        <w:tab/>
      </w:r>
      <w:hyperlink w:history="true" w:anchor="_bookmark95">
        <w:r>
          <w:rPr/>
          <w:t>138</w:t>
        </w:r>
      </w:hyperlink>
    </w:p>
    <w:p>
      <w:pPr>
        <w:pStyle w:val="BodyText"/>
        <w:tabs>
          <w:tab w:pos="4504" w:val="left" w:leader="dot"/>
        </w:tabs>
        <w:spacing w:before="121"/>
        <w:ind w:left="654"/>
      </w:pPr>
      <w:hyperlink w:history="true" w:anchor="_bookmark96">
        <w:r>
          <w:rPr/>
          <w:t>Моменты</w:t>
        </w:r>
        <w:r>
          <w:rPr>
            <w:spacing w:val="-6"/>
          </w:rPr>
          <w:t> </w:t>
        </w:r>
        <w:r>
          <w:rPr/>
          <w:t>закрепления</w:t>
        </w:r>
      </w:hyperlink>
      <w:r>
        <w:rPr/>
        <w:tab/>
      </w:r>
      <w:hyperlink w:history="true" w:anchor="_bookmark96">
        <w:r>
          <w:rPr/>
          <w:t>139</w:t>
        </w:r>
      </w:hyperlink>
    </w:p>
    <w:p>
      <w:pPr>
        <w:pStyle w:val="BodyText"/>
        <w:tabs>
          <w:tab w:pos="4504" w:val="left" w:leader="dot"/>
        </w:tabs>
        <w:spacing w:before="120"/>
        <w:ind w:left="654"/>
      </w:pPr>
      <w:hyperlink w:history="true" w:anchor="_bookmark97">
        <w:r>
          <w:rPr/>
          <w:t>Лампа</w:t>
        </w:r>
      </w:hyperlink>
      <w:r>
        <w:rPr/>
        <w:tab/>
      </w:r>
      <w:hyperlink w:history="true" w:anchor="_bookmark97">
        <w:r>
          <w:rPr/>
          <w:t>157</w:t>
        </w:r>
      </w:hyperlink>
    </w:p>
    <w:p>
      <w:pPr>
        <w:pStyle w:val="BodyText"/>
        <w:tabs>
          <w:tab w:pos="4504" w:val="left" w:leader="dot"/>
        </w:tabs>
        <w:spacing w:before="119"/>
        <w:ind w:left="654"/>
      </w:pPr>
      <w:hyperlink w:history="true" w:anchor="_bookmark98">
        <w:r>
          <w:rPr/>
          <w:t>Данные</w:t>
        </w:r>
        <w:r>
          <w:rPr>
            <w:spacing w:val="-3"/>
          </w:rPr>
          <w:t> </w:t>
        </w:r>
        <w:r>
          <w:rPr/>
          <w:t>емкости</w:t>
        </w:r>
      </w:hyperlink>
      <w:r>
        <w:rPr/>
        <w:tab/>
      </w:r>
      <w:hyperlink w:history="true" w:anchor="_bookmark98">
        <w:r>
          <w:rPr/>
          <w:t>158</w:t>
        </w:r>
      </w:hyperlink>
    </w:p>
    <w:p>
      <w:pPr>
        <w:pStyle w:val="BodyText"/>
        <w:spacing w:before="120"/>
        <w:ind w:left="654"/>
      </w:pPr>
      <w:hyperlink w:history="true" w:anchor="_bookmark99">
        <w:r>
          <w:rPr/>
          <w:t>Нефтепродукты и консистентные смазки</w:t>
        </w:r>
      </w:hyperlink>
    </w:p>
    <w:p>
      <w:pPr>
        <w:pStyle w:val="BodyText"/>
        <w:spacing w:before="1"/>
        <w:ind w:left="654"/>
      </w:pPr>
      <w:hyperlink w:history="true" w:anchor="_bookmark99">
        <w:r>
          <w:rPr/>
          <w:t>.................................................................</w:t>
        </w:r>
        <w:r>
          <w:rPr>
            <w:spacing w:val="-33"/>
          </w:rPr>
          <w:t> </w:t>
        </w:r>
      </w:hyperlink>
      <w:hyperlink w:history="true" w:anchor="_bookmark99">
        <w:r>
          <w:rPr/>
          <w:t>161</w:t>
        </w:r>
      </w:hyperlink>
    </w:p>
    <w:p>
      <w:pPr>
        <w:pStyle w:val="Heading3"/>
        <w:tabs>
          <w:tab w:pos="4504" w:val="left" w:leader="dot"/>
        </w:tabs>
      </w:pPr>
      <w:hyperlink w:history="true" w:anchor="_bookmark100">
        <w:r>
          <w:rPr/>
          <w:t>Технические</w:t>
        </w:r>
        <w:r>
          <w:rPr>
            <w:spacing w:val="-6"/>
          </w:rPr>
          <w:t> </w:t>
        </w:r>
        <w:r>
          <w:rPr/>
          <w:t>параметры</w:t>
        </w:r>
      </w:hyperlink>
      <w:r>
        <w:rPr/>
        <w:tab/>
      </w:r>
      <w:hyperlink w:history="true" w:anchor="_bookmark100">
        <w:r>
          <w:rPr/>
          <w:t>164</w:t>
        </w:r>
      </w:hyperlink>
    </w:p>
    <w:p>
      <w:pPr>
        <w:pStyle w:val="BodyText"/>
        <w:tabs>
          <w:tab w:pos="4504" w:val="left" w:leader="dot"/>
        </w:tabs>
        <w:spacing w:before="119"/>
        <w:ind w:left="654"/>
      </w:pPr>
      <w:hyperlink w:history="true" w:anchor="_bookmark101">
        <w:r>
          <w:rPr/>
          <w:t>Параметры</w:t>
        </w:r>
        <w:r>
          <w:rPr>
            <w:spacing w:val="-3"/>
          </w:rPr>
          <w:t> </w:t>
        </w:r>
        <w:r>
          <w:rPr/>
          <w:t>массы</w:t>
        </w:r>
      </w:hyperlink>
      <w:r>
        <w:rPr/>
        <w:tab/>
      </w:r>
      <w:hyperlink w:history="true" w:anchor="_bookmark101">
        <w:r>
          <w:rPr/>
          <w:t>164</w:t>
        </w:r>
      </w:hyperlink>
    </w:p>
    <w:p>
      <w:pPr>
        <w:pStyle w:val="BodyText"/>
        <w:tabs>
          <w:tab w:pos="4504" w:val="left" w:leader="dot"/>
        </w:tabs>
        <w:spacing w:before="120"/>
        <w:ind w:left="654"/>
      </w:pPr>
      <w:hyperlink w:history="true" w:anchor="_bookmark102">
        <w:r>
          <w:rPr/>
          <w:t>Параметры</w:t>
        </w:r>
        <w:r>
          <w:rPr>
            <w:spacing w:val="-5"/>
          </w:rPr>
          <w:t> </w:t>
        </w:r>
        <w:r>
          <w:rPr/>
          <w:t>размеров</w:t>
        </w:r>
      </w:hyperlink>
      <w:r>
        <w:rPr/>
        <w:tab/>
      </w:r>
      <w:hyperlink w:history="true" w:anchor="_bookmark102">
        <w:r>
          <w:rPr/>
          <w:t>164</w:t>
        </w:r>
      </w:hyperlink>
    </w:p>
    <w:p>
      <w:pPr>
        <w:pStyle w:val="BodyText"/>
        <w:tabs>
          <w:tab w:pos="4504" w:val="left" w:leader="dot"/>
        </w:tabs>
        <w:spacing w:before="120"/>
        <w:ind w:left="653"/>
      </w:pPr>
      <w:hyperlink w:history="true" w:anchor="_bookmark103">
        <w:r>
          <w:rPr/>
          <w:t>Параметров</w:t>
        </w:r>
        <w:r>
          <w:rPr>
            <w:spacing w:val="-6"/>
          </w:rPr>
          <w:t> </w:t>
        </w:r>
        <w:r>
          <w:rPr/>
          <w:t>характеристики</w:t>
        </w:r>
      </w:hyperlink>
      <w:r>
        <w:rPr/>
        <w:tab/>
      </w:r>
      <w:hyperlink w:history="true" w:anchor="_bookmark103">
        <w:r>
          <w:rPr/>
          <w:t>165</w:t>
        </w:r>
      </w:hyperlink>
    </w:p>
    <w:p>
      <w:pPr>
        <w:pStyle w:val="Heading3"/>
        <w:tabs>
          <w:tab w:pos="4504" w:val="left" w:leader="dot"/>
        </w:tabs>
        <w:spacing w:before="121"/>
      </w:pPr>
      <w:hyperlink w:history="true" w:anchor="_bookmark104">
        <w:r>
          <w:rPr/>
          <w:t>Структуры</w:t>
        </w:r>
        <w:r>
          <w:rPr>
            <w:spacing w:val="-3"/>
          </w:rPr>
          <w:t> </w:t>
        </w:r>
        <w:r>
          <w:rPr/>
          <w:t>агрегатов</w:t>
        </w:r>
      </w:hyperlink>
      <w:r>
        <w:rPr/>
        <w:tab/>
      </w:r>
      <w:hyperlink w:history="true" w:anchor="_bookmark104">
        <w:r>
          <w:rPr/>
          <w:t>166</w:t>
        </w:r>
      </w:hyperlink>
    </w:p>
    <w:p>
      <w:pPr>
        <w:pStyle w:val="BodyText"/>
        <w:tabs>
          <w:tab w:pos="4504" w:val="left" w:leader="dot"/>
        </w:tabs>
        <w:spacing w:before="120"/>
        <w:ind w:left="654"/>
      </w:pPr>
      <w:hyperlink w:history="true" w:anchor="_bookmark105">
        <w:r>
          <w:rPr/>
          <w:t>Двигатель</w:t>
        </w:r>
      </w:hyperlink>
      <w:r>
        <w:rPr/>
        <w:tab/>
      </w:r>
      <w:hyperlink w:history="true" w:anchor="_bookmark105">
        <w:r>
          <w:rPr/>
          <w:t>166</w:t>
        </w:r>
      </w:hyperlink>
    </w:p>
    <w:p>
      <w:pPr>
        <w:pStyle w:val="BodyText"/>
        <w:tabs>
          <w:tab w:pos="4504" w:val="left" w:leader="dot"/>
        </w:tabs>
        <w:spacing w:before="119"/>
        <w:ind w:left="654"/>
      </w:pPr>
      <w:hyperlink w:history="true" w:anchor="_bookmark106">
        <w:r>
          <w:rPr/>
          <w:t>Коробка</w:t>
        </w:r>
        <w:r>
          <w:rPr>
            <w:spacing w:val="-2"/>
          </w:rPr>
          <w:t> </w:t>
        </w:r>
        <w:r>
          <w:rPr/>
          <w:t>передач</w:t>
        </w:r>
      </w:hyperlink>
      <w:r>
        <w:rPr/>
        <w:tab/>
      </w:r>
      <w:hyperlink w:history="true" w:anchor="_bookmark106">
        <w:r>
          <w:rPr/>
          <w:t>166</w:t>
        </w:r>
      </w:hyperlink>
    </w:p>
    <w:p>
      <w:pPr>
        <w:pStyle w:val="BodyText"/>
        <w:tabs>
          <w:tab w:pos="4504" w:val="left" w:leader="dot"/>
        </w:tabs>
        <w:spacing w:before="120"/>
        <w:ind w:left="654"/>
      </w:pPr>
      <w:hyperlink w:history="true" w:anchor="_bookmark107">
        <w:r>
          <w:rPr/>
          <w:t>Приводной</w:t>
        </w:r>
        <w:r>
          <w:rPr>
            <w:spacing w:val="-1"/>
          </w:rPr>
          <w:t> </w:t>
        </w:r>
        <w:r>
          <w:rPr/>
          <w:t>вал</w:t>
        </w:r>
      </w:hyperlink>
      <w:r>
        <w:rPr/>
        <w:tab/>
      </w:r>
      <w:hyperlink w:history="true" w:anchor="_bookmark107">
        <w:r>
          <w:rPr/>
          <w:t>166</w:t>
        </w:r>
      </w:hyperlink>
    </w:p>
    <w:p>
      <w:pPr>
        <w:pStyle w:val="BodyText"/>
        <w:tabs>
          <w:tab w:pos="4504" w:val="left" w:leader="dot"/>
        </w:tabs>
        <w:spacing w:before="121"/>
        <w:ind w:left="654"/>
      </w:pPr>
      <w:hyperlink w:history="true" w:anchor="_bookmark108">
        <w:r>
          <w:rPr/>
          <w:t>Передняя ось</w:t>
        </w:r>
      </w:hyperlink>
      <w:r>
        <w:rPr/>
        <w:tab/>
      </w:r>
      <w:hyperlink w:history="true" w:anchor="_bookmark108">
        <w:r>
          <w:rPr/>
          <w:t>167</w:t>
        </w:r>
      </w:hyperlink>
    </w:p>
    <w:p>
      <w:pPr>
        <w:pStyle w:val="BodyText"/>
        <w:tabs>
          <w:tab w:pos="4504" w:val="left" w:leader="dot"/>
        </w:tabs>
        <w:spacing w:before="120"/>
        <w:ind w:left="654"/>
      </w:pPr>
      <w:hyperlink w:history="true" w:anchor="_bookmark109">
        <w:r>
          <w:rPr/>
          <w:t>Ведущий</w:t>
        </w:r>
        <w:r>
          <w:rPr>
            <w:spacing w:val="-2"/>
          </w:rPr>
          <w:t> </w:t>
        </w:r>
        <w:r>
          <w:rPr/>
          <w:t>мост</w:t>
        </w:r>
      </w:hyperlink>
      <w:r>
        <w:rPr/>
        <w:tab/>
      </w:r>
      <w:hyperlink w:history="true" w:anchor="_bookmark109">
        <w:r>
          <w:rPr/>
          <w:t>167</w:t>
        </w:r>
      </w:hyperlink>
    </w:p>
    <w:p>
      <w:pPr>
        <w:pStyle w:val="BodyText"/>
        <w:tabs>
          <w:tab w:pos="4504" w:val="left" w:leader="dot"/>
        </w:tabs>
        <w:spacing w:before="119"/>
        <w:ind w:left="654"/>
      </w:pPr>
      <w:hyperlink w:history="true" w:anchor="_bookmark110">
        <w:r>
          <w:rPr/>
          <w:t>Колеса</w:t>
        </w:r>
        <w:r>
          <w:rPr>
            <w:spacing w:val="-2"/>
          </w:rPr>
          <w:t> </w:t>
        </w:r>
        <w:r>
          <w:rPr/>
          <w:t>и шины</w:t>
        </w:r>
      </w:hyperlink>
      <w:r>
        <w:rPr/>
        <w:tab/>
      </w:r>
      <w:hyperlink w:history="true" w:anchor="_bookmark110">
        <w:r>
          <w:rPr/>
          <w:t>167</w:t>
        </w:r>
      </w:hyperlink>
    </w:p>
    <w:p>
      <w:pPr>
        <w:pStyle w:val="BodyText"/>
        <w:tabs>
          <w:tab w:pos="4504" w:val="left" w:leader="dot"/>
        </w:tabs>
        <w:spacing w:before="120"/>
        <w:ind w:left="654"/>
      </w:pPr>
      <w:hyperlink w:history="true" w:anchor="_bookmark111">
        <w:r>
          <w:rPr/>
          <w:t>Подвеска</w:t>
        </w:r>
      </w:hyperlink>
      <w:r>
        <w:rPr/>
        <w:tab/>
      </w:r>
      <w:hyperlink w:history="true" w:anchor="_bookmark111">
        <w:r>
          <w:rPr/>
          <w:t>167</w:t>
        </w:r>
      </w:hyperlink>
    </w:p>
    <w:p>
      <w:pPr>
        <w:pStyle w:val="BodyText"/>
        <w:tabs>
          <w:tab w:pos="4504" w:val="left" w:leader="dot"/>
        </w:tabs>
        <w:spacing w:before="121"/>
        <w:ind w:left="654"/>
      </w:pPr>
      <w:hyperlink w:history="true" w:anchor="_bookmark112">
        <w:r>
          <w:rPr/>
          <w:t>Рама</w:t>
        </w:r>
      </w:hyperlink>
      <w:r>
        <w:rPr/>
        <w:tab/>
      </w:r>
      <w:hyperlink w:history="true" w:anchor="_bookmark112">
        <w:r>
          <w:rPr/>
          <w:t>167</w:t>
        </w:r>
      </w:hyperlink>
    </w:p>
    <w:p>
      <w:pPr>
        <w:pStyle w:val="BodyText"/>
        <w:tabs>
          <w:tab w:pos="4504" w:val="left" w:leader="dot"/>
        </w:tabs>
        <w:spacing w:before="120"/>
        <w:ind w:left="654"/>
      </w:pPr>
      <w:hyperlink w:history="true" w:anchor="_bookmark113">
        <w:r>
          <w:rPr/>
          <w:t>Рулевая</w:t>
        </w:r>
        <w:r>
          <w:rPr>
            <w:spacing w:val="-3"/>
          </w:rPr>
          <w:t> </w:t>
        </w:r>
        <w:r>
          <w:rPr/>
          <w:t>система</w:t>
        </w:r>
      </w:hyperlink>
      <w:r>
        <w:rPr/>
        <w:tab/>
      </w:r>
      <w:hyperlink w:history="true" w:anchor="_bookmark113">
        <w:r>
          <w:rPr/>
          <w:t>167</w:t>
        </w:r>
      </w:hyperlink>
    </w:p>
    <w:p>
      <w:pPr>
        <w:pStyle w:val="BodyText"/>
        <w:tabs>
          <w:tab w:pos="4504" w:val="left" w:leader="dot"/>
        </w:tabs>
        <w:spacing w:before="119"/>
        <w:ind w:left="654"/>
      </w:pPr>
      <w:hyperlink w:history="true" w:anchor="_bookmark114">
        <w:r>
          <w:rPr/>
          <w:t>Тормозная</w:t>
        </w:r>
        <w:r>
          <w:rPr>
            <w:spacing w:val="-2"/>
          </w:rPr>
          <w:t> </w:t>
        </w:r>
        <w:r>
          <w:rPr/>
          <w:t>система</w:t>
        </w:r>
      </w:hyperlink>
      <w:r>
        <w:rPr/>
        <w:tab/>
      </w:r>
      <w:hyperlink w:history="true" w:anchor="_bookmark114">
        <w:r>
          <w:rPr/>
          <w:t>168</w:t>
        </w:r>
      </w:hyperlink>
    </w:p>
    <w:p>
      <w:pPr>
        <w:pStyle w:val="BodyText"/>
        <w:tabs>
          <w:tab w:pos="4504" w:val="left" w:leader="dot"/>
        </w:tabs>
        <w:spacing w:before="120"/>
        <w:ind w:left="654"/>
      </w:pPr>
      <w:hyperlink w:history="true" w:anchor="_bookmark115">
        <w:r>
          <w:rPr/>
          <w:t>Электрическая</w:t>
        </w:r>
        <w:r>
          <w:rPr>
            <w:spacing w:val="-1"/>
          </w:rPr>
          <w:t> </w:t>
        </w:r>
        <w:r>
          <w:rPr/>
          <w:t>система</w:t>
        </w:r>
      </w:hyperlink>
      <w:r>
        <w:rPr/>
        <w:tab/>
      </w:r>
      <w:hyperlink w:history="true" w:anchor="_bookmark115">
        <w:r>
          <w:rPr/>
          <w:t>168</w:t>
        </w:r>
      </w:hyperlink>
    </w:p>
    <w:p>
      <w:pPr>
        <w:pStyle w:val="BodyText"/>
        <w:tabs>
          <w:tab w:pos="4504" w:val="left" w:leader="dot"/>
        </w:tabs>
        <w:spacing w:before="121"/>
        <w:ind w:left="654"/>
      </w:pPr>
      <w:hyperlink w:history="true" w:anchor="_bookmark116">
        <w:r>
          <w:rPr/>
          <w:t>Кабина</w:t>
        </w:r>
      </w:hyperlink>
      <w:r>
        <w:rPr/>
        <w:tab/>
      </w:r>
      <w:hyperlink w:history="true" w:anchor="_bookmark116">
        <w:r>
          <w:rPr/>
          <w:t>168</w:t>
        </w:r>
      </w:hyperlink>
    </w:p>
    <w:p>
      <w:pPr>
        <w:pStyle w:val="BodyText"/>
        <w:tabs>
          <w:tab w:pos="4504" w:val="left" w:leader="dot"/>
        </w:tabs>
        <w:spacing w:before="120"/>
        <w:ind w:left="654"/>
      </w:pPr>
      <w:hyperlink w:history="true" w:anchor="_bookmark117">
        <w:r>
          <w:rPr/>
          <w:t>Теплый ветер</w:t>
        </w:r>
        <w:r>
          <w:rPr>
            <w:spacing w:val="-3"/>
          </w:rPr>
          <w:t> </w:t>
        </w:r>
        <w:r>
          <w:rPr/>
          <w:t>и</w:t>
        </w:r>
        <w:r>
          <w:rPr>
            <w:spacing w:val="-1"/>
          </w:rPr>
          <w:t> </w:t>
        </w:r>
        <w:r>
          <w:rPr/>
          <w:t>кондиционер</w:t>
        </w:r>
      </w:hyperlink>
      <w:r>
        <w:rPr/>
        <w:tab/>
      </w:r>
      <w:hyperlink w:history="true" w:anchor="_bookmark117">
        <w:r>
          <w:rPr/>
          <w:t>169</w:t>
        </w:r>
      </w:hyperlink>
    </w:p>
    <w:p>
      <w:pPr>
        <w:pStyle w:val="BodyText"/>
        <w:tabs>
          <w:tab w:pos="4504" w:val="left" w:leader="dot"/>
        </w:tabs>
        <w:spacing w:before="120"/>
        <w:ind w:left="654"/>
      </w:pPr>
      <w:hyperlink w:history="true" w:anchor="_bookmark118">
        <w:r>
          <w:rPr/>
          <w:t>Бортинструмент</w:t>
        </w:r>
      </w:hyperlink>
      <w:r>
        <w:rPr/>
        <w:tab/>
      </w:r>
      <w:hyperlink w:history="true" w:anchor="_bookmark118">
        <w:r>
          <w:rPr/>
          <w:t>169</w:t>
        </w:r>
      </w:hyperlink>
    </w:p>
    <w:p>
      <w:pPr>
        <w:pStyle w:val="Heading3"/>
        <w:tabs>
          <w:tab w:pos="4504" w:val="left" w:leader="dot"/>
        </w:tabs>
        <w:spacing w:before="119"/>
      </w:pPr>
      <w:hyperlink w:history="true" w:anchor="_bookmark119">
        <w:r>
          <w:rPr/>
          <w:t>Принципиальная</w:t>
        </w:r>
        <w:r>
          <w:rPr>
            <w:spacing w:val="-3"/>
          </w:rPr>
          <w:t> </w:t>
        </w:r>
        <w:r>
          <w:rPr/>
          <w:t>схема торможения</w:t>
        </w:r>
      </w:hyperlink>
      <w:r>
        <w:rPr/>
        <w:tab/>
      </w:r>
      <w:hyperlink w:history="true" w:anchor="_bookmark119">
        <w:r>
          <w:rPr/>
          <w:t>170</w:t>
        </w:r>
      </w:hyperlink>
    </w:p>
    <w:p>
      <w:pPr>
        <w:pStyle w:val="Heading3"/>
        <w:ind w:right="215"/>
      </w:pPr>
      <w:hyperlink w:history="true" w:anchor="_bookmark120">
        <w:r>
          <w:rPr/>
          <w:t>Таблица кодов неисправностей Commins с</w:t>
        </w:r>
      </w:hyperlink>
      <w:r>
        <w:rPr/>
        <w:t> </w:t>
      </w:r>
      <w:hyperlink w:history="true" w:anchor="_bookmark120">
        <w:r>
          <w:rPr/>
          <w:t>выбросом 4 государственной категории</w:t>
        </w:r>
        <w:r>
          <w:rPr>
            <w:spacing w:val="-35"/>
          </w:rPr>
          <w:t> </w:t>
        </w:r>
      </w:hyperlink>
      <w:hyperlink w:history="true" w:anchor="_bookmark120">
        <w:r>
          <w:rPr/>
          <w:t>171</w:t>
        </w:r>
      </w:hyperlink>
    </w:p>
    <w:p>
      <w:pPr>
        <w:spacing w:before="121"/>
        <w:ind w:left="233" w:right="0" w:firstLine="0"/>
        <w:jc w:val="left"/>
        <w:rPr>
          <w:b/>
          <w:sz w:val="21"/>
        </w:rPr>
      </w:pPr>
      <w:hyperlink w:history="true" w:anchor="_bookmark121">
        <w:r>
          <w:rPr>
            <w:b/>
            <w:sz w:val="21"/>
          </w:rPr>
          <w:t>Принципиальная электрическая схема...</w:t>
        </w:r>
        <w:r>
          <w:rPr>
            <w:b/>
            <w:spacing w:val="-49"/>
            <w:sz w:val="21"/>
          </w:rPr>
          <w:t> </w:t>
        </w:r>
      </w:hyperlink>
      <w:hyperlink w:history="true" w:anchor="_bookmark121">
        <w:r>
          <w:rPr>
            <w:b/>
            <w:sz w:val="21"/>
          </w:rPr>
          <w:t>178</w:t>
        </w:r>
      </w:hyperlink>
    </w:p>
    <w:p>
      <w:pPr>
        <w:spacing w:after="0"/>
        <w:jc w:val="left"/>
        <w:rPr>
          <w:sz w:val="21"/>
        </w:rPr>
        <w:sectPr>
          <w:pgSz w:w="11910" w:h="16840"/>
          <w:pgMar w:header="0" w:footer="559" w:top="1060" w:bottom="740" w:left="900" w:right="900"/>
          <w:cols w:num="2" w:equalWidth="0">
            <w:col w:w="4895" w:space="137"/>
            <w:col w:w="5078"/>
          </w:cols>
        </w:sectPr>
      </w:pPr>
    </w:p>
    <w:p>
      <w:pPr>
        <w:spacing w:before="66"/>
        <w:ind w:left="0" w:right="229" w:firstLine="0"/>
        <w:jc w:val="right"/>
        <w:rPr>
          <w:sz w:val="18"/>
        </w:rPr>
      </w:pPr>
      <w:r>
        <w:rPr/>
        <w:pict>
          <v:line style="position:absolute;mso-position-horizontal-relative:page;mso-position-vertical-relative:paragraph;z-index:1144" from="55.200001pt,15.791865pt" to="540.180001pt,15.791865pt" stroked="true" strokeweight="2.220pt" strokecolor="#000000">
            <v:stroke dashstyle="solid"/>
            <w10:wrap type="none"/>
          </v:line>
        </w:pict>
      </w:r>
      <w:r>
        <w:rPr>
          <w:sz w:val="18"/>
        </w:rPr>
        <w:t>Распознание автомобиля</w:t>
      </w:r>
    </w:p>
    <w:p>
      <w:pPr>
        <w:spacing w:after="0"/>
        <w:jc w:val="right"/>
        <w:rPr>
          <w:sz w:val="18"/>
        </w:rPr>
        <w:sectPr>
          <w:footerReference w:type="default" r:id="rId9"/>
          <w:footerReference w:type="even" r:id="rId10"/>
          <w:pgSz w:w="11910" w:h="16840"/>
          <w:pgMar w:footer="594" w:header="0" w:top="500" w:bottom="780" w:left="900" w:right="900"/>
          <w:pgNumType w:start="1"/>
        </w:sectPr>
      </w:pPr>
    </w:p>
    <w:p>
      <w:pPr>
        <w:pStyle w:val="BodyText"/>
        <w:spacing w:before="3"/>
        <w:rPr>
          <w:sz w:val="31"/>
        </w:rPr>
      </w:pPr>
    </w:p>
    <w:p>
      <w:pPr>
        <w:pStyle w:val="Heading1"/>
        <w:spacing w:before="0"/>
      </w:pPr>
      <w:bookmarkStart w:name="Распознание автомобиля" w:id="3"/>
      <w:bookmarkEnd w:id="3"/>
      <w:r>
        <w:rPr>
          <w:b w:val="0"/>
        </w:rPr>
      </w:r>
      <w:bookmarkStart w:name="_bookmark0" w:id="4"/>
      <w:bookmarkEnd w:id="4"/>
      <w:r>
        <w:rPr>
          <w:b w:val="0"/>
        </w:rPr>
      </w:r>
      <w:r>
        <w:rPr/>
        <w:t>Распознание автомобиля</w:t>
      </w:r>
    </w:p>
    <w:p>
      <w:pPr>
        <w:pStyle w:val="Heading2"/>
        <w:spacing w:before="239"/>
        <w:ind w:right="1290"/>
      </w:pPr>
      <w:bookmarkStart w:name="Положение таблицы модели автомобиля" w:id="5"/>
      <w:bookmarkEnd w:id="5"/>
      <w:r>
        <w:rPr>
          <w:b w:val="0"/>
        </w:rPr>
      </w:r>
      <w:bookmarkStart w:name="_bookmark1" w:id="6"/>
      <w:bookmarkEnd w:id="6"/>
      <w:r>
        <w:rPr>
          <w:b w:val="0"/>
        </w:rPr>
      </w:r>
      <w:r>
        <w:rPr/>
        <w:t>Положение таблицы модели автомобиля</w:t>
      </w:r>
    </w:p>
    <w:p>
      <w:pPr>
        <w:pStyle w:val="BodyText"/>
        <w:spacing w:before="122"/>
        <w:ind w:left="233" w:right="39"/>
        <w:jc w:val="both"/>
      </w:pPr>
      <w:r>
        <w:rPr/>
        <w:t>Таблица модели автомобиля находится в нижней части двери в стороне пассажира в кабине.</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2"/>
        </w:rPr>
      </w:pPr>
    </w:p>
    <w:p>
      <w:pPr>
        <w:pStyle w:val="Heading2"/>
      </w:pPr>
      <w:bookmarkStart w:name="Положение кода VIN" w:id="7"/>
      <w:bookmarkEnd w:id="7"/>
      <w:r>
        <w:rPr>
          <w:b w:val="0"/>
        </w:rPr>
      </w:r>
      <w:bookmarkStart w:name="_bookmark2" w:id="8"/>
      <w:bookmarkEnd w:id="8"/>
      <w:r>
        <w:rPr>
          <w:b w:val="0"/>
        </w:rPr>
      </w:r>
      <w:r>
        <w:rPr/>
        <w:t>Положение кода VIN</w:t>
      </w:r>
    </w:p>
    <w:p>
      <w:pPr>
        <w:pStyle w:val="BodyText"/>
        <w:spacing w:before="122"/>
        <w:ind w:left="233" w:right="38"/>
        <w:jc w:val="both"/>
      </w:pPr>
      <w:r>
        <w:rPr/>
        <w:t>Код VIN является опознавательным индексом автомобиля и печатается на очевидном положении правой продольной балки рамы.</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7"/>
        </w:rPr>
      </w:pPr>
    </w:p>
    <w:p>
      <w:pPr>
        <w:pStyle w:val="Heading2"/>
      </w:pPr>
      <w:bookmarkStart w:name="Положение таблицы двигателя" w:id="9"/>
      <w:bookmarkEnd w:id="9"/>
      <w:r>
        <w:rPr>
          <w:b w:val="0"/>
        </w:rPr>
      </w:r>
      <w:bookmarkStart w:name="_bookmark3" w:id="10"/>
      <w:bookmarkEnd w:id="10"/>
      <w:r>
        <w:rPr>
          <w:b w:val="0"/>
        </w:rPr>
      </w:r>
      <w:r>
        <w:rPr/>
        <w:t>Положение таблицы двигателя</w:t>
      </w:r>
    </w:p>
    <w:p>
      <w:pPr>
        <w:pStyle w:val="BodyText"/>
        <w:spacing w:before="122"/>
        <w:ind w:left="233" w:right="39"/>
        <w:jc w:val="both"/>
      </w:pPr>
      <w:r>
        <w:rPr/>
        <w:t>В таблице даны специальные данные вашего двигателя. Производственный порядковый номер</w:t>
      </w:r>
      <w:r>
        <w:rPr>
          <w:spacing w:val="-10"/>
        </w:rPr>
        <w:t> </w:t>
      </w:r>
      <w:r>
        <w:rPr/>
        <w:t>двигателя</w:t>
      </w:r>
      <w:r>
        <w:rPr>
          <w:spacing w:val="-8"/>
        </w:rPr>
        <w:t> </w:t>
      </w:r>
      <w:r>
        <w:rPr/>
        <w:t>и</w:t>
      </w:r>
      <w:r>
        <w:rPr>
          <w:spacing w:val="-11"/>
        </w:rPr>
        <w:t> </w:t>
      </w:r>
      <w:r>
        <w:rPr/>
        <w:t>номер</w:t>
      </w:r>
      <w:r>
        <w:rPr>
          <w:spacing w:val="-9"/>
        </w:rPr>
        <w:t> </w:t>
      </w:r>
      <w:r>
        <w:rPr/>
        <w:t>каталога</w:t>
      </w:r>
      <w:r>
        <w:rPr>
          <w:spacing w:val="-10"/>
        </w:rPr>
        <w:t> </w:t>
      </w:r>
      <w:r>
        <w:rPr/>
        <w:t>контрольных деталей дает информации, необходимые для приобретения и ремонта деталей. Для вышеизложенных информаций технические документации продукции берутся за основу. Просим</w:t>
      </w:r>
      <w:r>
        <w:rPr>
          <w:spacing w:val="-9"/>
        </w:rPr>
        <w:t> </w:t>
      </w:r>
      <w:r>
        <w:rPr/>
        <w:t>извинения</w:t>
      </w:r>
      <w:r>
        <w:rPr>
          <w:spacing w:val="-9"/>
        </w:rPr>
        <w:t> </w:t>
      </w:r>
      <w:r>
        <w:rPr/>
        <w:t>за</w:t>
      </w:r>
      <w:r>
        <w:rPr>
          <w:spacing w:val="-7"/>
        </w:rPr>
        <w:t> </w:t>
      </w:r>
      <w:r>
        <w:rPr/>
        <w:t>то,</w:t>
      </w:r>
      <w:r>
        <w:rPr>
          <w:spacing w:val="-7"/>
        </w:rPr>
        <w:t> </w:t>
      </w:r>
      <w:r>
        <w:rPr/>
        <w:t>что</w:t>
      </w:r>
      <w:r>
        <w:rPr>
          <w:spacing w:val="-7"/>
        </w:rPr>
        <w:t> </w:t>
      </w:r>
      <w:r>
        <w:rPr/>
        <w:t>не</w:t>
      </w:r>
      <w:r>
        <w:rPr>
          <w:spacing w:val="-9"/>
        </w:rPr>
        <w:t> </w:t>
      </w:r>
      <w:r>
        <w:rPr/>
        <w:t>будем</w:t>
      </w:r>
      <w:r>
        <w:rPr>
          <w:spacing w:val="-7"/>
        </w:rPr>
        <w:t> </w:t>
      </w:r>
      <w:r>
        <w:rPr/>
        <w:t>отдельно информировать об</w:t>
      </w:r>
      <w:r>
        <w:rPr>
          <w:spacing w:val="-2"/>
        </w:rPr>
        <w:t> </w:t>
      </w:r>
      <w:r>
        <w:rPr/>
        <w:t>изменении.</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6"/>
        <w:rPr>
          <w:sz w:val="24"/>
        </w:rPr>
      </w:pPr>
      <w:r>
        <w:rPr/>
        <w:drawing>
          <wp:anchor distT="0" distB="0" distL="0" distR="0" allowOverlap="1" layoutInCell="1" locked="0" behindDoc="1" simplePos="0" relativeHeight="268434479">
            <wp:simplePos x="0" y="0"/>
            <wp:positionH relativeFrom="page">
              <wp:posOffset>4226002</wp:posOffset>
            </wp:positionH>
            <wp:positionV relativeFrom="paragraph">
              <wp:posOffset>204152</wp:posOffset>
            </wp:positionV>
            <wp:extent cx="2246395" cy="1381125"/>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1" cstate="print"/>
                    <a:stretch>
                      <a:fillRect/>
                    </a:stretch>
                  </pic:blipFill>
                  <pic:spPr>
                    <a:xfrm>
                      <a:off x="0" y="0"/>
                      <a:ext cx="2246395" cy="1381125"/>
                    </a:xfrm>
                    <a:prstGeom prst="rect">
                      <a:avLst/>
                    </a:prstGeom>
                  </pic:spPr>
                </pic:pic>
              </a:graphicData>
            </a:graphic>
          </wp:anchor>
        </w:drawing>
      </w:r>
    </w:p>
    <w:p>
      <w:pPr>
        <w:pStyle w:val="ListParagraph"/>
        <w:numPr>
          <w:ilvl w:val="1"/>
          <w:numId w:val="1"/>
        </w:numPr>
        <w:tabs>
          <w:tab w:pos="1553" w:val="left" w:leader="none"/>
        </w:tabs>
        <w:spacing w:line="240" w:lineRule="auto" w:before="152" w:after="0"/>
        <w:ind w:left="1552" w:right="0" w:hanging="234"/>
        <w:jc w:val="left"/>
        <w:rPr>
          <w:sz w:val="21"/>
        </w:rPr>
      </w:pPr>
      <w:r>
        <w:rPr>
          <w:sz w:val="21"/>
        </w:rPr>
        <w:t>Таблица</w:t>
      </w:r>
      <w:r>
        <w:rPr>
          <w:spacing w:val="-2"/>
          <w:sz w:val="21"/>
        </w:rPr>
        <w:t> </w:t>
      </w:r>
      <w:r>
        <w:rPr>
          <w:sz w:val="21"/>
        </w:rPr>
        <w:t>автомобиля</w:t>
      </w:r>
    </w:p>
    <w:p>
      <w:pPr>
        <w:pStyle w:val="BodyText"/>
        <w:spacing w:before="6"/>
        <w:rPr>
          <w:sz w:val="26"/>
        </w:rPr>
      </w:pPr>
      <w:r>
        <w:rPr/>
        <w:drawing>
          <wp:anchor distT="0" distB="0" distL="0" distR="0" allowOverlap="1" layoutInCell="1" locked="0" behindDoc="1" simplePos="0" relativeHeight="268434503">
            <wp:simplePos x="0" y="0"/>
            <wp:positionH relativeFrom="page">
              <wp:posOffset>4177783</wp:posOffset>
            </wp:positionH>
            <wp:positionV relativeFrom="paragraph">
              <wp:posOffset>218646</wp:posOffset>
            </wp:positionV>
            <wp:extent cx="2208827" cy="1276350"/>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2" cstate="print"/>
                    <a:stretch>
                      <a:fillRect/>
                    </a:stretch>
                  </pic:blipFill>
                  <pic:spPr>
                    <a:xfrm>
                      <a:off x="0" y="0"/>
                      <a:ext cx="2208827" cy="1276350"/>
                    </a:xfrm>
                    <a:prstGeom prst="rect">
                      <a:avLst/>
                    </a:prstGeom>
                  </pic:spPr>
                </pic:pic>
              </a:graphicData>
            </a:graphic>
          </wp:anchor>
        </w:drawing>
      </w:r>
    </w:p>
    <w:p>
      <w:pPr>
        <w:pStyle w:val="BodyText"/>
        <w:rPr>
          <w:sz w:val="20"/>
        </w:rPr>
      </w:pPr>
    </w:p>
    <w:p>
      <w:pPr>
        <w:pStyle w:val="BodyText"/>
        <w:spacing w:before="8"/>
        <w:rPr>
          <w:sz w:val="10"/>
        </w:rPr>
      </w:pPr>
      <w:r>
        <w:rPr/>
        <w:drawing>
          <wp:anchor distT="0" distB="0" distL="0" distR="0" allowOverlap="1" layoutInCell="1" locked="0" behindDoc="1" simplePos="0" relativeHeight="268434527">
            <wp:simplePos x="0" y="0"/>
            <wp:positionH relativeFrom="page">
              <wp:posOffset>4139753</wp:posOffset>
            </wp:positionH>
            <wp:positionV relativeFrom="paragraph">
              <wp:posOffset>103372</wp:posOffset>
            </wp:positionV>
            <wp:extent cx="2409827" cy="1724025"/>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3" cstate="print"/>
                    <a:stretch>
                      <a:fillRect/>
                    </a:stretch>
                  </pic:blipFill>
                  <pic:spPr>
                    <a:xfrm>
                      <a:off x="0" y="0"/>
                      <a:ext cx="2409827" cy="1724025"/>
                    </a:xfrm>
                    <a:prstGeom prst="rect">
                      <a:avLst/>
                    </a:prstGeom>
                  </pic:spPr>
                </pic:pic>
              </a:graphicData>
            </a:graphic>
          </wp:anchor>
        </w:drawing>
      </w:r>
    </w:p>
    <w:p>
      <w:pPr>
        <w:pStyle w:val="BodyText"/>
        <w:tabs>
          <w:tab w:pos="2782" w:val="left" w:leader="none"/>
        </w:tabs>
        <w:spacing w:before="136"/>
        <w:ind w:left="233"/>
      </w:pPr>
      <w:r>
        <w:rPr>
          <w:b/>
        </w:rPr>
        <w:t>1.</w:t>
      </w:r>
      <w:r>
        <w:rPr>
          <w:b/>
          <w:spacing w:val="-4"/>
        </w:rPr>
        <w:t> </w:t>
      </w:r>
      <w:r>
        <w:rPr/>
        <w:t>Таблица</w:t>
      </w:r>
      <w:r>
        <w:rPr>
          <w:spacing w:val="-5"/>
        </w:rPr>
        <w:t> </w:t>
      </w:r>
      <w:r>
        <w:rPr/>
        <w:t>двигателя</w:t>
        <w:tab/>
      </w:r>
      <w:r>
        <w:rPr>
          <w:b/>
        </w:rPr>
        <w:t>2. </w:t>
      </w:r>
      <w:r>
        <w:rPr/>
        <w:t>Номер</w:t>
      </w:r>
      <w:r>
        <w:rPr>
          <w:spacing w:val="-3"/>
        </w:rPr>
        <w:t> </w:t>
      </w:r>
      <w:r>
        <w:rPr/>
        <w:t>двигателя</w:t>
      </w:r>
    </w:p>
    <w:p>
      <w:pPr>
        <w:spacing w:after="0"/>
        <w:sectPr>
          <w:type w:val="continuous"/>
          <w:pgSz w:w="11910" w:h="16840"/>
          <w:pgMar w:top="1600" w:bottom="740" w:left="900" w:right="900"/>
          <w:cols w:num="2" w:equalWidth="0">
            <w:col w:w="4987" w:space="57"/>
            <w:col w:w="5066"/>
          </w:cols>
        </w:sectPr>
      </w:pPr>
    </w:p>
    <w:p>
      <w:pPr>
        <w:pStyle w:val="BodyText"/>
        <w:spacing w:before="8"/>
        <w:rPr>
          <w:sz w:val="17"/>
        </w:rPr>
      </w:pPr>
    </w:p>
    <w:p>
      <w:pPr>
        <w:pStyle w:val="Heading1"/>
      </w:pPr>
      <w:bookmarkStart w:name="Особые замечания" w:id="11"/>
      <w:bookmarkEnd w:id="11"/>
      <w:r>
        <w:rPr>
          <w:b w:val="0"/>
        </w:rPr>
      </w:r>
      <w:bookmarkStart w:name="_bookmark4" w:id="12"/>
      <w:bookmarkEnd w:id="12"/>
      <w:r>
        <w:rPr>
          <w:b w:val="0"/>
        </w:rPr>
      </w:r>
      <w:r>
        <w:rPr/>
        <w:t>Особые замечания</w:t>
      </w:r>
    </w:p>
    <w:p>
      <w:pPr>
        <w:pStyle w:val="Heading2"/>
        <w:spacing w:before="119"/>
        <w:ind w:right="231"/>
        <w:jc w:val="both"/>
      </w:pPr>
      <w:bookmarkStart w:name="Использование и регулировка двигателя с " w:id="13"/>
      <w:bookmarkEnd w:id="13"/>
      <w:r>
        <w:rPr>
          <w:b w:val="0"/>
        </w:rPr>
      </w:r>
      <w:bookmarkStart w:name="_bookmark5" w:id="14"/>
      <w:bookmarkEnd w:id="14"/>
      <w:r>
        <w:rPr>
          <w:b w:val="0"/>
        </w:rPr>
      </w:r>
      <w:r>
        <w:rPr/>
        <w:t>Использование и регулировка двигателя с достижением показателей защиты окружающей среды</w:t>
      </w:r>
    </w:p>
    <w:p>
      <w:pPr>
        <w:pStyle w:val="ListParagraph"/>
        <w:numPr>
          <w:ilvl w:val="0"/>
          <w:numId w:val="2"/>
        </w:numPr>
        <w:tabs>
          <w:tab w:pos="608" w:val="left" w:leader="none"/>
        </w:tabs>
        <w:spacing w:line="240" w:lineRule="auto" w:before="122" w:after="0"/>
        <w:ind w:left="234" w:right="228" w:firstLine="0"/>
        <w:jc w:val="both"/>
        <w:rPr>
          <w:sz w:val="21"/>
        </w:rPr>
      </w:pPr>
      <w:r>
        <w:rPr>
          <w:sz w:val="21"/>
        </w:rPr>
        <w:t>Автомобильная корпорация Dongfeng считает добровольным отказом от положений гарантийного обслуживания, если все пломбы на двигателе были демонтированы самовольно или без</w:t>
      </w:r>
      <w:r>
        <w:rPr>
          <w:spacing w:val="-1"/>
          <w:sz w:val="21"/>
        </w:rPr>
        <w:t> </w:t>
      </w:r>
      <w:r>
        <w:rPr>
          <w:sz w:val="21"/>
        </w:rPr>
        <w:t>согласия.</w:t>
      </w:r>
    </w:p>
    <w:p>
      <w:pPr>
        <w:pStyle w:val="ListParagraph"/>
        <w:numPr>
          <w:ilvl w:val="0"/>
          <w:numId w:val="2"/>
        </w:numPr>
        <w:tabs>
          <w:tab w:pos="594" w:val="left" w:leader="none"/>
        </w:tabs>
        <w:spacing w:line="240" w:lineRule="auto" w:before="120" w:after="0"/>
        <w:ind w:left="233" w:right="228" w:firstLine="1"/>
        <w:jc w:val="both"/>
        <w:rPr>
          <w:sz w:val="21"/>
        </w:rPr>
      </w:pPr>
      <w:r>
        <w:rPr>
          <w:sz w:val="21"/>
        </w:rPr>
        <w:t>Перед выпуском с завода двигатель прошел строгую регулировку, государственные установления и требования к защите окружающей среды были удовлетворены. Поэтому запрещено потребителям самовольно изменять и регулировать двигатель. Регулировка двигателя</w:t>
      </w:r>
      <w:r>
        <w:rPr>
          <w:spacing w:val="-9"/>
          <w:sz w:val="21"/>
        </w:rPr>
        <w:t> </w:t>
      </w:r>
      <w:r>
        <w:rPr>
          <w:sz w:val="21"/>
        </w:rPr>
        <w:t>осуществляется</w:t>
      </w:r>
      <w:r>
        <w:rPr>
          <w:spacing w:val="-11"/>
          <w:sz w:val="21"/>
        </w:rPr>
        <w:t> </w:t>
      </w:r>
      <w:r>
        <w:rPr>
          <w:sz w:val="21"/>
        </w:rPr>
        <w:t>только</w:t>
      </w:r>
      <w:r>
        <w:rPr>
          <w:spacing w:val="-10"/>
          <w:sz w:val="21"/>
        </w:rPr>
        <w:t> </w:t>
      </w:r>
      <w:r>
        <w:rPr>
          <w:sz w:val="21"/>
        </w:rPr>
        <w:t>станцией</w:t>
      </w:r>
      <w:r>
        <w:rPr>
          <w:spacing w:val="-10"/>
          <w:sz w:val="21"/>
        </w:rPr>
        <w:t> </w:t>
      </w:r>
      <w:r>
        <w:rPr>
          <w:sz w:val="21"/>
        </w:rPr>
        <w:t>обслуживания,</w:t>
      </w:r>
      <w:r>
        <w:rPr>
          <w:spacing w:val="-10"/>
          <w:sz w:val="21"/>
        </w:rPr>
        <w:t> </w:t>
      </w:r>
      <w:r>
        <w:rPr>
          <w:sz w:val="21"/>
        </w:rPr>
        <w:t>имеющей</w:t>
      </w:r>
      <w:r>
        <w:rPr>
          <w:spacing w:val="-9"/>
          <w:sz w:val="21"/>
        </w:rPr>
        <w:t> </w:t>
      </w:r>
      <w:r>
        <w:rPr>
          <w:sz w:val="21"/>
        </w:rPr>
        <w:t>данный</w:t>
      </w:r>
      <w:r>
        <w:rPr>
          <w:spacing w:val="-9"/>
          <w:sz w:val="21"/>
        </w:rPr>
        <w:t> </w:t>
      </w:r>
      <w:r>
        <w:rPr>
          <w:sz w:val="21"/>
        </w:rPr>
        <w:t>вид</w:t>
      </w:r>
      <w:r>
        <w:rPr>
          <w:spacing w:val="-9"/>
          <w:sz w:val="21"/>
        </w:rPr>
        <w:t> </w:t>
      </w:r>
      <w:r>
        <w:rPr>
          <w:sz w:val="21"/>
        </w:rPr>
        <w:t>обслуживания</w:t>
      </w:r>
      <w:r>
        <w:rPr>
          <w:spacing w:val="-10"/>
          <w:sz w:val="21"/>
        </w:rPr>
        <w:t> </w:t>
      </w:r>
      <w:r>
        <w:rPr>
          <w:sz w:val="21"/>
        </w:rPr>
        <w:t>и назначенной компанией коммерческих автомобилей при автомобильной корпорации Dongfeng. Операция по изменению или регулировке, выполненная самовольно или на станции обслуживания без согласия, признается Автомобильной корпорацией Dongfeng добровольным отказом от положений гарантийного</w:t>
      </w:r>
      <w:r>
        <w:rPr>
          <w:spacing w:val="-3"/>
          <w:sz w:val="21"/>
        </w:rPr>
        <w:t> </w:t>
      </w:r>
      <w:r>
        <w:rPr>
          <w:sz w:val="21"/>
        </w:rPr>
        <w:t>обслуживания.</w:t>
      </w:r>
    </w:p>
    <w:p>
      <w:pPr>
        <w:pStyle w:val="ListParagraph"/>
        <w:numPr>
          <w:ilvl w:val="0"/>
          <w:numId w:val="2"/>
        </w:numPr>
        <w:tabs>
          <w:tab w:pos="471" w:val="left" w:leader="none"/>
        </w:tabs>
        <w:spacing w:line="240" w:lineRule="auto" w:before="121" w:after="0"/>
        <w:ind w:left="233" w:right="231" w:firstLine="0"/>
        <w:jc w:val="both"/>
        <w:rPr>
          <w:sz w:val="21"/>
        </w:rPr>
      </w:pPr>
      <w:r>
        <w:rPr>
          <w:sz w:val="21"/>
        </w:rPr>
        <w:t>Использовать фильтрующий элемент масляного фильтра и фильтрующий элемент топливного фильтра, указанный изготовителем</w:t>
      </w:r>
      <w:r>
        <w:rPr>
          <w:spacing w:val="-2"/>
          <w:sz w:val="21"/>
        </w:rPr>
        <w:t> </w:t>
      </w:r>
      <w:r>
        <w:rPr>
          <w:sz w:val="21"/>
        </w:rPr>
        <w:t>двигателя.</w:t>
      </w:r>
    </w:p>
    <w:p>
      <w:pPr>
        <w:pStyle w:val="ListParagraph"/>
        <w:numPr>
          <w:ilvl w:val="0"/>
          <w:numId w:val="2"/>
        </w:numPr>
        <w:tabs>
          <w:tab w:pos="467" w:val="left" w:leader="none"/>
        </w:tabs>
        <w:spacing w:line="240" w:lineRule="auto" w:before="119" w:after="0"/>
        <w:ind w:left="466" w:right="0" w:hanging="234"/>
        <w:jc w:val="left"/>
        <w:rPr>
          <w:sz w:val="21"/>
        </w:rPr>
      </w:pPr>
      <w:r>
        <w:rPr>
          <w:sz w:val="21"/>
        </w:rPr>
        <w:t>В процессе обслуживания необходимо строго соблюдать нижеследующие</w:t>
      </w:r>
      <w:r>
        <w:rPr>
          <w:spacing w:val="-9"/>
          <w:sz w:val="21"/>
        </w:rPr>
        <w:t> </w:t>
      </w:r>
      <w:r>
        <w:rPr>
          <w:sz w:val="21"/>
        </w:rPr>
        <w:t>пункты:</w:t>
      </w:r>
    </w:p>
    <w:p>
      <w:pPr>
        <w:pStyle w:val="ListParagraph"/>
        <w:numPr>
          <w:ilvl w:val="1"/>
          <w:numId w:val="2"/>
        </w:numPr>
        <w:tabs>
          <w:tab w:pos="467" w:val="left" w:leader="none"/>
        </w:tabs>
        <w:spacing w:line="240" w:lineRule="auto" w:before="121" w:after="0"/>
        <w:ind w:left="234" w:right="0" w:hanging="2"/>
        <w:jc w:val="left"/>
        <w:rPr>
          <w:sz w:val="21"/>
        </w:rPr>
      </w:pPr>
      <w:r>
        <w:rPr>
          <w:sz w:val="21"/>
        </w:rPr>
        <w:t>Периодически провести обслуживание и замену трех</w:t>
      </w:r>
      <w:r>
        <w:rPr>
          <w:spacing w:val="-7"/>
          <w:sz w:val="21"/>
        </w:rPr>
        <w:t> </w:t>
      </w:r>
      <w:r>
        <w:rPr>
          <w:sz w:val="21"/>
        </w:rPr>
        <w:t>фильтров.</w:t>
      </w:r>
    </w:p>
    <w:p>
      <w:pPr>
        <w:pStyle w:val="ListParagraph"/>
        <w:numPr>
          <w:ilvl w:val="1"/>
          <w:numId w:val="2"/>
        </w:numPr>
        <w:tabs>
          <w:tab w:pos="498" w:val="left" w:leader="none"/>
        </w:tabs>
        <w:spacing w:line="240" w:lineRule="auto" w:before="120" w:after="0"/>
        <w:ind w:left="234" w:right="227" w:hanging="2"/>
        <w:jc w:val="both"/>
        <w:rPr>
          <w:sz w:val="21"/>
        </w:rPr>
      </w:pPr>
      <w:r>
        <w:rPr>
          <w:sz w:val="21"/>
        </w:rPr>
        <w:t>Необходимо использовать указанный или рекомендуемый тип и нормы машинного масла, а также регулярно провести</w:t>
      </w:r>
      <w:r>
        <w:rPr>
          <w:spacing w:val="-2"/>
          <w:sz w:val="21"/>
        </w:rPr>
        <w:t> </w:t>
      </w:r>
      <w:r>
        <w:rPr>
          <w:sz w:val="21"/>
        </w:rPr>
        <w:t>замену.</w:t>
      </w:r>
    </w:p>
    <w:p>
      <w:pPr>
        <w:pStyle w:val="ListParagraph"/>
        <w:numPr>
          <w:ilvl w:val="1"/>
          <w:numId w:val="2"/>
        </w:numPr>
        <w:tabs>
          <w:tab w:pos="629" w:val="left" w:leader="none"/>
        </w:tabs>
        <w:spacing w:line="240" w:lineRule="auto" w:before="119" w:after="0"/>
        <w:ind w:left="234" w:right="228" w:firstLine="0"/>
        <w:jc w:val="both"/>
        <w:rPr>
          <w:sz w:val="21"/>
        </w:rPr>
      </w:pPr>
      <w:r>
        <w:rPr>
          <w:sz w:val="21"/>
        </w:rPr>
        <w:t>Залить разные типы высококачественного дизельного топлива в соответствии с климатическими условиями, нельзя использовать низкосортное дизельное</w:t>
      </w:r>
      <w:r>
        <w:rPr>
          <w:spacing w:val="-12"/>
          <w:sz w:val="21"/>
        </w:rPr>
        <w:t> </w:t>
      </w:r>
      <w:r>
        <w:rPr>
          <w:sz w:val="21"/>
        </w:rPr>
        <w:t>топливо.</w:t>
      </w:r>
    </w:p>
    <w:p>
      <w:pPr>
        <w:pStyle w:val="ListParagraph"/>
        <w:numPr>
          <w:ilvl w:val="1"/>
          <w:numId w:val="2"/>
        </w:numPr>
        <w:tabs>
          <w:tab w:pos="469" w:val="left" w:leader="none"/>
        </w:tabs>
        <w:spacing w:line="240" w:lineRule="auto" w:before="121" w:after="0"/>
        <w:ind w:left="468" w:right="0" w:hanging="234"/>
        <w:jc w:val="left"/>
        <w:rPr>
          <w:sz w:val="21"/>
        </w:rPr>
      </w:pPr>
      <w:r>
        <w:rPr>
          <w:sz w:val="21"/>
        </w:rPr>
        <w:t>Недостаток охлаждающей жидкости и смазочного масла строго</w:t>
      </w:r>
      <w:r>
        <w:rPr>
          <w:spacing w:val="-8"/>
          <w:sz w:val="21"/>
        </w:rPr>
        <w:t> </w:t>
      </w:r>
      <w:r>
        <w:rPr>
          <w:sz w:val="21"/>
        </w:rPr>
        <w:t>запрещается.</w:t>
      </w:r>
    </w:p>
    <w:p>
      <w:pPr>
        <w:pStyle w:val="ListParagraph"/>
        <w:numPr>
          <w:ilvl w:val="1"/>
          <w:numId w:val="2"/>
        </w:numPr>
        <w:tabs>
          <w:tab w:pos="543" w:val="left" w:leader="none"/>
        </w:tabs>
        <w:spacing w:line="240" w:lineRule="auto" w:before="120" w:after="0"/>
        <w:ind w:left="233" w:right="230" w:firstLine="1"/>
        <w:jc w:val="both"/>
        <w:rPr>
          <w:sz w:val="21"/>
        </w:rPr>
      </w:pPr>
      <w:r>
        <w:rPr>
          <w:sz w:val="21"/>
        </w:rPr>
        <w:t>Проверить герметичность нагнетателя, промежуточного охладителя, штуцера впускной и выпускной трубы. Утечка воздуха не</w:t>
      </w:r>
      <w:r>
        <w:rPr>
          <w:spacing w:val="-3"/>
          <w:sz w:val="21"/>
        </w:rPr>
        <w:t> </w:t>
      </w:r>
      <w:r>
        <w:rPr>
          <w:sz w:val="21"/>
        </w:rPr>
        <w:t>допускается.</w:t>
      </w:r>
    </w:p>
    <w:p>
      <w:pPr>
        <w:pStyle w:val="ListParagraph"/>
        <w:numPr>
          <w:ilvl w:val="1"/>
          <w:numId w:val="2"/>
        </w:numPr>
        <w:tabs>
          <w:tab w:pos="425" w:val="left" w:leader="none"/>
        </w:tabs>
        <w:spacing w:line="240" w:lineRule="auto" w:before="119" w:after="0"/>
        <w:ind w:left="233" w:right="227" w:firstLine="0"/>
        <w:jc w:val="both"/>
        <w:rPr>
          <w:sz w:val="21"/>
        </w:rPr>
      </w:pPr>
      <w:r>
        <w:rPr>
          <w:sz w:val="21"/>
        </w:rPr>
        <w:t>Для того чтобы обеспечить нормальное использование двигателя с наддувом, перед началом движения</w:t>
      </w:r>
      <w:r>
        <w:rPr>
          <w:spacing w:val="-4"/>
          <w:sz w:val="21"/>
        </w:rPr>
        <w:t> </w:t>
      </w:r>
      <w:r>
        <w:rPr>
          <w:sz w:val="21"/>
        </w:rPr>
        <w:t>автомобиля</w:t>
      </w:r>
      <w:r>
        <w:rPr>
          <w:spacing w:val="-4"/>
          <w:sz w:val="21"/>
        </w:rPr>
        <w:t> </w:t>
      </w:r>
      <w:r>
        <w:rPr>
          <w:sz w:val="21"/>
        </w:rPr>
        <w:t>необходимо</w:t>
      </w:r>
      <w:r>
        <w:rPr>
          <w:spacing w:val="-4"/>
          <w:sz w:val="21"/>
        </w:rPr>
        <w:t> </w:t>
      </w:r>
      <w:r>
        <w:rPr>
          <w:sz w:val="21"/>
        </w:rPr>
        <w:t>движение</w:t>
      </w:r>
      <w:r>
        <w:rPr>
          <w:spacing w:val="-5"/>
          <w:sz w:val="21"/>
        </w:rPr>
        <w:t> </w:t>
      </w:r>
      <w:r>
        <w:rPr>
          <w:sz w:val="21"/>
        </w:rPr>
        <w:t>автомобиля</w:t>
      </w:r>
      <w:r>
        <w:rPr>
          <w:spacing w:val="-4"/>
          <w:sz w:val="21"/>
        </w:rPr>
        <w:t> </w:t>
      </w:r>
      <w:r>
        <w:rPr>
          <w:sz w:val="21"/>
        </w:rPr>
        <w:t>на</w:t>
      </w:r>
      <w:r>
        <w:rPr>
          <w:spacing w:val="-5"/>
          <w:sz w:val="21"/>
        </w:rPr>
        <w:t> </w:t>
      </w:r>
      <w:r>
        <w:rPr>
          <w:sz w:val="21"/>
        </w:rPr>
        <w:t>холостом</w:t>
      </w:r>
      <w:r>
        <w:rPr>
          <w:spacing w:val="-4"/>
          <w:sz w:val="21"/>
        </w:rPr>
        <w:t> </w:t>
      </w:r>
      <w:r>
        <w:rPr>
          <w:sz w:val="21"/>
        </w:rPr>
        <w:t>ходу</w:t>
      </w:r>
      <w:r>
        <w:rPr>
          <w:spacing w:val="-6"/>
          <w:sz w:val="21"/>
        </w:rPr>
        <w:t> </w:t>
      </w:r>
      <w:r>
        <w:rPr>
          <w:sz w:val="21"/>
        </w:rPr>
        <w:t>в</w:t>
      </w:r>
      <w:r>
        <w:rPr>
          <w:spacing w:val="-5"/>
          <w:sz w:val="21"/>
        </w:rPr>
        <w:t> </w:t>
      </w:r>
      <w:r>
        <w:rPr>
          <w:sz w:val="21"/>
        </w:rPr>
        <w:t>течение</w:t>
      </w:r>
      <w:r>
        <w:rPr>
          <w:spacing w:val="-5"/>
          <w:sz w:val="21"/>
        </w:rPr>
        <w:t> </w:t>
      </w:r>
      <w:r>
        <w:rPr>
          <w:sz w:val="21"/>
        </w:rPr>
        <w:t>3-5</w:t>
      </w:r>
      <w:r>
        <w:rPr>
          <w:spacing w:val="-5"/>
          <w:sz w:val="21"/>
        </w:rPr>
        <w:t> </w:t>
      </w:r>
      <w:r>
        <w:rPr>
          <w:sz w:val="21"/>
        </w:rPr>
        <w:t>минут</w:t>
      </w:r>
      <w:r>
        <w:rPr>
          <w:spacing w:val="-6"/>
          <w:sz w:val="21"/>
        </w:rPr>
        <w:t> </w:t>
      </w:r>
      <w:r>
        <w:rPr>
          <w:sz w:val="21"/>
        </w:rPr>
        <w:t>с целью полного смазывания различных частей двигателя, особенно нагнетателя перед нормальным использованием. Запрещен прогрев двигателя посредством резкого нажатия на газ после запуска двигателя. Перед остановкой автомобиля необходимо движение автомобиля на холостом ходу в течение 3-5 минут с целью достижения нормального охлаждения различных частей двигателя, особенно корпуса турбины нагнетателя перед остановкой, что предотвращает возникновение защемления и других неисправностей из-за осмолки смазочного масла на части теплового принятия и образования</w:t>
      </w:r>
      <w:r>
        <w:rPr>
          <w:spacing w:val="-4"/>
          <w:sz w:val="21"/>
        </w:rPr>
        <w:t> </w:t>
      </w:r>
      <w:r>
        <w:rPr>
          <w:sz w:val="21"/>
        </w:rPr>
        <w:t>нагара.</w:t>
      </w:r>
    </w:p>
    <w:p>
      <w:pPr>
        <w:spacing w:after="0" w:line="240" w:lineRule="auto"/>
        <w:jc w:val="both"/>
        <w:rPr>
          <w:sz w:val="21"/>
        </w:rPr>
        <w:sectPr>
          <w:headerReference w:type="even" r:id="rId14"/>
          <w:headerReference w:type="default" r:id="rId15"/>
          <w:pgSz w:w="11910" w:h="16840"/>
          <w:pgMar w:header="573" w:footer="594" w:top="820" w:bottom="780" w:left="900" w:right="900"/>
        </w:sectPr>
      </w:pPr>
    </w:p>
    <w:p>
      <w:pPr>
        <w:pStyle w:val="BodyText"/>
        <w:spacing w:before="5"/>
        <w:rPr>
          <w:sz w:val="17"/>
        </w:rPr>
      </w:pPr>
    </w:p>
    <w:p>
      <w:pPr>
        <w:pStyle w:val="Heading2"/>
        <w:spacing w:before="92"/>
      </w:pPr>
      <w:bookmarkStart w:name="Ежедневная проверка" w:id="15"/>
      <w:bookmarkEnd w:id="15"/>
      <w:r>
        <w:rPr>
          <w:b w:val="0"/>
        </w:rPr>
      </w:r>
      <w:bookmarkStart w:name="_bookmark6" w:id="16"/>
      <w:bookmarkEnd w:id="16"/>
      <w:r>
        <w:rPr>
          <w:b w:val="0"/>
        </w:rPr>
      </w:r>
      <w:r>
        <w:rPr/>
        <w:t>Ежедневная проверка</w:t>
      </w:r>
    </w:p>
    <w:p>
      <w:pPr>
        <w:pStyle w:val="BodyText"/>
        <w:spacing w:before="122"/>
        <w:ind w:left="234"/>
      </w:pPr>
      <w:r>
        <w:rPr/>
        <w:t>Каждый раз перед движением тщательно проверить состояние Вашего автомобиля.</w:t>
      </w:r>
    </w:p>
    <w:p>
      <w:pPr>
        <w:pStyle w:val="ListParagraph"/>
        <w:numPr>
          <w:ilvl w:val="2"/>
          <w:numId w:val="2"/>
        </w:numPr>
        <w:tabs>
          <w:tab w:pos="469" w:val="left" w:leader="none"/>
        </w:tabs>
        <w:spacing w:line="240" w:lineRule="auto" w:before="120" w:after="0"/>
        <w:ind w:left="235" w:right="0" w:hanging="1"/>
        <w:jc w:val="left"/>
        <w:rPr>
          <w:sz w:val="21"/>
        </w:rPr>
      </w:pPr>
      <w:r>
        <w:rPr>
          <w:sz w:val="21"/>
        </w:rPr>
        <w:t>Проверить уровень охлаждающей жидкости (см. стр.</w:t>
      </w:r>
      <w:r>
        <w:rPr>
          <w:spacing w:val="-4"/>
          <w:sz w:val="21"/>
        </w:rPr>
        <w:t> </w:t>
      </w:r>
      <w:r>
        <w:rPr>
          <w:sz w:val="21"/>
        </w:rPr>
        <w:t>84).</w:t>
      </w:r>
    </w:p>
    <w:p>
      <w:pPr>
        <w:pStyle w:val="ListParagraph"/>
        <w:numPr>
          <w:ilvl w:val="2"/>
          <w:numId w:val="2"/>
        </w:numPr>
        <w:tabs>
          <w:tab w:pos="469" w:val="left" w:leader="none"/>
        </w:tabs>
        <w:spacing w:line="240" w:lineRule="auto" w:before="120" w:after="0"/>
        <w:ind w:left="468" w:right="0" w:hanging="234"/>
        <w:jc w:val="left"/>
        <w:rPr>
          <w:sz w:val="21"/>
        </w:rPr>
      </w:pPr>
      <w:r>
        <w:rPr>
          <w:sz w:val="21"/>
        </w:rPr>
        <w:t>Проверить уровень смазочного масла двигателя (см. стр.</w:t>
      </w:r>
      <w:r>
        <w:rPr>
          <w:spacing w:val="-6"/>
          <w:sz w:val="21"/>
        </w:rPr>
        <w:t> </w:t>
      </w:r>
      <w:r>
        <w:rPr>
          <w:sz w:val="21"/>
        </w:rPr>
        <w:t>88).</w:t>
      </w:r>
    </w:p>
    <w:p>
      <w:pPr>
        <w:pStyle w:val="ListParagraph"/>
        <w:numPr>
          <w:ilvl w:val="2"/>
          <w:numId w:val="2"/>
        </w:numPr>
        <w:tabs>
          <w:tab w:pos="483" w:val="left" w:leader="none"/>
        </w:tabs>
        <w:spacing w:line="240" w:lineRule="auto" w:before="121" w:after="0"/>
        <w:ind w:left="235" w:right="230" w:hanging="1"/>
        <w:jc w:val="left"/>
        <w:rPr>
          <w:sz w:val="21"/>
        </w:rPr>
      </w:pPr>
      <w:r>
        <w:rPr>
          <w:sz w:val="21"/>
        </w:rPr>
        <w:t>Слив воду и отстоя из топливного фильтра и предварительного топливного фильтра (см. стр. 87).</w:t>
      </w:r>
    </w:p>
    <w:p>
      <w:pPr>
        <w:pStyle w:val="ListParagraph"/>
        <w:numPr>
          <w:ilvl w:val="2"/>
          <w:numId w:val="2"/>
        </w:numPr>
        <w:tabs>
          <w:tab w:pos="470" w:val="left" w:leader="none"/>
        </w:tabs>
        <w:spacing w:line="240" w:lineRule="auto" w:before="119" w:after="0"/>
        <w:ind w:left="469" w:right="0" w:hanging="234"/>
        <w:jc w:val="left"/>
        <w:rPr>
          <w:sz w:val="21"/>
        </w:rPr>
      </w:pPr>
      <w:r>
        <w:rPr>
          <w:sz w:val="21"/>
        </w:rPr>
        <w:t>Проверить количество топлива в топливном баке (см. стр.</w:t>
      </w:r>
      <w:r>
        <w:rPr>
          <w:spacing w:val="-6"/>
          <w:sz w:val="21"/>
        </w:rPr>
        <w:t> </w:t>
      </w:r>
      <w:r>
        <w:rPr>
          <w:sz w:val="21"/>
        </w:rPr>
        <w:t>70).</w:t>
      </w:r>
    </w:p>
    <w:p>
      <w:pPr>
        <w:pStyle w:val="ListParagraph"/>
        <w:numPr>
          <w:ilvl w:val="2"/>
          <w:numId w:val="2"/>
        </w:numPr>
        <w:tabs>
          <w:tab w:pos="473" w:val="left" w:leader="none"/>
        </w:tabs>
        <w:spacing w:line="240" w:lineRule="auto" w:before="120" w:after="0"/>
        <w:ind w:left="234" w:right="229" w:firstLine="1"/>
        <w:jc w:val="left"/>
        <w:rPr>
          <w:sz w:val="21"/>
        </w:rPr>
      </w:pPr>
      <w:r>
        <w:rPr>
          <w:sz w:val="21"/>
        </w:rPr>
        <w:t>Проверить гайки шины на отсутствие ослабления (см. стр. 119), проверить давление воздуха в шинах и протектор шины (см. стр.</w:t>
      </w:r>
      <w:r>
        <w:rPr>
          <w:spacing w:val="-4"/>
          <w:sz w:val="21"/>
        </w:rPr>
        <w:t> </w:t>
      </w:r>
      <w:r>
        <w:rPr>
          <w:sz w:val="21"/>
        </w:rPr>
        <w:t>119).</w:t>
      </w:r>
    </w:p>
    <w:p>
      <w:pPr>
        <w:pStyle w:val="ListParagraph"/>
        <w:numPr>
          <w:ilvl w:val="2"/>
          <w:numId w:val="2"/>
        </w:numPr>
        <w:tabs>
          <w:tab w:pos="468" w:val="left" w:leader="none"/>
        </w:tabs>
        <w:spacing w:line="240" w:lineRule="auto" w:before="120" w:after="0"/>
        <w:ind w:left="467" w:right="0" w:hanging="233"/>
        <w:jc w:val="left"/>
        <w:rPr>
          <w:sz w:val="21"/>
        </w:rPr>
      </w:pPr>
      <w:r>
        <w:rPr>
          <w:sz w:val="21"/>
        </w:rPr>
        <w:t>Проверить на наличие утечки масла, воды и</w:t>
      </w:r>
      <w:r>
        <w:rPr>
          <w:spacing w:val="-34"/>
          <w:sz w:val="21"/>
        </w:rPr>
        <w:t> </w:t>
      </w:r>
      <w:r>
        <w:rPr>
          <w:sz w:val="21"/>
        </w:rPr>
        <w:t>воздуха.</w:t>
      </w:r>
    </w:p>
    <w:p>
      <w:pPr>
        <w:pStyle w:val="ListParagraph"/>
        <w:numPr>
          <w:ilvl w:val="2"/>
          <w:numId w:val="2"/>
        </w:numPr>
        <w:tabs>
          <w:tab w:pos="468" w:val="left" w:leader="none"/>
        </w:tabs>
        <w:spacing w:line="240" w:lineRule="auto" w:before="120" w:after="0"/>
        <w:ind w:left="467" w:right="0" w:hanging="233"/>
        <w:jc w:val="left"/>
        <w:rPr>
          <w:sz w:val="21"/>
        </w:rPr>
      </w:pPr>
      <w:r>
        <w:rPr>
          <w:sz w:val="21"/>
        </w:rPr>
        <w:t>Проверить и очистить стекло и зеркало заднего</w:t>
      </w:r>
      <w:r>
        <w:rPr>
          <w:spacing w:val="-32"/>
          <w:sz w:val="21"/>
        </w:rPr>
        <w:t> </w:t>
      </w:r>
      <w:r>
        <w:rPr>
          <w:sz w:val="21"/>
        </w:rPr>
        <w:t>вида.</w:t>
      </w:r>
    </w:p>
    <w:p>
      <w:pPr>
        <w:pStyle w:val="ListParagraph"/>
        <w:numPr>
          <w:ilvl w:val="2"/>
          <w:numId w:val="2"/>
        </w:numPr>
        <w:tabs>
          <w:tab w:pos="468" w:val="left" w:leader="none"/>
        </w:tabs>
        <w:spacing w:line="240" w:lineRule="auto" w:before="120" w:after="0"/>
        <w:ind w:left="467" w:right="0" w:hanging="233"/>
        <w:jc w:val="left"/>
        <w:rPr>
          <w:sz w:val="21"/>
        </w:rPr>
      </w:pPr>
      <w:r>
        <w:rPr>
          <w:sz w:val="21"/>
        </w:rPr>
        <w:t>Проверить уровень гидравлического масла сцепления (см. стр.</w:t>
      </w:r>
      <w:r>
        <w:rPr>
          <w:spacing w:val="-6"/>
          <w:sz w:val="21"/>
        </w:rPr>
        <w:t> </w:t>
      </w:r>
      <w:r>
        <w:rPr>
          <w:sz w:val="21"/>
        </w:rPr>
        <w:t>95).</w:t>
      </w:r>
    </w:p>
    <w:p>
      <w:pPr>
        <w:pStyle w:val="ListParagraph"/>
        <w:numPr>
          <w:ilvl w:val="2"/>
          <w:numId w:val="2"/>
        </w:numPr>
        <w:tabs>
          <w:tab w:pos="468" w:val="left" w:leader="none"/>
        </w:tabs>
        <w:spacing w:line="240" w:lineRule="auto" w:before="121" w:after="0"/>
        <w:ind w:left="467" w:right="0" w:hanging="233"/>
        <w:jc w:val="left"/>
        <w:rPr>
          <w:sz w:val="21"/>
        </w:rPr>
      </w:pPr>
      <w:r>
        <w:rPr>
          <w:sz w:val="21"/>
        </w:rPr>
        <w:t>Проверить гудок (см. стр.</w:t>
      </w:r>
      <w:r>
        <w:rPr>
          <w:spacing w:val="-3"/>
          <w:sz w:val="21"/>
        </w:rPr>
        <w:t> </w:t>
      </w:r>
      <w:r>
        <w:rPr>
          <w:sz w:val="21"/>
        </w:rPr>
        <w:t>36).</w:t>
      </w:r>
    </w:p>
    <w:p>
      <w:pPr>
        <w:pStyle w:val="ListParagraph"/>
        <w:numPr>
          <w:ilvl w:val="2"/>
          <w:numId w:val="2"/>
        </w:numPr>
        <w:tabs>
          <w:tab w:pos="585" w:val="left" w:leader="none"/>
        </w:tabs>
        <w:spacing w:line="240" w:lineRule="auto" w:before="120" w:after="0"/>
        <w:ind w:left="584" w:right="0" w:hanging="351"/>
        <w:jc w:val="left"/>
        <w:rPr>
          <w:sz w:val="21"/>
        </w:rPr>
      </w:pPr>
      <w:r>
        <w:rPr>
          <w:sz w:val="21"/>
        </w:rPr>
        <w:t>Проверить свет лампы (см. стр.</w:t>
      </w:r>
      <w:r>
        <w:rPr>
          <w:spacing w:val="-2"/>
          <w:sz w:val="21"/>
        </w:rPr>
        <w:t> </w:t>
      </w:r>
      <w:r>
        <w:rPr>
          <w:sz w:val="21"/>
        </w:rPr>
        <w:t>37).</w:t>
      </w:r>
    </w:p>
    <w:p>
      <w:pPr>
        <w:pStyle w:val="ListParagraph"/>
        <w:numPr>
          <w:ilvl w:val="2"/>
          <w:numId w:val="2"/>
        </w:numPr>
        <w:tabs>
          <w:tab w:pos="585" w:val="left" w:leader="none"/>
        </w:tabs>
        <w:spacing w:line="240" w:lineRule="auto" w:before="119" w:after="0"/>
        <w:ind w:left="584" w:right="0" w:hanging="351"/>
        <w:jc w:val="left"/>
        <w:rPr>
          <w:sz w:val="21"/>
        </w:rPr>
      </w:pPr>
      <w:r>
        <w:rPr>
          <w:sz w:val="21"/>
        </w:rPr>
        <w:t>Проверить рулевое колесо, рычаг переключения скоростей и тормозное</w:t>
      </w:r>
      <w:r>
        <w:rPr>
          <w:spacing w:val="-13"/>
          <w:sz w:val="21"/>
        </w:rPr>
        <w:t> </w:t>
      </w:r>
      <w:r>
        <w:rPr>
          <w:sz w:val="21"/>
        </w:rPr>
        <w:t>состояние.</w:t>
      </w:r>
    </w:p>
    <w:p>
      <w:pPr>
        <w:pStyle w:val="ListParagraph"/>
        <w:numPr>
          <w:ilvl w:val="2"/>
          <w:numId w:val="2"/>
        </w:numPr>
        <w:tabs>
          <w:tab w:pos="585" w:val="left" w:leader="none"/>
        </w:tabs>
        <w:spacing w:line="240" w:lineRule="auto" w:before="120" w:after="0"/>
        <w:ind w:left="584" w:right="0" w:hanging="351"/>
        <w:jc w:val="left"/>
        <w:rPr>
          <w:sz w:val="21"/>
        </w:rPr>
      </w:pPr>
      <w:r>
        <w:rPr>
          <w:sz w:val="21"/>
        </w:rPr>
        <w:t>Проверить свободный ход тормозной педали (см. стр.</w:t>
      </w:r>
      <w:r>
        <w:rPr>
          <w:spacing w:val="-3"/>
          <w:sz w:val="21"/>
        </w:rPr>
        <w:t> </w:t>
      </w:r>
      <w:r>
        <w:rPr>
          <w:sz w:val="21"/>
        </w:rPr>
        <w:t>102).</w:t>
      </w:r>
    </w:p>
    <w:p>
      <w:pPr>
        <w:pStyle w:val="ListParagraph"/>
        <w:numPr>
          <w:ilvl w:val="2"/>
          <w:numId w:val="2"/>
        </w:numPr>
        <w:tabs>
          <w:tab w:pos="663" w:val="left" w:leader="none"/>
        </w:tabs>
        <w:spacing w:line="240" w:lineRule="auto" w:before="120" w:after="0"/>
        <w:ind w:left="233" w:right="231" w:firstLine="0"/>
        <w:jc w:val="left"/>
        <w:rPr>
          <w:sz w:val="21"/>
        </w:rPr>
      </w:pPr>
      <w:r>
        <w:rPr>
          <w:sz w:val="21"/>
        </w:rPr>
        <w:t>Проверить соединение электролинии на надежность, проверить достаточность емкости аккумулятора.</w:t>
      </w:r>
    </w:p>
    <w:p>
      <w:pPr>
        <w:pStyle w:val="ListParagraph"/>
        <w:numPr>
          <w:ilvl w:val="2"/>
          <w:numId w:val="2"/>
        </w:numPr>
        <w:tabs>
          <w:tab w:pos="624" w:val="left" w:leader="none"/>
        </w:tabs>
        <w:spacing w:line="240" w:lineRule="auto" w:before="120" w:after="0"/>
        <w:ind w:left="233" w:right="229" w:firstLine="0"/>
        <w:jc w:val="left"/>
        <w:rPr>
          <w:sz w:val="21"/>
        </w:rPr>
      </w:pPr>
      <w:r>
        <w:rPr>
          <w:sz w:val="21"/>
        </w:rPr>
        <w:t>Проверить водоотлив воздушного баллона (проверить еженедельно, в зимний период и в холодном районе рекомендуется проверить каждый день после окончания работы) (см. стр.</w:t>
      </w:r>
      <w:r>
        <w:rPr>
          <w:spacing w:val="-37"/>
          <w:sz w:val="21"/>
        </w:rPr>
        <w:t> </w:t>
      </w:r>
      <w:r>
        <w:rPr>
          <w:sz w:val="21"/>
        </w:rPr>
        <w:t>103).</w:t>
      </w:r>
    </w:p>
    <w:p>
      <w:pPr>
        <w:pStyle w:val="ListParagraph"/>
        <w:numPr>
          <w:ilvl w:val="2"/>
          <w:numId w:val="2"/>
        </w:numPr>
        <w:tabs>
          <w:tab w:pos="584" w:val="left" w:leader="none"/>
        </w:tabs>
        <w:spacing w:line="240" w:lineRule="auto" w:before="120" w:after="0"/>
        <w:ind w:left="583" w:right="0" w:hanging="350"/>
        <w:jc w:val="left"/>
        <w:rPr>
          <w:sz w:val="21"/>
        </w:rPr>
      </w:pPr>
      <w:r>
        <w:rPr>
          <w:sz w:val="21"/>
        </w:rPr>
        <w:t>Проверить уровень карбамидного раствора (см. стр.</w:t>
      </w:r>
      <w:r>
        <w:rPr>
          <w:spacing w:val="-5"/>
          <w:sz w:val="21"/>
        </w:rPr>
        <w:t> </w:t>
      </w:r>
      <w:r>
        <w:rPr>
          <w:sz w:val="21"/>
        </w:rPr>
        <w:t>91).</w:t>
      </w:r>
    </w:p>
    <w:p>
      <w:pPr>
        <w:spacing w:after="0" w:line="240" w:lineRule="auto"/>
        <w:jc w:val="left"/>
        <w:rPr>
          <w:sz w:val="21"/>
        </w:rPr>
        <w:sectPr>
          <w:pgSz w:w="11910" w:h="16840"/>
          <w:pgMar w:header="573" w:footer="594" w:top="820" w:bottom="780" w:left="900" w:right="900"/>
        </w:sectPr>
      </w:pPr>
    </w:p>
    <w:p>
      <w:pPr>
        <w:pStyle w:val="BodyText"/>
        <w:spacing w:before="5"/>
        <w:rPr>
          <w:sz w:val="17"/>
        </w:rPr>
      </w:pPr>
    </w:p>
    <w:p>
      <w:pPr>
        <w:pStyle w:val="Heading2"/>
        <w:spacing w:before="92"/>
        <w:jc w:val="both"/>
      </w:pPr>
      <w:bookmarkStart w:name="Обкатка нового автомобиля" w:id="17"/>
      <w:bookmarkEnd w:id="17"/>
      <w:r>
        <w:rPr>
          <w:b w:val="0"/>
        </w:rPr>
      </w:r>
      <w:bookmarkStart w:name="_bookmark7" w:id="18"/>
      <w:bookmarkEnd w:id="18"/>
      <w:r>
        <w:rPr>
          <w:b w:val="0"/>
        </w:rPr>
      </w:r>
      <w:r>
        <w:rPr/>
        <w:t>Обкатка нового автомобиля</w:t>
      </w:r>
    </w:p>
    <w:p>
      <w:pPr>
        <w:pStyle w:val="BodyText"/>
        <w:spacing w:line="187" w:lineRule="auto" w:before="90"/>
        <w:ind w:left="234" w:right="229"/>
        <w:jc w:val="both"/>
      </w:pPr>
      <w:r>
        <w:rPr/>
        <w:t>Пробег автомобиля за период обкатки установлен в 1500 </w:t>
      </w:r>
      <w:r>
        <w:rPr>
          <w:rFonts w:ascii="Noto Sans CJK JP Regular" w:hAnsi="Noto Sans CJK JP Regular" w:eastAsia="Noto Sans CJK JP Regular" w:hint="eastAsia"/>
        </w:rPr>
        <w:t>～ </w:t>
      </w:r>
      <w:r>
        <w:rPr/>
        <w:t>2500 km. В течение обкатки необходимо обратить внимание на следующие пункты:</w:t>
      </w:r>
    </w:p>
    <w:p>
      <w:pPr>
        <w:pStyle w:val="ListParagraph"/>
        <w:numPr>
          <w:ilvl w:val="0"/>
          <w:numId w:val="3"/>
        </w:numPr>
        <w:tabs>
          <w:tab w:pos="479" w:val="left" w:leader="none"/>
        </w:tabs>
        <w:spacing w:line="240" w:lineRule="auto" w:before="130" w:after="0"/>
        <w:ind w:left="233" w:right="229" w:firstLine="1"/>
        <w:jc w:val="both"/>
        <w:rPr>
          <w:sz w:val="21"/>
        </w:rPr>
      </w:pPr>
      <w:r>
        <w:rPr>
          <w:sz w:val="21"/>
        </w:rPr>
        <w:t>На протяжении 250 km после начала обкатки строго запрещена загрузка. Строго запрещается двигателю работать на скорости выше 2000</w:t>
      </w:r>
      <w:r>
        <w:rPr>
          <w:spacing w:val="-3"/>
          <w:sz w:val="21"/>
        </w:rPr>
        <w:t> </w:t>
      </w:r>
      <w:r>
        <w:rPr>
          <w:sz w:val="21"/>
        </w:rPr>
        <w:t>r/min.</w:t>
      </w:r>
    </w:p>
    <w:p>
      <w:pPr>
        <w:pStyle w:val="ListParagraph"/>
        <w:numPr>
          <w:ilvl w:val="0"/>
          <w:numId w:val="3"/>
        </w:numPr>
        <w:tabs>
          <w:tab w:pos="526" w:val="left" w:leader="none"/>
        </w:tabs>
        <w:spacing w:line="240" w:lineRule="auto" w:before="121" w:after="0"/>
        <w:ind w:left="233" w:right="231" w:firstLine="0"/>
        <w:jc w:val="both"/>
        <w:rPr>
          <w:sz w:val="21"/>
        </w:rPr>
      </w:pPr>
      <w:r>
        <w:rPr>
          <w:sz w:val="21"/>
        </w:rPr>
        <w:t>В течение обкатки, после 250 km строго запрещена загрузка выше 75% от номинальной нагрузки.</w:t>
      </w:r>
    </w:p>
    <w:p>
      <w:pPr>
        <w:pStyle w:val="ListParagraph"/>
        <w:numPr>
          <w:ilvl w:val="0"/>
          <w:numId w:val="3"/>
        </w:numPr>
        <w:tabs>
          <w:tab w:pos="468" w:val="left" w:leader="none"/>
        </w:tabs>
        <w:spacing w:line="240" w:lineRule="auto" w:before="120" w:after="0"/>
        <w:ind w:left="467" w:right="0" w:hanging="234"/>
        <w:jc w:val="both"/>
        <w:rPr>
          <w:sz w:val="21"/>
        </w:rPr>
      </w:pPr>
      <w:r>
        <w:rPr>
          <w:sz w:val="21"/>
        </w:rPr>
        <w:t>В течение обкатки необходимо ездить на ровной, твердой дороге с меньшим</w:t>
      </w:r>
      <w:r>
        <w:rPr>
          <w:spacing w:val="-17"/>
          <w:sz w:val="21"/>
        </w:rPr>
        <w:t> </w:t>
      </w:r>
      <w:r>
        <w:rPr>
          <w:sz w:val="21"/>
        </w:rPr>
        <w:t>уклоном.</w:t>
      </w:r>
    </w:p>
    <w:p>
      <w:pPr>
        <w:pStyle w:val="ListParagraph"/>
        <w:numPr>
          <w:ilvl w:val="0"/>
          <w:numId w:val="3"/>
        </w:numPr>
        <w:tabs>
          <w:tab w:pos="483" w:val="left" w:leader="none"/>
        </w:tabs>
        <w:spacing w:line="240" w:lineRule="auto" w:before="119" w:after="0"/>
        <w:ind w:left="234" w:right="228" w:firstLine="0"/>
        <w:jc w:val="both"/>
        <w:rPr>
          <w:sz w:val="21"/>
        </w:rPr>
      </w:pPr>
      <w:r>
        <w:rPr>
          <w:sz w:val="21"/>
        </w:rPr>
        <w:t>После запуском двигателя необходимо заставить автомобиль ездить при легкой нагрузке или при холостом ходе в течение определенного времени для проведения</w:t>
      </w:r>
      <w:r>
        <w:rPr>
          <w:spacing w:val="-13"/>
          <w:sz w:val="21"/>
        </w:rPr>
        <w:t> </w:t>
      </w:r>
      <w:r>
        <w:rPr>
          <w:sz w:val="21"/>
        </w:rPr>
        <w:t>подогревания.</w:t>
      </w:r>
    </w:p>
    <w:p>
      <w:pPr>
        <w:pStyle w:val="ListParagraph"/>
        <w:numPr>
          <w:ilvl w:val="0"/>
          <w:numId w:val="3"/>
        </w:numPr>
        <w:tabs>
          <w:tab w:pos="622" w:val="left" w:leader="none"/>
        </w:tabs>
        <w:spacing w:line="240" w:lineRule="auto" w:before="121" w:after="0"/>
        <w:ind w:left="233" w:right="228" w:firstLine="1"/>
        <w:jc w:val="both"/>
        <w:rPr>
          <w:sz w:val="21"/>
        </w:rPr>
      </w:pPr>
      <w:r>
        <w:rPr>
          <w:sz w:val="21"/>
        </w:rPr>
        <w:t>Строго запрещается заставлять двигатель работать за долгое время. Перед началом работы при нагрузке продолжительность работы на холостом ходу не превышает 5 минут, в противном случае это приведет к повреждению двигателя (за исключением опции коробки отбора мощности на полной мощности с режимом работы при</w:t>
      </w:r>
      <w:r>
        <w:rPr>
          <w:spacing w:val="-3"/>
          <w:sz w:val="21"/>
        </w:rPr>
        <w:t> </w:t>
      </w:r>
      <w:r>
        <w:rPr>
          <w:sz w:val="21"/>
        </w:rPr>
        <w:t>нагрузке).</w:t>
      </w:r>
    </w:p>
    <w:p>
      <w:pPr>
        <w:pStyle w:val="ListParagraph"/>
        <w:numPr>
          <w:ilvl w:val="0"/>
          <w:numId w:val="3"/>
        </w:numPr>
        <w:tabs>
          <w:tab w:pos="467" w:val="left" w:leader="none"/>
        </w:tabs>
        <w:spacing w:line="240" w:lineRule="auto" w:before="120" w:after="0"/>
        <w:ind w:left="466" w:right="0" w:hanging="233"/>
        <w:jc w:val="both"/>
        <w:rPr>
          <w:sz w:val="21"/>
        </w:rPr>
      </w:pPr>
      <w:r>
        <w:rPr>
          <w:sz w:val="21"/>
        </w:rPr>
        <w:t>Необходимо</w:t>
      </w:r>
      <w:r>
        <w:rPr>
          <w:spacing w:val="-5"/>
          <w:sz w:val="21"/>
        </w:rPr>
        <w:t> </w:t>
      </w:r>
      <w:r>
        <w:rPr>
          <w:sz w:val="21"/>
        </w:rPr>
        <w:t>предотвратить</w:t>
      </w:r>
      <w:r>
        <w:rPr>
          <w:spacing w:val="-6"/>
          <w:sz w:val="21"/>
        </w:rPr>
        <w:t> </w:t>
      </w:r>
      <w:r>
        <w:rPr>
          <w:sz w:val="21"/>
        </w:rPr>
        <w:t>движение</w:t>
      </w:r>
      <w:r>
        <w:rPr>
          <w:spacing w:val="-5"/>
          <w:sz w:val="21"/>
        </w:rPr>
        <w:t> </w:t>
      </w:r>
      <w:r>
        <w:rPr>
          <w:sz w:val="21"/>
        </w:rPr>
        <w:t>на</w:t>
      </w:r>
      <w:r>
        <w:rPr>
          <w:spacing w:val="-5"/>
          <w:sz w:val="21"/>
        </w:rPr>
        <w:t> </w:t>
      </w:r>
      <w:r>
        <w:rPr>
          <w:sz w:val="21"/>
        </w:rPr>
        <w:t>постоянной</w:t>
      </w:r>
      <w:r>
        <w:rPr>
          <w:spacing w:val="-6"/>
          <w:sz w:val="21"/>
        </w:rPr>
        <w:t> </w:t>
      </w:r>
      <w:r>
        <w:rPr>
          <w:sz w:val="21"/>
        </w:rPr>
        <w:t>скорости</w:t>
      </w:r>
      <w:r>
        <w:rPr>
          <w:spacing w:val="-5"/>
          <w:sz w:val="21"/>
        </w:rPr>
        <w:t> </w:t>
      </w:r>
      <w:r>
        <w:rPr>
          <w:sz w:val="21"/>
        </w:rPr>
        <w:t>в</w:t>
      </w:r>
      <w:r>
        <w:rPr>
          <w:spacing w:val="-5"/>
          <w:sz w:val="21"/>
        </w:rPr>
        <w:t> </w:t>
      </w:r>
      <w:r>
        <w:rPr>
          <w:sz w:val="21"/>
        </w:rPr>
        <w:t>течение</w:t>
      </w:r>
      <w:r>
        <w:rPr>
          <w:spacing w:val="-5"/>
          <w:sz w:val="21"/>
        </w:rPr>
        <w:t> </w:t>
      </w:r>
      <w:r>
        <w:rPr>
          <w:sz w:val="21"/>
        </w:rPr>
        <w:t>длительного</w:t>
      </w:r>
      <w:r>
        <w:rPr>
          <w:spacing w:val="-5"/>
          <w:sz w:val="21"/>
        </w:rPr>
        <w:t> </w:t>
      </w:r>
      <w:r>
        <w:rPr>
          <w:sz w:val="21"/>
        </w:rPr>
        <w:t>времени.</w:t>
      </w:r>
    </w:p>
    <w:p>
      <w:pPr>
        <w:pStyle w:val="ListParagraph"/>
        <w:numPr>
          <w:ilvl w:val="0"/>
          <w:numId w:val="3"/>
        </w:numPr>
        <w:tabs>
          <w:tab w:pos="510" w:val="left" w:leader="none"/>
        </w:tabs>
        <w:spacing w:line="240" w:lineRule="auto" w:before="120" w:after="0"/>
        <w:ind w:left="233" w:right="228" w:firstLine="0"/>
        <w:jc w:val="both"/>
        <w:rPr>
          <w:sz w:val="21"/>
        </w:rPr>
      </w:pPr>
      <w:r>
        <w:rPr>
          <w:sz w:val="21"/>
        </w:rPr>
        <w:t>Рационально использовать ступень в коробке передач, обеспечить то, чтобы двигатель не работал при</w:t>
      </w:r>
      <w:r>
        <w:rPr>
          <w:spacing w:val="-1"/>
          <w:sz w:val="21"/>
        </w:rPr>
        <w:t> </w:t>
      </w:r>
      <w:r>
        <w:rPr>
          <w:sz w:val="21"/>
        </w:rPr>
        <w:t>перегрузке.</w:t>
      </w:r>
    </w:p>
    <w:p>
      <w:pPr>
        <w:pStyle w:val="ListParagraph"/>
        <w:numPr>
          <w:ilvl w:val="0"/>
          <w:numId w:val="3"/>
        </w:numPr>
        <w:tabs>
          <w:tab w:pos="578" w:val="left" w:leader="none"/>
        </w:tabs>
        <w:spacing w:line="240" w:lineRule="auto" w:before="119" w:after="0"/>
        <w:ind w:left="233" w:right="229" w:firstLine="0"/>
        <w:jc w:val="both"/>
        <w:rPr>
          <w:sz w:val="21"/>
        </w:rPr>
      </w:pPr>
      <w:r>
        <w:rPr>
          <w:sz w:val="21"/>
        </w:rPr>
        <w:t>Необходимо постоянно обратить внимание на давление масла двигателя (проверить предупреждающую сигнальную лампу низкого давления масла) и индикатор температуры охлаждающей жидкости.</w:t>
      </w:r>
    </w:p>
    <w:p>
      <w:pPr>
        <w:pStyle w:val="ListParagraph"/>
        <w:numPr>
          <w:ilvl w:val="0"/>
          <w:numId w:val="3"/>
        </w:numPr>
        <w:tabs>
          <w:tab w:pos="468" w:val="left" w:leader="none"/>
        </w:tabs>
        <w:spacing w:line="240" w:lineRule="auto" w:before="120" w:after="0"/>
        <w:ind w:left="467" w:right="0" w:hanging="234"/>
        <w:jc w:val="both"/>
        <w:rPr>
          <w:sz w:val="21"/>
        </w:rPr>
      </w:pPr>
      <w:r>
        <w:rPr>
          <w:sz w:val="21"/>
        </w:rPr>
        <w:t>Постоянно проверить уровень смазочного масла двигателя и уровень охлаждающей</w:t>
      </w:r>
      <w:r>
        <w:rPr>
          <w:spacing w:val="-35"/>
          <w:sz w:val="21"/>
        </w:rPr>
        <w:t> </w:t>
      </w:r>
      <w:r>
        <w:rPr>
          <w:sz w:val="21"/>
        </w:rPr>
        <w:t>жидкости.</w:t>
      </w:r>
    </w:p>
    <w:p>
      <w:pPr>
        <w:pStyle w:val="ListParagraph"/>
        <w:numPr>
          <w:ilvl w:val="0"/>
          <w:numId w:val="3"/>
        </w:numPr>
        <w:tabs>
          <w:tab w:pos="619" w:val="left" w:leader="none"/>
        </w:tabs>
        <w:spacing w:line="240" w:lineRule="auto" w:before="120" w:after="0"/>
        <w:ind w:left="233" w:right="229" w:firstLine="0"/>
        <w:jc w:val="both"/>
        <w:rPr>
          <w:sz w:val="21"/>
        </w:rPr>
      </w:pPr>
      <w:r>
        <w:rPr>
          <w:sz w:val="21"/>
        </w:rPr>
        <w:t>В отношении автомобиля, в котором для системы охлаждения применяется гибкое кольцо защиты от ветра, необходимо проверить гибкое кольцо защиты от ветра на наличие ослабления. В случае наличия ослабления необходимо</w:t>
      </w:r>
      <w:r>
        <w:rPr>
          <w:spacing w:val="-1"/>
          <w:sz w:val="21"/>
        </w:rPr>
        <w:t> </w:t>
      </w:r>
      <w:r>
        <w:rPr>
          <w:sz w:val="21"/>
        </w:rPr>
        <w:t>укрепить.</w:t>
      </w:r>
    </w:p>
    <w:p>
      <w:pPr>
        <w:pStyle w:val="ListParagraph"/>
        <w:numPr>
          <w:ilvl w:val="0"/>
          <w:numId w:val="3"/>
        </w:numPr>
        <w:tabs>
          <w:tab w:pos="585" w:val="left" w:leader="none"/>
        </w:tabs>
        <w:spacing w:line="240" w:lineRule="auto" w:before="120" w:after="0"/>
        <w:ind w:left="584" w:right="0" w:hanging="350"/>
        <w:jc w:val="both"/>
        <w:rPr>
          <w:sz w:val="21"/>
        </w:rPr>
      </w:pPr>
      <w:r>
        <w:rPr>
          <w:sz w:val="21"/>
        </w:rPr>
        <w:t>Правильно водить автомобиль, предотвратить резкое</w:t>
      </w:r>
      <w:r>
        <w:rPr>
          <w:spacing w:val="-4"/>
          <w:sz w:val="21"/>
        </w:rPr>
        <w:t> </w:t>
      </w:r>
      <w:r>
        <w:rPr>
          <w:sz w:val="21"/>
        </w:rPr>
        <w:t>торможение.</w:t>
      </w:r>
    </w:p>
    <w:p>
      <w:pPr>
        <w:pStyle w:val="ListParagraph"/>
        <w:numPr>
          <w:ilvl w:val="0"/>
          <w:numId w:val="3"/>
        </w:numPr>
        <w:tabs>
          <w:tab w:pos="592" w:val="left" w:leader="none"/>
        </w:tabs>
        <w:spacing w:line="240" w:lineRule="auto" w:before="120" w:after="0"/>
        <w:ind w:left="233" w:right="229" w:firstLine="1"/>
        <w:jc w:val="both"/>
        <w:rPr>
          <w:sz w:val="21"/>
        </w:rPr>
      </w:pPr>
      <w:r>
        <w:rPr>
          <w:sz w:val="21"/>
        </w:rPr>
        <w:t>Запрещено внезапное выключение зажигания после работы двигателя на  высокой скорости в течение длительного времени или движения при большой нагрузке. После завершения движения необходимо заставить двигатель работать на холостом ходу. Выключение зажигания осуществляется после снижения</w:t>
      </w:r>
      <w:r>
        <w:rPr>
          <w:spacing w:val="-3"/>
          <w:sz w:val="21"/>
        </w:rPr>
        <w:t> </w:t>
      </w:r>
      <w:r>
        <w:rPr>
          <w:sz w:val="21"/>
        </w:rPr>
        <w:t>температуры.</w:t>
      </w:r>
    </w:p>
    <w:p>
      <w:pPr>
        <w:pStyle w:val="ListParagraph"/>
        <w:numPr>
          <w:ilvl w:val="0"/>
          <w:numId w:val="3"/>
        </w:numPr>
        <w:tabs>
          <w:tab w:pos="619" w:val="left" w:leader="none"/>
        </w:tabs>
        <w:spacing w:line="240" w:lineRule="auto" w:before="120" w:after="0"/>
        <w:ind w:left="234" w:right="229" w:firstLine="0"/>
        <w:jc w:val="both"/>
        <w:rPr>
          <w:sz w:val="21"/>
        </w:rPr>
      </w:pPr>
      <w:r>
        <w:rPr>
          <w:sz w:val="21"/>
        </w:rPr>
        <w:t>В отношении автомобиля, в котором для системы охлаждения применяется гибкое кольцо защиты</w:t>
      </w:r>
      <w:r>
        <w:rPr>
          <w:spacing w:val="-6"/>
          <w:sz w:val="21"/>
        </w:rPr>
        <w:t> </w:t>
      </w:r>
      <w:r>
        <w:rPr>
          <w:sz w:val="21"/>
        </w:rPr>
        <w:t>от</w:t>
      </w:r>
      <w:r>
        <w:rPr>
          <w:spacing w:val="-6"/>
          <w:sz w:val="21"/>
        </w:rPr>
        <w:t> </w:t>
      </w:r>
      <w:r>
        <w:rPr>
          <w:sz w:val="21"/>
        </w:rPr>
        <w:t>ветра,</w:t>
      </w:r>
      <w:r>
        <w:rPr>
          <w:spacing w:val="-6"/>
          <w:sz w:val="21"/>
        </w:rPr>
        <w:t> </w:t>
      </w:r>
      <w:r>
        <w:rPr>
          <w:sz w:val="21"/>
        </w:rPr>
        <w:t>после</w:t>
      </w:r>
      <w:r>
        <w:rPr>
          <w:spacing w:val="-6"/>
          <w:sz w:val="21"/>
        </w:rPr>
        <w:t> </w:t>
      </w:r>
      <w:r>
        <w:rPr>
          <w:sz w:val="21"/>
        </w:rPr>
        <w:t>окончания</w:t>
      </w:r>
      <w:r>
        <w:rPr>
          <w:spacing w:val="-5"/>
          <w:sz w:val="21"/>
        </w:rPr>
        <w:t> </w:t>
      </w:r>
      <w:r>
        <w:rPr>
          <w:sz w:val="21"/>
        </w:rPr>
        <w:t>обкатки</w:t>
      </w:r>
      <w:r>
        <w:rPr>
          <w:spacing w:val="-6"/>
          <w:sz w:val="21"/>
        </w:rPr>
        <w:t> </w:t>
      </w:r>
      <w:r>
        <w:rPr>
          <w:sz w:val="21"/>
        </w:rPr>
        <w:t>необходимо</w:t>
      </w:r>
      <w:r>
        <w:rPr>
          <w:spacing w:val="-5"/>
          <w:sz w:val="21"/>
        </w:rPr>
        <w:t> </w:t>
      </w:r>
      <w:r>
        <w:rPr>
          <w:sz w:val="21"/>
        </w:rPr>
        <w:t>проверить</w:t>
      </w:r>
      <w:r>
        <w:rPr>
          <w:spacing w:val="-7"/>
          <w:sz w:val="21"/>
        </w:rPr>
        <w:t> </w:t>
      </w:r>
      <w:r>
        <w:rPr>
          <w:sz w:val="21"/>
        </w:rPr>
        <w:t>гибкое</w:t>
      </w:r>
      <w:r>
        <w:rPr>
          <w:spacing w:val="-6"/>
          <w:sz w:val="21"/>
        </w:rPr>
        <w:t> </w:t>
      </w:r>
      <w:r>
        <w:rPr>
          <w:sz w:val="21"/>
        </w:rPr>
        <w:t>кольцо</w:t>
      </w:r>
      <w:r>
        <w:rPr>
          <w:spacing w:val="-6"/>
          <w:sz w:val="21"/>
        </w:rPr>
        <w:t> </w:t>
      </w:r>
      <w:r>
        <w:rPr>
          <w:sz w:val="21"/>
        </w:rPr>
        <w:t>защиты</w:t>
      </w:r>
      <w:r>
        <w:rPr>
          <w:spacing w:val="-6"/>
          <w:sz w:val="21"/>
        </w:rPr>
        <w:t> </w:t>
      </w:r>
      <w:r>
        <w:rPr>
          <w:sz w:val="21"/>
        </w:rPr>
        <w:t>от</w:t>
      </w:r>
      <w:r>
        <w:rPr>
          <w:spacing w:val="-6"/>
          <w:sz w:val="21"/>
        </w:rPr>
        <w:t> </w:t>
      </w:r>
      <w:r>
        <w:rPr>
          <w:sz w:val="21"/>
        </w:rPr>
        <w:t>ветра на наличие ослабления. В случае наличия ослабления необходимо</w:t>
      </w:r>
      <w:r>
        <w:rPr>
          <w:spacing w:val="-7"/>
          <w:sz w:val="21"/>
        </w:rPr>
        <w:t> </w:t>
      </w:r>
      <w:r>
        <w:rPr>
          <w:sz w:val="21"/>
        </w:rPr>
        <w:t>крепить.</w:t>
      </w:r>
    </w:p>
    <w:p>
      <w:pPr>
        <w:pStyle w:val="ListParagraph"/>
        <w:numPr>
          <w:ilvl w:val="0"/>
          <w:numId w:val="3"/>
        </w:numPr>
        <w:tabs>
          <w:tab w:pos="681" w:val="left" w:leader="none"/>
        </w:tabs>
        <w:spacing w:line="172" w:lineRule="auto" w:before="176" w:after="0"/>
        <w:ind w:left="234" w:right="230" w:firstLine="0"/>
        <w:jc w:val="both"/>
        <w:rPr>
          <w:sz w:val="21"/>
        </w:rPr>
      </w:pPr>
      <w:r>
        <w:rPr>
          <w:sz w:val="21"/>
        </w:rPr>
        <w:t>После окончания обкатки проверить наличие ослабления шинных гаек. При наличии ослабления необходимо крепить их с помощью момента силы 50 </w:t>
      </w:r>
      <w:r>
        <w:rPr>
          <w:rFonts w:ascii="Noto Sans CJK JP Regular" w:hAnsi="Noto Sans CJK JP Regular" w:eastAsia="Noto Sans CJK JP Regular" w:hint="eastAsia"/>
          <w:sz w:val="21"/>
        </w:rPr>
        <w:t>～ </w:t>
      </w:r>
      <w:r>
        <w:rPr>
          <w:sz w:val="21"/>
        </w:rPr>
        <w:t>650</w:t>
      </w:r>
      <w:r>
        <w:rPr>
          <w:spacing w:val="-13"/>
          <w:sz w:val="21"/>
        </w:rPr>
        <w:t> </w:t>
      </w:r>
      <w:r>
        <w:rPr>
          <w:sz w:val="21"/>
        </w:rPr>
        <w:t>N·m.</w:t>
      </w:r>
    </w:p>
    <w:p>
      <w:pPr>
        <w:pStyle w:val="BodyText"/>
        <w:spacing w:before="8"/>
        <w:rPr>
          <w:sz w:val="17"/>
        </w:rPr>
      </w:pPr>
    </w:p>
    <w:p>
      <w:pPr>
        <w:pStyle w:val="Heading3"/>
        <w:spacing w:before="0"/>
        <w:ind w:left="1287" w:right="228"/>
        <w:jc w:val="both"/>
      </w:pPr>
      <w:r>
        <w:rPr/>
        <w:drawing>
          <wp:anchor distT="0" distB="0" distL="0" distR="0" allowOverlap="1" layoutInCell="1" locked="0" behindDoc="0" simplePos="0" relativeHeight="1168">
            <wp:simplePos x="0" y="0"/>
            <wp:positionH relativeFrom="page">
              <wp:posOffset>720090</wp:posOffset>
            </wp:positionH>
            <wp:positionV relativeFrom="paragraph">
              <wp:posOffset>-668</wp:posOffset>
            </wp:positionV>
            <wp:extent cx="381000" cy="341376"/>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8" cstate="print"/>
                    <a:stretch>
                      <a:fillRect/>
                    </a:stretch>
                  </pic:blipFill>
                  <pic:spPr>
                    <a:xfrm>
                      <a:off x="0" y="0"/>
                      <a:ext cx="381000" cy="341376"/>
                    </a:xfrm>
                    <a:prstGeom prst="rect">
                      <a:avLst/>
                    </a:prstGeom>
                  </pic:spPr>
                </pic:pic>
              </a:graphicData>
            </a:graphic>
          </wp:anchor>
        </w:drawing>
      </w:r>
      <w:r>
        <w:rPr/>
        <w:t>Внимание: после окончания обкатки нового автомобиля провести техническое обслуживание после обкатки в ближайшем центре (на станции) технического обслуживания, авторизованном компанией коммерческих автомобилей при автомобильной корпорации Dongfeng, в соответствии с положениями</w:t>
      </w:r>
    </w:p>
    <w:p>
      <w:pPr>
        <w:spacing w:before="1"/>
        <w:ind w:left="1286" w:right="0" w:firstLine="0"/>
        <w:jc w:val="left"/>
        <w:rPr>
          <w:b/>
          <w:sz w:val="21"/>
        </w:rPr>
      </w:pPr>
      <w:r>
        <w:rPr>
          <w:b/>
          <w:sz w:val="21"/>
        </w:rPr>
        <w:t>«руководства по гарантии качества коммерческих автомобилей Dongfeng».</w:t>
      </w:r>
    </w:p>
    <w:p>
      <w:pPr>
        <w:pStyle w:val="BodyText"/>
        <w:spacing w:before="7"/>
        <w:rPr>
          <w:b/>
          <w:sz w:val="20"/>
        </w:rPr>
      </w:pPr>
    </w:p>
    <w:p>
      <w:pPr>
        <w:pStyle w:val="Heading2"/>
        <w:jc w:val="both"/>
      </w:pPr>
      <w:bookmarkStart w:name="Нормативная эксплуатация" w:id="19"/>
      <w:bookmarkEnd w:id="19"/>
      <w:r>
        <w:rPr>
          <w:b w:val="0"/>
        </w:rPr>
      </w:r>
      <w:bookmarkStart w:name="_bookmark8" w:id="20"/>
      <w:bookmarkEnd w:id="20"/>
      <w:r>
        <w:rPr>
          <w:b w:val="0"/>
        </w:rPr>
      </w:r>
      <w:r>
        <w:rPr/>
        <w:t>Нормативная эксплуатация</w:t>
      </w:r>
    </w:p>
    <w:p>
      <w:pPr>
        <w:pStyle w:val="BodyText"/>
        <w:spacing w:before="122"/>
        <w:ind w:left="234" w:right="229" w:hanging="1"/>
        <w:jc w:val="both"/>
      </w:pPr>
      <w:r>
        <w:rPr/>
        <w:t>Для продления срока службы автомобиля, достижения высокой экономической эффективности и обеспечения безопасного движения, в процессе эксплуатации необходимо обратить внимание на нижеследующие пункты:</w:t>
      </w:r>
    </w:p>
    <w:p>
      <w:pPr>
        <w:pStyle w:val="ListParagraph"/>
        <w:numPr>
          <w:ilvl w:val="0"/>
          <w:numId w:val="4"/>
        </w:numPr>
        <w:tabs>
          <w:tab w:pos="513" w:val="left" w:leader="none"/>
        </w:tabs>
        <w:spacing w:line="240" w:lineRule="auto" w:before="120" w:after="0"/>
        <w:ind w:left="235" w:right="228" w:hanging="1"/>
        <w:jc w:val="both"/>
        <w:rPr>
          <w:sz w:val="21"/>
        </w:rPr>
      </w:pPr>
      <w:r>
        <w:rPr>
          <w:sz w:val="21"/>
        </w:rPr>
        <w:t>В процессе использования автомобиля сначала включить главный выключатель питания и убедиться в нахождении рычага управления коробки передач на нейтральном положении (зоны низкой передачи).</w:t>
      </w:r>
    </w:p>
    <w:p>
      <w:pPr>
        <w:pStyle w:val="ListParagraph"/>
        <w:numPr>
          <w:ilvl w:val="0"/>
          <w:numId w:val="4"/>
        </w:numPr>
        <w:tabs>
          <w:tab w:pos="470" w:val="left" w:leader="none"/>
        </w:tabs>
        <w:spacing w:line="240" w:lineRule="auto" w:before="121" w:after="0"/>
        <w:ind w:left="469" w:right="0" w:hanging="234"/>
        <w:jc w:val="both"/>
        <w:rPr>
          <w:sz w:val="21"/>
        </w:rPr>
      </w:pPr>
      <w:r>
        <w:rPr>
          <w:sz w:val="21"/>
        </w:rPr>
        <w:t>Эксплуатация по запуску двигателя см. стр.</w:t>
      </w:r>
      <w:r>
        <w:rPr>
          <w:spacing w:val="-5"/>
          <w:sz w:val="21"/>
        </w:rPr>
        <w:t> </w:t>
      </w:r>
      <w:r>
        <w:rPr>
          <w:sz w:val="21"/>
        </w:rPr>
        <w:t>76.</w:t>
      </w:r>
    </w:p>
    <w:p>
      <w:pPr>
        <w:spacing w:after="0" w:line="240" w:lineRule="auto"/>
        <w:jc w:val="both"/>
        <w:rPr>
          <w:sz w:val="21"/>
        </w:rPr>
        <w:sectPr>
          <w:pgSz w:w="11910" w:h="16840"/>
          <w:pgMar w:header="573" w:footer="594" w:top="820" w:bottom="780" w:left="900" w:right="900"/>
        </w:sectPr>
      </w:pPr>
    </w:p>
    <w:p>
      <w:pPr>
        <w:pStyle w:val="BodyText"/>
        <w:spacing w:before="6"/>
        <w:rPr>
          <w:sz w:val="17"/>
        </w:rPr>
      </w:pPr>
    </w:p>
    <w:p>
      <w:pPr>
        <w:pStyle w:val="ListParagraph"/>
        <w:numPr>
          <w:ilvl w:val="0"/>
          <w:numId w:val="4"/>
        </w:numPr>
        <w:tabs>
          <w:tab w:pos="467" w:val="left" w:leader="none"/>
        </w:tabs>
        <w:spacing w:line="240" w:lineRule="auto" w:before="93" w:after="0"/>
        <w:ind w:left="233" w:right="231" w:firstLine="1"/>
        <w:jc w:val="both"/>
        <w:rPr>
          <w:sz w:val="21"/>
        </w:rPr>
      </w:pPr>
      <w:r>
        <w:rPr>
          <w:sz w:val="21"/>
        </w:rPr>
        <w:t>В</w:t>
      </w:r>
      <w:r>
        <w:rPr>
          <w:spacing w:val="-8"/>
          <w:sz w:val="21"/>
        </w:rPr>
        <w:t> </w:t>
      </w:r>
      <w:r>
        <w:rPr>
          <w:sz w:val="21"/>
        </w:rPr>
        <w:t>случае</w:t>
      </w:r>
      <w:r>
        <w:rPr>
          <w:spacing w:val="-6"/>
          <w:sz w:val="21"/>
        </w:rPr>
        <w:t> </w:t>
      </w:r>
      <w:r>
        <w:rPr>
          <w:sz w:val="21"/>
        </w:rPr>
        <w:t>низкой</w:t>
      </w:r>
      <w:r>
        <w:rPr>
          <w:spacing w:val="-5"/>
          <w:sz w:val="21"/>
        </w:rPr>
        <w:t> </w:t>
      </w:r>
      <w:r>
        <w:rPr>
          <w:sz w:val="21"/>
        </w:rPr>
        <w:t>температуры</w:t>
      </w:r>
      <w:r>
        <w:rPr>
          <w:spacing w:val="-6"/>
          <w:sz w:val="21"/>
        </w:rPr>
        <w:t> </w:t>
      </w:r>
      <w:r>
        <w:rPr>
          <w:sz w:val="21"/>
        </w:rPr>
        <w:t>двигателя</w:t>
      </w:r>
      <w:r>
        <w:rPr>
          <w:spacing w:val="-6"/>
          <w:sz w:val="21"/>
        </w:rPr>
        <w:t> </w:t>
      </w:r>
      <w:r>
        <w:rPr>
          <w:sz w:val="21"/>
        </w:rPr>
        <w:t>нельзя</w:t>
      </w:r>
      <w:r>
        <w:rPr>
          <w:spacing w:val="-6"/>
          <w:sz w:val="21"/>
        </w:rPr>
        <w:t> </w:t>
      </w:r>
      <w:r>
        <w:rPr>
          <w:sz w:val="21"/>
        </w:rPr>
        <w:t>быстро</w:t>
      </w:r>
      <w:r>
        <w:rPr>
          <w:spacing w:val="-7"/>
          <w:sz w:val="21"/>
        </w:rPr>
        <w:t> </w:t>
      </w:r>
      <w:r>
        <w:rPr>
          <w:sz w:val="21"/>
        </w:rPr>
        <w:t>повысить</w:t>
      </w:r>
      <w:r>
        <w:rPr>
          <w:spacing w:val="-7"/>
          <w:sz w:val="21"/>
        </w:rPr>
        <w:t> </w:t>
      </w:r>
      <w:r>
        <w:rPr>
          <w:sz w:val="21"/>
        </w:rPr>
        <w:t>частоту</w:t>
      </w:r>
      <w:r>
        <w:rPr>
          <w:spacing w:val="-7"/>
          <w:sz w:val="21"/>
        </w:rPr>
        <w:t> </w:t>
      </w:r>
      <w:r>
        <w:rPr>
          <w:sz w:val="21"/>
        </w:rPr>
        <w:t>вращения</w:t>
      </w:r>
      <w:r>
        <w:rPr>
          <w:spacing w:val="-7"/>
          <w:sz w:val="21"/>
        </w:rPr>
        <w:t> </w:t>
      </w:r>
      <w:r>
        <w:rPr>
          <w:sz w:val="21"/>
        </w:rPr>
        <w:t>двигателя, в противном случае это приведет к быстрому повреждению подвижных элементов</w:t>
      </w:r>
      <w:r>
        <w:rPr>
          <w:spacing w:val="-25"/>
          <w:sz w:val="21"/>
        </w:rPr>
        <w:t> </w:t>
      </w:r>
      <w:r>
        <w:rPr>
          <w:sz w:val="21"/>
        </w:rPr>
        <w:t>двигателя.</w:t>
      </w:r>
    </w:p>
    <w:p>
      <w:pPr>
        <w:pStyle w:val="ListParagraph"/>
        <w:numPr>
          <w:ilvl w:val="0"/>
          <w:numId w:val="4"/>
        </w:numPr>
        <w:tabs>
          <w:tab w:pos="470" w:val="left" w:leader="none"/>
        </w:tabs>
        <w:spacing w:line="240" w:lineRule="auto" w:before="120" w:after="0"/>
        <w:ind w:left="232" w:right="229" w:firstLine="0"/>
        <w:jc w:val="both"/>
        <w:rPr>
          <w:sz w:val="21"/>
        </w:rPr>
      </w:pPr>
      <w:r>
        <w:rPr>
          <w:sz w:val="21"/>
        </w:rPr>
        <w:t>При погасшей индикаторной лампе ручного тормоза (см. стр. 21) начало движения автомобиля начинается только при условии, когда давление системы торможения достигает и превышает установленное давление (при этом стрелка барометра не находится в красной</w:t>
      </w:r>
      <w:r>
        <w:rPr>
          <w:spacing w:val="-16"/>
          <w:sz w:val="21"/>
        </w:rPr>
        <w:t> </w:t>
      </w:r>
      <w:r>
        <w:rPr>
          <w:sz w:val="21"/>
        </w:rPr>
        <w:t>зоне).</w:t>
      </w:r>
    </w:p>
    <w:p>
      <w:pPr>
        <w:pStyle w:val="ListParagraph"/>
        <w:numPr>
          <w:ilvl w:val="0"/>
          <w:numId w:val="4"/>
        </w:numPr>
        <w:tabs>
          <w:tab w:pos="468" w:val="left" w:leader="none"/>
        </w:tabs>
        <w:spacing w:line="240" w:lineRule="auto" w:before="120" w:after="0"/>
        <w:ind w:left="467" w:right="0" w:hanging="234"/>
        <w:jc w:val="left"/>
        <w:rPr>
          <w:sz w:val="21"/>
        </w:rPr>
      </w:pPr>
      <w:r>
        <w:rPr>
          <w:sz w:val="21"/>
        </w:rPr>
        <w:t>Начало движения автомобиля с тяжелым грузом должно начинаться с первой</w:t>
      </w:r>
      <w:r>
        <w:rPr>
          <w:spacing w:val="-14"/>
          <w:sz w:val="21"/>
        </w:rPr>
        <w:t> </w:t>
      </w:r>
      <w:r>
        <w:rPr>
          <w:sz w:val="21"/>
        </w:rPr>
        <w:t>передачи.</w:t>
      </w:r>
    </w:p>
    <w:p>
      <w:pPr>
        <w:pStyle w:val="ListParagraph"/>
        <w:numPr>
          <w:ilvl w:val="0"/>
          <w:numId w:val="4"/>
        </w:numPr>
        <w:tabs>
          <w:tab w:pos="490" w:val="left" w:leader="none"/>
        </w:tabs>
        <w:spacing w:line="240" w:lineRule="auto" w:before="120" w:after="0"/>
        <w:ind w:left="233" w:right="230" w:firstLine="0"/>
        <w:jc w:val="both"/>
        <w:rPr>
          <w:sz w:val="21"/>
        </w:rPr>
      </w:pPr>
      <w:r>
        <w:rPr>
          <w:sz w:val="21"/>
        </w:rPr>
        <w:t>Строго запрещено движение с поставлением коробку передач в нейтральное положение при выключении зажигания</w:t>
      </w:r>
      <w:r>
        <w:rPr>
          <w:spacing w:val="-2"/>
          <w:sz w:val="21"/>
        </w:rPr>
        <w:t> </w:t>
      </w:r>
      <w:r>
        <w:rPr>
          <w:sz w:val="21"/>
        </w:rPr>
        <w:t>автомобиля.</w:t>
      </w:r>
    </w:p>
    <w:p>
      <w:pPr>
        <w:pStyle w:val="ListParagraph"/>
        <w:numPr>
          <w:ilvl w:val="0"/>
          <w:numId w:val="4"/>
        </w:numPr>
        <w:tabs>
          <w:tab w:pos="468" w:val="left" w:leader="none"/>
        </w:tabs>
        <w:spacing w:line="240" w:lineRule="auto" w:before="120" w:after="0"/>
        <w:ind w:left="233" w:right="230" w:firstLine="0"/>
        <w:jc w:val="both"/>
        <w:rPr>
          <w:sz w:val="21"/>
        </w:rPr>
      </w:pPr>
      <w:r>
        <w:rPr>
          <w:sz w:val="21"/>
        </w:rPr>
        <w:t>Предотвратить начало движения автомобиля при полностью открытой дроссельной заслонке и резкое торможение. Начало движения автомобиля при полностью открытой дроссельной заслонке приведет к износу сцепления или неравномерному износу шин, а резкое торможение вызовет быстрый износ шин и тормозной</w:t>
      </w:r>
      <w:r>
        <w:rPr>
          <w:spacing w:val="-4"/>
          <w:sz w:val="21"/>
        </w:rPr>
        <w:t> </w:t>
      </w:r>
      <w:r>
        <w:rPr>
          <w:sz w:val="21"/>
        </w:rPr>
        <w:t>накладки.</w:t>
      </w:r>
    </w:p>
    <w:p>
      <w:pPr>
        <w:pStyle w:val="ListParagraph"/>
        <w:numPr>
          <w:ilvl w:val="0"/>
          <w:numId w:val="4"/>
        </w:numPr>
        <w:tabs>
          <w:tab w:pos="468" w:val="left" w:leader="none"/>
        </w:tabs>
        <w:spacing w:line="240" w:lineRule="auto" w:before="121" w:after="0"/>
        <w:ind w:left="467" w:right="0" w:hanging="234"/>
        <w:jc w:val="left"/>
        <w:rPr>
          <w:sz w:val="21"/>
        </w:rPr>
      </w:pPr>
      <w:r>
        <w:rPr>
          <w:sz w:val="21"/>
        </w:rPr>
        <w:t>Предотвратить резкий поворот автомобиля при высокой</w:t>
      </w:r>
      <w:r>
        <w:rPr>
          <w:spacing w:val="-3"/>
          <w:sz w:val="21"/>
        </w:rPr>
        <w:t> </w:t>
      </w:r>
      <w:r>
        <w:rPr>
          <w:sz w:val="21"/>
        </w:rPr>
        <w:t>скорости.</w:t>
      </w:r>
    </w:p>
    <w:p>
      <w:pPr>
        <w:pStyle w:val="ListParagraph"/>
        <w:numPr>
          <w:ilvl w:val="0"/>
          <w:numId w:val="4"/>
        </w:numPr>
        <w:tabs>
          <w:tab w:pos="551" w:val="left" w:leader="none"/>
        </w:tabs>
        <w:spacing w:line="240" w:lineRule="auto" w:before="119" w:after="0"/>
        <w:ind w:left="233" w:right="230" w:firstLine="0"/>
        <w:jc w:val="both"/>
        <w:rPr>
          <w:sz w:val="21"/>
        </w:rPr>
      </w:pPr>
      <w:r>
        <w:rPr>
          <w:sz w:val="21"/>
        </w:rPr>
        <w:t>Запрещено движение с перегрузкой. Перегрузка приведет к сокращению срока службы автомобиля.</w:t>
      </w:r>
    </w:p>
    <w:p>
      <w:pPr>
        <w:pStyle w:val="BodyText"/>
        <w:spacing w:before="9"/>
        <w:rPr>
          <w:sz w:val="20"/>
        </w:rPr>
      </w:pPr>
    </w:p>
    <w:p>
      <w:pPr>
        <w:pStyle w:val="Heading3"/>
        <w:spacing w:before="1"/>
        <w:ind w:left="1287"/>
      </w:pPr>
      <w:r>
        <w:rPr/>
        <w:drawing>
          <wp:anchor distT="0" distB="0" distL="0" distR="0" allowOverlap="1" layoutInCell="1" locked="0" behindDoc="0" simplePos="0" relativeHeight="1192">
            <wp:simplePos x="0" y="0"/>
            <wp:positionH relativeFrom="page">
              <wp:posOffset>720090</wp:posOffset>
            </wp:positionH>
            <wp:positionV relativeFrom="paragraph">
              <wp:posOffset>-14</wp:posOffset>
            </wp:positionV>
            <wp:extent cx="387858" cy="344424"/>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7" cstate="print"/>
                    <a:stretch>
                      <a:fillRect/>
                    </a:stretch>
                  </pic:blipFill>
                  <pic:spPr>
                    <a:xfrm>
                      <a:off x="0" y="0"/>
                      <a:ext cx="387858" cy="344424"/>
                    </a:xfrm>
                    <a:prstGeom prst="rect">
                      <a:avLst/>
                    </a:prstGeom>
                  </pic:spPr>
                </pic:pic>
              </a:graphicData>
            </a:graphic>
          </wp:anchor>
        </w:drawing>
      </w:r>
      <w:r>
        <w:rPr/>
        <w:t>Предупреждение:</w:t>
      </w:r>
    </w:p>
    <w:p>
      <w:pPr>
        <w:spacing w:before="121"/>
        <w:ind w:left="1287" w:right="227" w:firstLine="0"/>
        <w:jc w:val="both"/>
        <w:rPr>
          <w:b/>
          <w:sz w:val="21"/>
        </w:rPr>
      </w:pPr>
      <w:r>
        <w:rPr>
          <w:b/>
          <w:sz w:val="21"/>
        </w:rPr>
        <w:t>Согласно установлениям 48-го пункта закона о безопасности дорожного движения КНР: «при перевозке предметов средство передвижения с механической тягой должен соответствовать утвержденной массе предметов. Строго запрещена перегрузка». Потребитель должен использовать автомобиль в</w:t>
      </w:r>
      <w:r>
        <w:rPr>
          <w:b/>
          <w:spacing w:val="24"/>
          <w:sz w:val="21"/>
        </w:rPr>
        <w:t> </w:t>
      </w:r>
      <w:r>
        <w:rPr>
          <w:b/>
          <w:sz w:val="21"/>
        </w:rPr>
        <w:t>соответствии</w:t>
      </w:r>
      <w:r>
        <w:rPr>
          <w:b/>
          <w:spacing w:val="24"/>
          <w:sz w:val="21"/>
        </w:rPr>
        <w:t> </w:t>
      </w:r>
      <w:r>
        <w:rPr>
          <w:b/>
          <w:sz w:val="21"/>
        </w:rPr>
        <w:t>с</w:t>
      </w:r>
      <w:r>
        <w:rPr>
          <w:b/>
          <w:spacing w:val="22"/>
          <w:sz w:val="21"/>
        </w:rPr>
        <w:t> </w:t>
      </w:r>
      <w:r>
        <w:rPr>
          <w:b/>
          <w:sz w:val="21"/>
        </w:rPr>
        <w:t>нормальным</w:t>
      </w:r>
      <w:r>
        <w:rPr>
          <w:b/>
          <w:spacing w:val="26"/>
          <w:sz w:val="21"/>
        </w:rPr>
        <w:t> </w:t>
      </w:r>
      <w:r>
        <w:rPr>
          <w:b/>
          <w:sz w:val="21"/>
        </w:rPr>
        <w:t>технологическим</w:t>
      </w:r>
      <w:r>
        <w:rPr>
          <w:b/>
          <w:spacing w:val="20"/>
          <w:sz w:val="21"/>
        </w:rPr>
        <w:t> </w:t>
      </w:r>
      <w:r>
        <w:rPr>
          <w:b/>
          <w:sz w:val="21"/>
        </w:rPr>
        <w:t>режимом,</w:t>
      </w:r>
      <w:r>
        <w:rPr>
          <w:b/>
          <w:spacing w:val="25"/>
          <w:sz w:val="21"/>
        </w:rPr>
        <w:t> </w:t>
      </w:r>
      <w:r>
        <w:rPr>
          <w:b/>
          <w:sz w:val="21"/>
        </w:rPr>
        <w:t>указанным</w:t>
      </w:r>
      <w:r>
        <w:rPr>
          <w:b/>
          <w:spacing w:val="25"/>
          <w:sz w:val="21"/>
        </w:rPr>
        <w:t> </w:t>
      </w:r>
      <w:r>
        <w:rPr>
          <w:b/>
          <w:sz w:val="21"/>
        </w:rPr>
        <w:t>в</w:t>
      </w:r>
    </w:p>
    <w:p>
      <w:pPr>
        <w:spacing w:before="0"/>
        <w:ind w:left="1287" w:right="228" w:firstLine="0"/>
        <w:jc w:val="both"/>
        <w:rPr>
          <w:b/>
          <w:sz w:val="21"/>
        </w:rPr>
      </w:pPr>
      <w:r>
        <w:rPr>
          <w:b/>
          <w:sz w:val="21"/>
        </w:rPr>
        <w:t>«руководстве</w:t>
      </w:r>
      <w:r>
        <w:rPr>
          <w:b/>
          <w:spacing w:val="-6"/>
          <w:sz w:val="21"/>
        </w:rPr>
        <w:t> </w:t>
      </w:r>
      <w:r>
        <w:rPr>
          <w:b/>
          <w:sz w:val="21"/>
        </w:rPr>
        <w:t>по</w:t>
      </w:r>
      <w:r>
        <w:rPr>
          <w:b/>
          <w:spacing w:val="-5"/>
          <w:sz w:val="21"/>
        </w:rPr>
        <w:t> </w:t>
      </w:r>
      <w:r>
        <w:rPr>
          <w:b/>
          <w:sz w:val="21"/>
        </w:rPr>
        <w:t>эксплуатации».</w:t>
      </w:r>
      <w:r>
        <w:rPr>
          <w:b/>
          <w:spacing w:val="-6"/>
          <w:sz w:val="21"/>
        </w:rPr>
        <w:t> </w:t>
      </w:r>
      <w:r>
        <w:rPr>
          <w:b/>
          <w:sz w:val="21"/>
        </w:rPr>
        <w:t>Строго</w:t>
      </w:r>
      <w:r>
        <w:rPr>
          <w:b/>
          <w:spacing w:val="-6"/>
          <w:sz w:val="21"/>
        </w:rPr>
        <w:t> </w:t>
      </w:r>
      <w:r>
        <w:rPr>
          <w:b/>
          <w:sz w:val="21"/>
        </w:rPr>
        <w:t>запрещено</w:t>
      </w:r>
      <w:r>
        <w:rPr>
          <w:b/>
          <w:spacing w:val="-5"/>
          <w:sz w:val="21"/>
        </w:rPr>
        <w:t> </w:t>
      </w:r>
      <w:r>
        <w:rPr>
          <w:b/>
          <w:sz w:val="21"/>
        </w:rPr>
        <w:t>превышать</w:t>
      </w:r>
      <w:r>
        <w:rPr>
          <w:b/>
          <w:spacing w:val="-6"/>
          <w:sz w:val="21"/>
        </w:rPr>
        <w:t> </w:t>
      </w:r>
      <w:r>
        <w:rPr>
          <w:b/>
          <w:sz w:val="21"/>
        </w:rPr>
        <w:t>грузовую</w:t>
      </w:r>
      <w:r>
        <w:rPr>
          <w:b/>
          <w:spacing w:val="-5"/>
          <w:sz w:val="21"/>
        </w:rPr>
        <w:t> </w:t>
      </w:r>
      <w:r>
        <w:rPr>
          <w:b/>
          <w:sz w:val="21"/>
        </w:rPr>
        <w:t>массу</w:t>
      </w:r>
      <w:r>
        <w:rPr>
          <w:b/>
          <w:spacing w:val="-7"/>
          <w:sz w:val="21"/>
        </w:rPr>
        <w:t> </w:t>
      </w:r>
      <w:r>
        <w:rPr>
          <w:b/>
          <w:sz w:val="21"/>
        </w:rPr>
        <w:t>и общую массу, установленную в данном руководстве. Перегрузка приведет к возникновению неисправностей и повреждению автомобиля, а также к телесному</w:t>
      </w:r>
      <w:r>
        <w:rPr>
          <w:b/>
          <w:spacing w:val="-2"/>
          <w:sz w:val="21"/>
        </w:rPr>
        <w:t> </w:t>
      </w:r>
      <w:r>
        <w:rPr>
          <w:b/>
          <w:sz w:val="21"/>
        </w:rPr>
        <w:t>повреждению.</w:t>
      </w:r>
    </w:p>
    <w:p>
      <w:pPr>
        <w:pStyle w:val="BodyText"/>
        <w:spacing w:before="9"/>
        <w:rPr>
          <w:b/>
          <w:sz w:val="20"/>
        </w:rPr>
      </w:pPr>
    </w:p>
    <w:p>
      <w:pPr>
        <w:pStyle w:val="ListParagraph"/>
        <w:numPr>
          <w:ilvl w:val="0"/>
          <w:numId w:val="4"/>
        </w:numPr>
        <w:tabs>
          <w:tab w:pos="585" w:val="left" w:leader="none"/>
        </w:tabs>
        <w:spacing w:line="240" w:lineRule="auto" w:before="0" w:after="0"/>
        <w:ind w:left="584" w:right="0" w:hanging="350"/>
        <w:jc w:val="left"/>
        <w:rPr>
          <w:sz w:val="21"/>
        </w:rPr>
      </w:pPr>
      <w:r>
        <w:rPr>
          <w:sz w:val="21"/>
        </w:rPr>
        <w:t>Во время очистки автомобиля не впустить воду в масляный</w:t>
      </w:r>
      <w:r>
        <w:rPr>
          <w:spacing w:val="-8"/>
          <w:sz w:val="21"/>
        </w:rPr>
        <w:t> </w:t>
      </w:r>
      <w:r>
        <w:rPr>
          <w:sz w:val="21"/>
        </w:rPr>
        <w:t>резервуар.</w:t>
      </w:r>
    </w:p>
    <w:p>
      <w:pPr>
        <w:pStyle w:val="ListParagraph"/>
        <w:numPr>
          <w:ilvl w:val="0"/>
          <w:numId w:val="4"/>
        </w:numPr>
        <w:tabs>
          <w:tab w:pos="601" w:val="left" w:leader="none"/>
        </w:tabs>
        <w:spacing w:line="240" w:lineRule="auto" w:before="120" w:after="0"/>
        <w:ind w:left="234" w:right="229" w:firstLine="0"/>
        <w:jc w:val="both"/>
        <w:rPr>
          <w:sz w:val="21"/>
        </w:rPr>
      </w:pPr>
      <w:r>
        <w:rPr>
          <w:sz w:val="21"/>
        </w:rPr>
        <w:t>В процессе работы двигателя строго запрещено выключать выключатель питания. Но после остановки автомобиля на стоянке необходимо выключить выключатель</w:t>
      </w:r>
      <w:r>
        <w:rPr>
          <w:spacing w:val="-6"/>
          <w:sz w:val="21"/>
        </w:rPr>
        <w:t> </w:t>
      </w:r>
      <w:r>
        <w:rPr>
          <w:sz w:val="21"/>
        </w:rPr>
        <w:t>питании.</w:t>
      </w:r>
    </w:p>
    <w:p>
      <w:pPr>
        <w:pStyle w:val="ListParagraph"/>
        <w:numPr>
          <w:ilvl w:val="0"/>
          <w:numId w:val="4"/>
        </w:numPr>
        <w:tabs>
          <w:tab w:pos="739" w:val="left" w:leader="none"/>
        </w:tabs>
        <w:spacing w:line="240" w:lineRule="auto" w:before="121" w:after="0"/>
        <w:ind w:left="234" w:right="229" w:firstLine="1"/>
        <w:jc w:val="both"/>
        <w:rPr>
          <w:sz w:val="21"/>
        </w:rPr>
      </w:pPr>
      <w:r>
        <w:rPr>
          <w:sz w:val="21"/>
        </w:rPr>
        <w:t>Перед опрокидыванием кабины необходимо проверить кабину на наличие легко опрокидывающихся предметов. Если есть, то обязательно убирать</w:t>
      </w:r>
      <w:r>
        <w:rPr>
          <w:spacing w:val="-7"/>
          <w:sz w:val="21"/>
        </w:rPr>
        <w:t> </w:t>
      </w:r>
      <w:r>
        <w:rPr>
          <w:sz w:val="21"/>
        </w:rPr>
        <w:t>их.</w:t>
      </w:r>
    </w:p>
    <w:p>
      <w:pPr>
        <w:pStyle w:val="ListParagraph"/>
        <w:numPr>
          <w:ilvl w:val="0"/>
          <w:numId w:val="4"/>
        </w:numPr>
        <w:tabs>
          <w:tab w:pos="678" w:val="left" w:leader="none"/>
        </w:tabs>
        <w:spacing w:line="240" w:lineRule="auto" w:before="119" w:after="0"/>
        <w:ind w:left="234" w:right="231" w:firstLine="0"/>
        <w:jc w:val="both"/>
        <w:rPr>
          <w:sz w:val="21"/>
        </w:rPr>
      </w:pPr>
      <w:r>
        <w:rPr>
          <w:sz w:val="21"/>
        </w:rPr>
        <w:t>При ремонте и наладке электрической системы демонтаж электротехнических частей осуществляется только после выключения питания. Строго запрещена работа под</w:t>
      </w:r>
      <w:r>
        <w:rPr>
          <w:spacing w:val="-26"/>
          <w:sz w:val="21"/>
        </w:rPr>
        <w:t> </w:t>
      </w:r>
      <w:r>
        <w:rPr>
          <w:sz w:val="21"/>
        </w:rPr>
        <w:t>напряжением.</w:t>
      </w:r>
    </w:p>
    <w:p>
      <w:pPr>
        <w:pStyle w:val="ListParagraph"/>
        <w:numPr>
          <w:ilvl w:val="0"/>
          <w:numId w:val="4"/>
        </w:numPr>
        <w:tabs>
          <w:tab w:pos="625" w:val="left" w:leader="none"/>
        </w:tabs>
        <w:spacing w:line="240" w:lineRule="auto" w:before="120" w:after="0"/>
        <w:ind w:left="235" w:right="227" w:hanging="1"/>
        <w:jc w:val="both"/>
        <w:rPr>
          <w:sz w:val="21"/>
        </w:rPr>
      </w:pPr>
      <w:r>
        <w:rPr>
          <w:sz w:val="21"/>
        </w:rPr>
        <w:t>В электрической цепи запрещено использование медной проволоки и других проводников вместо предохранителя или легко-плавящегося провода. Запрещено использование неустановленного</w:t>
      </w:r>
      <w:r>
        <w:rPr>
          <w:spacing w:val="-1"/>
          <w:sz w:val="21"/>
        </w:rPr>
        <w:t> </w:t>
      </w:r>
      <w:r>
        <w:rPr>
          <w:sz w:val="21"/>
        </w:rPr>
        <w:t>предохранителя.</w:t>
      </w:r>
    </w:p>
    <w:p>
      <w:pPr>
        <w:pStyle w:val="ListParagraph"/>
        <w:numPr>
          <w:ilvl w:val="0"/>
          <w:numId w:val="4"/>
        </w:numPr>
        <w:tabs>
          <w:tab w:pos="684" w:val="left" w:leader="none"/>
        </w:tabs>
        <w:spacing w:line="240" w:lineRule="auto" w:before="120" w:after="0"/>
        <w:ind w:left="234" w:right="230" w:firstLine="1"/>
        <w:jc w:val="both"/>
        <w:rPr>
          <w:sz w:val="21"/>
        </w:rPr>
      </w:pPr>
      <w:r>
        <w:rPr>
          <w:sz w:val="21"/>
        </w:rPr>
        <w:t>Строго запрещен осмотр и ремонт электрической схемы путем проведения огневого испытания при коротком</w:t>
      </w:r>
      <w:r>
        <w:rPr>
          <w:spacing w:val="-2"/>
          <w:sz w:val="21"/>
        </w:rPr>
        <w:t> </w:t>
      </w:r>
      <w:r>
        <w:rPr>
          <w:sz w:val="21"/>
        </w:rPr>
        <w:t>замыкании.</w:t>
      </w:r>
    </w:p>
    <w:p>
      <w:pPr>
        <w:pStyle w:val="ListParagraph"/>
        <w:numPr>
          <w:ilvl w:val="0"/>
          <w:numId w:val="4"/>
        </w:numPr>
        <w:tabs>
          <w:tab w:pos="585" w:val="left" w:leader="none"/>
        </w:tabs>
        <w:spacing w:line="240" w:lineRule="auto" w:before="121" w:after="0"/>
        <w:ind w:left="584" w:right="0" w:hanging="350"/>
        <w:jc w:val="left"/>
        <w:rPr>
          <w:sz w:val="21"/>
        </w:rPr>
      </w:pPr>
      <w:r>
        <w:rPr>
          <w:sz w:val="21"/>
        </w:rPr>
        <w:t>При демонтаже и замене электротехнических частей необходимо восстановить</w:t>
      </w:r>
      <w:r>
        <w:rPr>
          <w:spacing w:val="-17"/>
          <w:sz w:val="21"/>
        </w:rPr>
        <w:t> </w:t>
      </w:r>
      <w:r>
        <w:rPr>
          <w:sz w:val="21"/>
        </w:rPr>
        <w:t>сборку.</w:t>
      </w:r>
    </w:p>
    <w:p>
      <w:pPr>
        <w:pStyle w:val="ListParagraph"/>
        <w:numPr>
          <w:ilvl w:val="0"/>
          <w:numId w:val="4"/>
        </w:numPr>
        <w:tabs>
          <w:tab w:pos="604" w:val="left" w:leader="none"/>
        </w:tabs>
        <w:spacing w:line="240" w:lineRule="auto" w:before="120" w:after="0"/>
        <w:ind w:left="234" w:right="230" w:firstLine="0"/>
        <w:jc w:val="both"/>
        <w:rPr>
          <w:sz w:val="21"/>
        </w:rPr>
      </w:pPr>
      <w:r>
        <w:rPr>
          <w:sz w:val="21"/>
        </w:rPr>
        <w:t>Перед началом электросварки автомобиля необходимо защищать электронное контрольное устройство. Метод работы заключается в</w:t>
      </w:r>
      <w:r>
        <w:rPr>
          <w:spacing w:val="-3"/>
          <w:sz w:val="21"/>
        </w:rPr>
        <w:t> </w:t>
      </w:r>
      <w:r>
        <w:rPr>
          <w:sz w:val="21"/>
        </w:rPr>
        <w:t>следующем:</w:t>
      </w:r>
    </w:p>
    <w:p>
      <w:pPr>
        <w:spacing w:after="0" w:line="240" w:lineRule="auto"/>
        <w:jc w:val="both"/>
        <w:rPr>
          <w:sz w:val="21"/>
        </w:rPr>
        <w:sectPr>
          <w:pgSz w:w="11910" w:h="16840"/>
          <w:pgMar w:header="573" w:footer="594" w:top="820" w:bottom="780" w:left="900" w:right="900"/>
        </w:sectPr>
      </w:pPr>
    </w:p>
    <w:p>
      <w:pPr>
        <w:pStyle w:val="BodyText"/>
        <w:spacing w:before="6"/>
        <w:rPr>
          <w:sz w:val="17"/>
        </w:rPr>
      </w:pPr>
    </w:p>
    <w:p>
      <w:pPr>
        <w:pStyle w:val="BodyText"/>
        <w:spacing w:before="93"/>
        <w:ind w:left="234"/>
      </w:pPr>
      <w:r>
        <w:rPr/>
        <w:pict>
          <v:group style="position:absolute;margin-left:78.583633pt;margin-top:24.080866pt;width:445.9pt;height:243.15pt;mso-position-horizontal-relative:page;mso-position-vertical-relative:paragraph;z-index:-712;mso-wrap-distance-left:0;mso-wrap-distance-right:0" coordorigin="1572,482" coordsize="8918,4863">
            <v:shape style="position:absolute;left:1571;top:481;width:8918;height:4863" type="#_x0000_t75" stroked="false">
              <v:imagedata r:id="rId16" o:title=""/>
            </v:shape>
            <v:shape style="position:absolute;left:1779;top:968;width:1248;height:408" type="#_x0000_t202" filled="false" stroked="false">
              <v:textbox inset="0,0,0,0">
                <w:txbxContent>
                  <w:p>
                    <w:pPr>
                      <w:spacing w:line="240" w:lineRule="auto" w:before="0"/>
                      <w:ind w:left="387" w:right="2" w:hanging="388"/>
                      <w:jc w:val="left"/>
                      <w:rPr>
                        <w:sz w:val="18"/>
                      </w:rPr>
                    </w:pPr>
                    <w:r>
                      <w:rPr>
                        <w:sz w:val="18"/>
                      </w:rPr>
                      <w:t>Металлизация рамы</w:t>
                    </w:r>
                  </w:p>
                </w:txbxContent>
              </v:textbox>
              <w10:wrap type="none"/>
            </v:shape>
            <v:shape style="position:absolute;left:6715;top:968;width:1248;height:408" type="#_x0000_t202" filled="false" stroked="false">
              <v:textbox inset="0,0,0,0">
                <w:txbxContent>
                  <w:p>
                    <w:pPr>
                      <w:spacing w:line="240" w:lineRule="auto" w:before="0"/>
                      <w:ind w:left="387" w:right="2" w:hanging="388"/>
                      <w:jc w:val="left"/>
                      <w:rPr>
                        <w:sz w:val="18"/>
                      </w:rPr>
                    </w:pPr>
                    <w:r>
                      <w:rPr>
                        <w:sz w:val="18"/>
                      </w:rPr>
                      <w:t>Металлизация рамы</w:t>
                    </w:r>
                  </w:p>
                </w:txbxContent>
              </v:textbox>
              <w10:wrap type="none"/>
            </v:shape>
            <v:shape style="position:absolute;left:6594;top:2253;width:1280;height:407" type="#_x0000_t202" filled="false" stroked="false">
              <v:textbox inset="0,0,0,0">
                <w:txbxContent>
                  <w:p>
                    <w:pPr>
                      <w:tabs>
                        <w:tab w:pos="1259" w:val="left" w:leader="none"/>
                      </w:tabs>
                      <w:spacing w:line="240" w:lineRule="auto" w:before="0"/>
                      <w:ind w:left="186" w:right="18" w:hanging="186"/>
                      <w:jc w:val="left"/>
                      <w:rPr>
                        <w:rFonts w:ascii="Times New Roman" w:hAnsi="Times New Roman"/>
                        <w:sz w:val="18"/>
                      </w:rPr>
                    </w:pPr>
                    <w:r>
                      <w:rPr>
                        <w:rFonts w:ascii="Times New Roman" w:hAnsi="Times New Roman"/>
                        <w:sz w:val="18"/>
                        <w:shd w:fill="FFFFFF" w:color="auto" w:val="clear"/>
                      </w:rPr>
                      <w:t>    </w:t>
                    </w:r>
                    <w:r>
                      <w:rPr>
                        <w:rFonts w:ascii="Times New Roman" w:hAnsi="Times New Roman"/>
                        <w:spacing w:val="18"/>
                        <w:sz w:val="18"/>
                        <w:shd w:fill="FFFFFF" w:color="auto" w:val="clear"/>
                      </w:rPr>
                      <w:t> </w:t>
                    </w:r>
                    <w:r>
                      <w:rPr>
                        <w:rFonts w:ascii="Times New Roman" w:hAnsi="Times New Roman"/>
                        <w:sz w:val="18"/>
                        <w:shd w:fill="FFFFFF" w:color="auto" w:val="clear"/>
                      </w:rPr>
                      <w:t>Надежное</w:t>
                      <w:tab/>
                    </w:r>
                    <w:r>
                      <w:rPr>
                        <w:rFonts w:ascii="Times New Roman" w:hAnsi="Times New Roman"/>
                        <w:sz w:val="18"/>
                      </w:rPr>
                      <w:t> соединение</w:t>
                    </w:r>
                  </w:p>
                </w:txbxContent>
              </v:textbox>
              <w10:wrap type="none"/>
            </v:shape>
            <v:shape style="position:absolute;left:2145;top:4480;width:2826;height:615" type="#_x0000_t202" filled="false" stroked="false">
              <v:textbox inset="0,0,0,0">
                <w:txbxContent>
                  <w:p>
                    <w:pPr>
                      <w:spacing w:line="201" w:lineRule="exact" w:before="0"/>
                      <w:ind w:left="89" w:right="0" w:firstLine="0"/>
                      <w:jc w:val="left"/>
                      <w:rPr>
                        <w:sz w:val="18"/>
                      </w:rPr>
                    </w:pPr>
                    <w:r>
                      <w:rPr>
                        <w:sz w:val="18"/>
                      </w:rPr>
                      <w:t>Главный выключатель питания</w:t>
                    </w:r>
                  </w:p>
                  <w:p>
                    <w:pPr>
                      <w:spacing w:before="0"/>
                      <w:ind w:left="898" w:right="1" w:hanging="899"/>
                      <w:jc w:val="left"/>
                      <w:rPr>
                        <w:sz w:val="18"/>
                      </w:rPr>
                    </w:pPr>
                    <w:r>
                      <w:rPr>
                        <w:sz w:val="18"/>
                      </w:rPr>
                      <w:t>a) Состояние нормальной сборки автомобиля</w:t>
                    </w:r>
                  </w:p>
                </w:txbxContent>
              </v:textbox>
              <w10:wrap type="none"/>
            </v:shape>
            <v:shape style="position:absolute;left:7183;top:4504;width:2647;height:409" type="#_x0000_t202" filled="false" stroked="false">
              <v:textbox inset="0,0,0,0">
                <w:txbxContent>
                  <w:p>
                    <w:pPr>
                      <w:spacing w:line="201" w:lineRule="exact" w:before="0"/>
                      <w:ind w:left="0" w:right="0" w:firstLine="0"/>
                      <w:jc w:val="left"/>
                      <w:rPr>
                        <w:sz w:val="18"/>
                      </w:rPr>
                    </w:pPr>
                    <w:r>
                      <w:rPr>
                        <w:sz w:val="18"/>
                      </w:rPr>
                      <w:t>Главный выключатель питания</w:t>
                    </w:r>
                  </w:p>
                  <w:p>
                    <w:pPr>
                      <w:spacing w:before="0"/>
                      <w:ind w:left="123" w:right="0" w:firstLine="0"/>
                      <w:jc w:val="left"/>
                      <w:rPr>
                        <w:sz w:val="18"/>
                      </w:rPr>
                    </w:pPr>
                    <w:r>
                      <w:rPr>
                        <w:sz w:val="18"/>
                      </w:rPr>
                      <w:t>b) Состояние перед сваркой</w:t>
                    </w:r>
                  </w:p>
                </w:txbxContent>
              </v:textbox>
              <w10:wrap type="none"/>
            </v:shape>
            <w10:wrap type="topAndBottom"/>
          </v:group>
        </w:pict>
      </w:r>
      <w:r>
        <w:rPr/>
        <w:t>Для автомобиля, в котором установлен главный механический выключатель питания:</w:t>
      </w:r>
    </w:p>
    <w:p>
      <w:pPr>
        <w:pStyle w:val="BodyText"/>
        <w:spacing w:before="7"/>
        <w:rPr>
          <w:sz w:val="17"/>
        </w:rPr>
      </w:pPr>
    </w:p>
    <w:p>
      <w:pPr>
        <w:spacing w:after="0"/>
        <w:rPr>
          <w:sz w:val="17"/>
        </w:rPr>
        <w:sectPr>
          <w:pgSz w:w="11910" w:h="16840"/>
          <w:pgMar w:header="573" w:footer="594" w:top="820" w:bottom="780" w:left="900" w:right="900"/>
        </w:sectPr>
      </w:pPr>
    </w:p>
    <w:p>
      <w:pPr>
        <w:pStyle w:val="ListParagraph"/>
        <w:numPr>
          <w:ilvl w:val="1"/>
          <w:numId w:val="4"/>
        </w:numPr>
        <w:tabs>
          <w:tab w:pos="842" w:val="left" w:leader="none"/>
        </w:tabs>
        <w:spacing w:line="240" w:lineRule="auto" w:before="93" w:after="0"/>
        <w:ind w:left="1921" w:right="38" w:hanging="1314"/>
        <w:jc w:val="left"/>
        <w:rPr>
          <w:sz w:val="21"/>
        </w:rPr>
      </w:pPr>
      <w:r>
        <w:rPr>
          <w:sz w:val="21"/>
        </w:rPr>
        <w:t>Отрицательный полюс линии</w:t>
      </w:r>
      <w:r>
        <w:rPr>
          <w:spacing w:val="-9"/>
          <w:sz w:val="21"/>
        </w:rPr>
        <w:t> </w:t>
      </w:r>
      <w:r>
        <w:rPr>
          <w:sz w:val="21"/>
        </w:rPr>
        <w:t>питания аккумулятора</w:t>
      </w:r>
    </w:p>
    <w:p>
      <w:pPr>
        <w:pStyle w:val="ListParagraph"/>
        <w:numPr>
          <w:ilvl w:val="1"/>
          <w:numId w:val="4"/>
        </w:numPr>
        <w:tabs>
          <w:tab w:pos="842" w:val="left" w:leader="none"/>
        </w:tabs>
        <w:spacing w:line="240" w:lineRule="auto" w:before="93" w:after="0"/>
        <w:ind w:left="1938" w:right="586" w:hanging="1331"/>
        <w:jc w:val="left"/>
        <w:rPr>
          <w:sz w:val="21"/>
        </w:rPr>
      </w:pPr>
      <w:r>
        <w:rPr>
          <w:spacing w:val="-1"/>
          <w:w w:val="100"/>
          <w:sz w:val="21"/>
        </w:rPr>
        <w:br w:type="column"/>
      </w:r>
      <w:r>
        <w:rPr>
          <w:sz w:val="21"/>
        </w:rPr>
        <w:t>Положительный полюс линии питания аккумулятора</w:t>
      </w:r>
    </w:p>
    <w:p>
      <w:pPr>
        <w:spacing w:after="0" w:line="240" w:lineRule="auto"/>
        <w:jc w:val="left"/>
        <w:rPr>
          <w:sz w:val="21"/>
        </w:rPr>
        <w:sectPr>
          <w:type w:val="continuous"/>
          <w:pgSz w:w="11910" w:h="16840"/>
          <w:pgMar w:top="1600" w:bottom="740" w:left="900" w:right="900"/>
          <w:cols w:num="2" w:equalWidth="0">
            <w:col w:w="4613" w:space="298"/>
            <w:col w:w="5199"/>
          </w:cols>
        </w:sectPr>
      </w:pPr>
    </w:p>
    <w:p>
      <w:pPr>
        <w:pStyle w:val="BodyText"/>
        <w:spacing w:before="10"/>
        <w:rPr>
          <w:sz w:val="12"/>
        </w:rPr>
      </w:pPr>
    </w:p>
    <w:p>
      <w:pPr>
        <w:pStyle w:val="BodyText"/>
        <w:spacing w:before="93"/>
        <w:ind w:left="234"/>
      </w:pPr>
      <w:r>
        <w:rPr/>
        <w:t>Конкретная процедура работы:</w:t>
      </w:r>
    </w:p>
    <w:p>
      <w:pPr>
        <w:pStyle w:val="ListParagraph"/>
        <w:numPr>
          <w:ilvl w:val="0"/>
          <w:numId w:val="5"/>
        </w:numPr>
        <w:tabs>
          <w:tab w:pos="469" w:val="left" w:leader="none"/>
        </w:tabs>
        <w:spacing w:line="240" w:lineRule="auto" w:before="120" w:after="0"/>
        <w:ind w:left="234" w:right="0" w:firstLine="0"/>
        <w:jc w:val="left"/>
        <w:rPr>
          <w:sz w:val="21"/>
        </w:rPr>
      </w:pPr>
      <w:r>
        <w:rPr>
          <w:sz w:val="21"/>
        </w:rPr>
        <w:t>Выключить зажигание двигателя, выключить главный выключатель</w:t>
      </w:r>
      <w:r>
        <w:rPr>
          <w:spacing w:val="-6"/>
          <w:sz w:val="21"/>
        </w:rPr>
        <w:t> </w:t>
      </w:r>
      <w:r>
        <w:rPr>
          <w:sz w:val="21"/>
        </w:rPr>
        <w:t>питания.</w:t>
      </w:r>
    </w:p>
    <w:p>
      <w:pPr>
        <w:pStyle w:val="ListParagraph"/>
        <w:numPr>
          <w:ilvl w:val="0"/>
          <w:numId w:val="5"/>
        </w:numPr>
        <w:tabs>
          <w:tab w:pos="478" w:val="left" w:leader="none"/>
        </w:tabs>
        <w:spacing w:line="240" w:lineRule="auto" w:before="119" w:after="0"/>
        <w:ind w:left="234" w:right="229" w:hanging="1"/>
        <w:jc w:val="left"/>
        <w:rPr>
          <w:sz w:val="21"/>
        </w:rPr>
      </w:pPr>
      <w:r>
        <w:rPr>
          <w:sz w:val="21"/>
        </w:rPr>
        <w:t>Отсоединить положительный и отрицательный полюсы линии питания аккумулятора, надежно соединить положительный и отрицательный полюсы линии питания, как показано на рисунке</w:t>
      </w:r>
      <w:r>
        <w:rPr>
          <w:spacing w:val="-26"/>
          <w:sz w:val="21"/>
        </w:rPr>
        <w:t> </w:t>
      </w:r>
      <w:r>
        <w:rPr>
          <w:sz w:val="21"/>
        </w:rPr>
        <w:t>b.</w:t>
      </w:r>
    </w:p>
    <w:p>
      <w:pPr>
        <w:pStyle w:val="ListParagraph"/>
        <w:numPr>
          <w:ilvl w:val="0"/>
          <w:numId w:val="5"/>
        </w:numPr>
        <w:tabs>
          <w:tab w:pos="457" w:val="left" w:leader="none"/>
        </w:tabs>
        <w:spacing w:line="240" w:lineRule="auto" w:before="121" w:after="0"/>
        <w:ind w:left="456" w:right="0" w:hanging="222"/>
        <w:jc w:val="left"/>
        <w:rPr>
          <w:sz w:val="21"/>
        </w:rPr>
      </w:pPr>
      <w:r>
        <w:rPr>
          <w:sz w:val="21"/>
        </w:rPr>
        <w:t>Включить главный выключатель</w:t>
      </w:r>
      <w:r>
        <w:rPr>
          <w:spacing w:val="-2"/>
          <w:sz w:val="21"/>
        </w:rPr>
        <w:t> </w:t>
      </w:r>
      <w:r>
        <w:rPr>
          <w:sz w:val="21"/>
        </w:rPr>
        <w:t>питания.</w:t>
      </w:r>
    </w:p>
    <w:p>
      <w:pPr>
        <w:pStyle w:val="ListParagraph"/>
        <w:numPr>
          <w:ilvl w:val="0"/>
          <w:numId w:val="5"/>
        </w:numPr>
        <w:tabs>
          <w:tab w:pos="469" w:val="left" w:leader="none"/>
        </w:tabs>
        <w:spacing w:line="240" w:lineRule="auto" w:before="120" w:after="0"/>
        <w:ind w:left="234" w:right="0" w:firstLine="0"/>
        <w:jc w:val="left"/>
        <w:rPr>
          <w:sz w:val="21"/>
        </w:rPr>
      </w:pPr>
      <w:r>
        <w:rPr>
          <w:sz w:val="21"/>
        </w:rPr>
        <w:t>Провести работу по</w:t>
      </w:r>
      <w:r>
        <w:rPr>
          <w:spacing w:val="-4"/>
          <w:sz w:val="21"/>
        </w:rPr>
        <w:t> </w:t>
      </w:r>
      <w:r>
        <w:rPr>
          <w:sz w:val="21"/>
        </w:rPr>
        <w:t>сварке.</w:t>
      </w:r>
    </w:p>
    <w:p>
      <w:pPr>
        <w:pStyle w:val="ListParagraph"/>
        <w:numPr>
          <w:ilvl w:val="0"/>
          <w:numId w:val="5"/>
        </w:numPr>
        <w:tabs>
          <w:tab w:pos="466" w:val="left" w:leader="none"/>
        </w:tabs>
        <w:spacing w:line="240" w:lineRule="auto" w:before="120" w:after="0"/>
        <w:ind w:left="234" w:right="226" w:hanging="1"/>
        <w:jc w:val="left"/>
        <w:rPr>
          <w:sz w:val="21"/>
        </w:rPr>
      </w:pPr>
      <w:r>
        <w:rPr>
          <w:sz w:val="21"/>
        </w:rPr>
        <w:t>После</w:t>
      </w:r>
      <w:r>
        <w:rPr>
          <w:spacing w:val="-6"/>
          <w:sz w:val="21"/>
        </w:rPr>
        <w:t> </w:t>
      </w:r>
      <w:r>
        <w:rPr>
          <w:sz w:val="21"/>
        </w:rPr>
        <w:t>завершения</w:t>
      </w:r>
      <w:r>
        <w:rPr>
          <w:spacing w:val="-4"/>
          <w:sz w:val="21"/>
        </w:rPr>
        <w:t> </w:t>
      </w:r>
      <w:r>
        <w:rPr>
          <w:sz w:val="21"/>
        </w:rPr>
        <w:t>сварки</w:t>
      </w:r>
      <w:r>
        <w:rPr>
          <w:spacing w:val="-5"/>
          <w:sz w:val="21"/>
        </w:rPr>
        <w:t> </w:t>
      </w:r>
      <w:r>
        <w:rPr>
          <w:sz w:val="21"/>
        </w:rPr>
        <w:t>восстановить</w:t>
      </w:r>
      <w:r>
        <w:rPr>
          <w:spacing w:val="-4"/>
          <w:sz w:val="21"/>
        </w:rPr>
        <w:t> </w:t>
      </w:r>
      <w:r>
        <w:rPr>
          <w:sz w:val="21"/>
        </w:rPr>
        <w:t>соединение</w:t>
      </w:r>
      <w:r>
        <w:rPr>
          <w:spacing w:val="-6"/>
          <w:sz w:val="21"/>
        </w:rPr>
        <w:t> </w:t>
      </w:r>
      <w:r>
        <w:rPr>
          <w:sz w:val="21"/>
        </w:rPr>
        <w:t>линии</w:t>
      </w:r>
      <w:r>
        <w:rPr>
          <w:spacing w:val="-4"/>
          <w:sz w:val="21"/>
        </w:rPr>
        <w:t> </w:t>
      </w:r>
      <w:r>
        <w:rPr>
          <w:sz w:val="21"/>
        </w:rPr>
        <w:t>питания</w:t>
      </w:r>
      <w:r>
        <w:rPr>
          <w:spacing w:val="-7"/>
          <w:sz w:val="21"/>
        </w:rPr>
        <w:t> </w:t>
      </w:r>
      <w:r>
        <w:rPr>
          <w:sz w:val="21"/>
        </w:rPr>
        <w:t>аккумулятора,</w:t>
      </w:r>
      <w:r>
        <w:rPr>
          <w:spacing w:val="-4"/>
          <w:sz w:val="21"/>
        </w:rPr>
        <w:t> </w:t>
      </w:r>
      <w:r>
        <w:rPr>
          <w:sz w:val="21"/>
        </w:rPr>
        <w:t>как</w:t>
      </w:r>
      <w:r>
        <w:rPr>
          <w:spacing w:val="-6"/>
          <w:sz w:val="21"/>
        </w:rPr>
        <w:t> </w:t>
      </w:r>
      <w:r>
        <w:rPr>
          <w:sz w:val="21"/>
        </w:rPr>
        <w:t>показано на рисунке</w:t>
      </w:r>
      <w:r>
        <w:rPr>
          <w:spacing w:val="-2"/>
          <w:sz w:val="21"/>
        </w:rPr>
        <w:t> </w:t>
      </w:r>
      <w:r>
        <w:rPr>
          <w:sz w:val="21"/>
        </w:rPr>
        <w:t>a.</w:t>
      </w:r>
    </w:p>
    <w:p>
      <w:pPr>
        <w:pStyle w:val="BodyText"/>
        <w:spacing w:before="10"/>
        <w:rPr>
          <w:sz w:val="20"/>
        </w:rPr>
      </w:pPr>
    </w:p>
    <w:p>
      <w:pPr>
        <w:pStyle w:val="Heading3"/>
        <w:spacing w:before="0"/>
        <w:ind w:left="1287"/>
      </w:pPr>
      <w:r>
        <w:rPr/>
        <w:drawing>
          <wp:anchor distT="0" distB="0" distL="0" distR="0" allowOverlap="1" layoutInCell="1" locked="0" behindDoc="0" simplePos="0" relativeHeight="1360">
            <wp:simplePos x="0" y="0"/>
            <wp:positionH relativeFrom="page">
              <wp:posOffset>720090</wp:posOffset>
            </wp:positionH>
            <wp:positionV relativeFrom="paragraph">
              <wp:posOffset>-649</wp:posOffset>
            </wp:positionV>
            <wp:extent cx="387858" cy="344423"/>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7" cstate="print"/>
                    <a:stretch>
                      <a:fillRect/>
                    </a:stretch>
                  </pic:blipFill>
                  <pic:spPr>
                    <a:xfrm>
                      <a:off x="0" y="0"/>
                      <a:ext cx="387858" cy="344423"/>
                    </a:xfrm>
                    <a:prstGeom prst="rect">
                      <a:avLst/>
                    </a:prstGeom>
                  </pic:spPr>
                </pic:pic>
              </a:graphicData>
            </a:graphic>
          </wp:anchor>
        </w:drawing>
      </w:r>
      <w:r>
        <w:rPr/>
        <w:t>Предупреждение:</w:t>
      </w:r>
    </w:p>
    <w:p>
      <w:pPr>
        <w:pStyle w:val="ListParagraph"/>
        <w:numPr>
          <w:ilvl w:val="1"/>
          <w:numId w:val="5"/>
        </w:numPr>
        <w:tabs>
          <w:tab w:pos="1525" w:val="left" w:leader="none"/>
        </w:tabs>
        <w:spacing w:line="240" w:lineRule="auto" w:before="120" w:after="0"/>
        <w:ind w:left="1287" w:right="229" w:firstLine="0"/>
        <w:jc w:val="left"/>
        <w:rPr>
          <w:b/>
          <w:sz w:val="21"/>
        </w:rPr>
      </w:pPr>
      <w:r>
        <w:rPr>
          <w:b/>
          <w:sz w:val="21"/>
        </w:rPr>
        <w:t>При сборке и разборке линии питания необходимо соблюдать осторожность и предотвратить короткое замыкание</w:t>
      </w:r>
      <w:r>
        <w:rPr>
          <w:b/>
          <w:spacing w:val="-2"/>
          <w:sz w:val="21"/>
        </w:rPr>
        <w:t> </w:t>
      </w:r>
      <w:r>
        <w:rPr>
          <w:b/>
          <w:sz w:val="21"/>
        </w:rPr>
        <w:t>питания.</w:t>
      </w:r>
    </w:p>
    <w:p>
      <w:pPr>
        <w:pStyle w:val="ListParagraph"/>
        <w:numPr>
          <w:ilvl w:val="1"/>
          <w:numId w:val="5"/>
        </w:numPr>
        <w:tabs>
          <w:tab w:pos="1588" w:val="left" w:leader="none"/>
        </w:tabs>
        <w:spacing w:line="240" w:lineRule="auto" w:before="119" w:after="0"/>
        <w:ind w:left="1286" w:right="230" w:firstLine="0"/>
        <w:jc w:val="left"/>
        <w:rPr>
          <w:b/>
          <w:sz w:val="21"/>
        </w:rPr>
      </w:pPr>
      <w:r>
        <w:rPr>
          <w:b/>
          <w:sz w:val="21"/>
        </w:rPr>
        <w:t>После завершения сварки необходимо восстановить все соединительные провода.</w:t>
      </w:r>
    </w:p>
    <w:p>
      <w:pPr>
        <w:pStyle w:val="ListParagraph"/>
        <w:numPr>
          <w:ilvl w:val="1"/>
          <w:numId w:val="5"/>
        </w:numPr>
        <w:tabs>
          <w:tab w:pos="1526" w:val="left" w:leader="none"/>
        </w:tabs>
        <w:spacing w:line="240" w:lineRule="auto" w:before="121" w:after="0"/>
        <w:ind w:left="1287" w:right="229" w:hanging="1"/>
        <w:jc w:val="left"/>
        <w:rPr>
          <w:b/>
          <w:sz w:val="21"/>
        </w:rPr>
      </w:pPr>
      <w:r>
        <w:rPr>
          <w:b/>
          <w:sz w:val="21"/>
        </w:rPr>
        <w:t>Если работа по электросварке осуществляется с нарушением данного метода, то долгосрочное повреждение понесено электрическим частям</w:t>
      </w:r>
      <w:r>
        <w:rPr>
          <w:b/>
          <w:spacing w:val="-10"/>
          <w:sz w:val="21"/>
        </w:rPr>
        <w:t> </w:t>
      </w:r>
      <w:r>
        <w:rPr>
          <w:b/>
          <w:sz w:val="21"/>
        </w:rPr>
        <w:t>автомобиля.</w:t>
      </w:r>
    </w:p>
    <w:p>
      <w:pPr>
        <w:spacing w:after="0" w:line="240" w:lineRule="auto"/>
        <w:jc w:val="left"/>
        <w:rPr>
          <w:sz w:val="21"/>
        </w:rPr>
        <w:sectPr>
          <w:type w:val="continuous"/>
          <w:pgSz w:w="11910" w:h="16840"/>
          <w:pgMar w:top="1600" w:bottom="740" w:left="900" w:right="900"/>
        </w:sectPr>
      </w:pPr>
    </w:p>
    <w:p>
      <w:pPr>
        <w:pStyle w:val="BodyText"/>
        <w:spacing w:before="10"/>
        <w:rPr>
          <w:b/>
          <w:sz w:val="27"/>
        </w:rPr>
      </w:pPr>
    </w:p>
    <w:p>
      <w:pPr>
        <w:pStyle w:val="Heading2"/>
        <w:spacing w:before="93"/>
        <w:jc w:val="both"/>
      </w:pPr>
      <w:bookmarkStart w:name="Особые замечания по безопасности" w:id="21"/>
      <w:bookmarkEnd w:id="21"/>
      <w:r>
        <w:rPr>
          <w:b w:val="0"/>
        </w:rPr>
      </w:r>
      <w:bookmarkStart w:name="_bookmark9" w:id="22"/>
      <w:bookmarkEnd w:id="22"/>
      <w:r>
        <w:rPr>
          <w:b w:val="0"/>
        </w:rPr>
      </w:r>
      <w:r>
        <w:rPr/>
        <w:t>Особые замечания по безопасности</w:t>
      </w:r>
    </w:p>
    <w:p>
      <w:pPr>
        <w:pStyle w:val="BodyText"/>
        <w:rPr>
          <w:b/>
        </w:rPr>
      </w:pPr>
    </w:p>
    <w:p>
      <w:pPr>
        <w:spacing w:before="0"/>
        <w:ind w:left="1287" w:right="227" w:firstLine="0"/>
        <w:jc w:val="both"/>
        <w:rPr>
          <w:b/>
          <w:sz w:val="21"/>
        </w:rPr>
      </w:pPr>
      <w:r>
        <w:rPr/>
        <w:drawing>
          <wp:anchor distT="0" distB="0" distL="0" distR="0" allowOverlap="1" layoutInCell="1" locked="0" behindDoc="0" simplePos="0" relativeHeight="1384">
            <wp:simplePos x="0" y="0"/>
            <wp:positionH relativeFrom="page">
              <wp:posOffset>720090</wp:posOffset>
            </wp:positionH>
            <wp:positionV relativeFrom="paragraph">
              <wp:posOffset>-649</wp:posOffset>
            </wp:positionV>
            <wp:extent cx="387858" cy="344424"/>
            <wp:effectExtent l="0" t="0" r="0" b="0"/>
            <wp:wrapNone/>
            <wp:docPr id="17" name="image1.png" descr=""/>
            <wp:cNvGraphicFramePr>
              <a:graphicFrameLocks noChangeAspect="1"/>
            </wp:cNvGraphicFramePr>
            <a:graphic>
              <a:graphicData uri="http://schemas.openxmlformats.org/drawingml/2006/picture">
                <pic:pic>
                  <pic:nvPicPr>
                    <pic:cNvPr id="18" name="image1.png"/>
                    <pic:cNvPicPr/>
                  </pic:nvPicPr>
                  <pic:blipFill>
                    <a:blip r:embed="rId7" cstate="print"/>
                    <a:stretch>
                      <a:fillRect/>
                    </a:stretch>
                  </pic:blipFill>
                  <pic:spPr>
                    <a:xfrm>
                      <a:off x="0" y="0"/>
                      <a:ext cx="387858" cy="344424"/>
                    </a:xfrm>
                    <a:prstGeom prst="rect">
                      <a:avLst/>
                    </a:prstGeom>
                  </pic:spPr>
                </pic:pic>
              </a:graphicData>
            </a:graphic>
          </wp:anchor>
        </w:drawing>
      </w:r>
      <w:r>
        <w:rPr>
          <w:b/>
          <w:sz w:val="21"/>
        </w:rPr>
        <w:t>Предупреждение: нарушение пунктов, установленных в предупреждающем знаке, приведет к серьезному телесному повреждению или серьезному ущербу имущества.</w:t>
      </w:r>
    </w:p>
    <w:p>
      <w:pPr>
        <w:pStyle w:val="BodyText"/>
        <w:spacing w:before="10"/>
        <w:rPr>
          <w:b/>
          <w:sz w:val="20"/>
        </w:rPr>
      </w:pPr>
    </w:p>
    <w:p>
      <w:pPr>
        <w:pStyle w:val="ListParagraph"/>
        <w:numPr>
          <w:ilvl w:val="0"/>
          <w:numId w:val="6"/>
        </w:numPr>
        <w:tabs>
          <w:tab w:pos="488" w:val="left" w:leader="none"/>
        </w:tabs>
        <w:spacing w:line="240" w:lineRule="auto" w:before="0" w:after="0"/>
        <w:ind w:left="233" w:right="228" w:firstLine="0"/>
        <w:jc w:val="both"/>
        <w:rPr>
          <w:sz w:val="21"/>
        </w:rPr>
      </w:pPr>
      <w:r>
        <w:rPr>
          <w:sz w:val="21"/>
        </w:rPr>
        <w:t>Согласно установлениям 48-го пункта закона о безопасности дорожного движения КНР: «при перевозке предметов средство передвижения с механической тягой должен соответствовать утвержденной массе предметов. Строго запрещена перегрузка». Потребитель должен использовать автомобиль в соответствии с нормальным технологическим режимом, указанным</w:t>
      </w:r>
      <w:r>
        <w:rPr>
          <w:spacing w:val="1"/>
          <w:sz w:val="21"/>
        </w:rPr>
        <w:t> </w:t>
      </w:r>
      <w:r>
        <w:rPr>
          <w:sz w:val="21"/>
        </w:rPr>
        <w:t>в</w:t>
      </w:r>
    </w:p>
    <w:p>
      <w:pPr>
        <w:pStyle w:val="BodyText"/>
        <w:ind w:left="234" w:right="229"/>
        <w:jc w:val="both"/>
      </w:pPr>
      <w:r>
        <w:rPr/>
        <w:t>«руководстве по эксплуатации». Строго запрещено превышать грузовую массу и общую массу, установленную в данном руководстве. Перегрузка приведет к возникновению неисправностей и повреждению автомобиля, а также к телесному повреждению.</w:t>
      </w:r>
    </w:p>
    <w:p>
      <w:pPr>
        <w:pStyle w:val="ListParagraph"/>
        <w:numPr>
          <w:ilvl w:val="0"/>
          <w:numId w:val="6"/>
        </w:numPr>
        <w:tabs>
          <w:tab w:pos="487" w:val="left" w:leader="none"/>
        </w:tabs>
        <w:spacing w:line="240" w:lineRule="auto" w:before="120" w:after="0"/>
        <w:ind w:left="234" w:right="229" w:firstLine="0"/>
        <w:jc w:val="both"/>
        <w:rPr>
          <w:sz w:val="21"/>
        </w:rPr>
      </w:pPr>
      <w:r>
        <w:rPr>
          <w:sz w:val="21"/>
        </w:rPr>
        <w:t>При проведении сварки необходимо соблюдать нормы эксплуатации по защите электронного оборудования автомобиля, в противном случае это приведет к долгосрочному повреждению электрических частей автомобиля (см. стр.</w:t>
      </w:r>
      <w:r>
        <w:rPr>
          <w:spacing w:val="-2"/>
          <w:sz w:val="21"/>
        </w:rPr>
        <w:t> </w:t>
      </w:r>
      <w:r>
        <w:rPr>
          <w:sz w:val="21"/>
        </w:rPr>
        <w:t>5).</w:t>
      </w:r>
    </w:p>
    <w:p>
      <w:pPr>
        <w:pStyle w:val="ListParagraph"/>
        <w:numPr>
          <w:ilvl w:val="0"/>
          <w:numId w:val="6"/>
        </w:numPr>
        <w:tabs>
          <w:tab w:pos="467" w:val="left" w:leader="none"/>
        </w:tabs>
        <w:spacing w:line="240" w:lineRule="auto" w:before="120" w:after="0"/>
        <w:ind w:left="233" w:right="170" w:firstLine="1"/>
        <w:jc w:val="both"/>
        <w:rPr>
          <w:sz w:val="21"/>
        </w:rPr>
      </w:pPr>
      <w:r>
        <w:rPr>
          <w:sz w:val="21"/>
        </w:rPr>
        <w:t>Ремень безопасности применяется только для одного человека. Строго запрещено совместное применение одного ремни безопасности взрослым и ребенком. При выходе из строя и повреждении любых деталей ремня безопасности необходимо заменить целый ремень безопасности. Убедиться в том, что ремень безопасности не перекручивается, не трется о твердые кромки. Следует защитить ремень от загрязнения химических веществ. Обязательно следует</w:t>
      </w:r>
      <w:r>
        <w:rPr>
          <w:spacing w:val="-5"/>
          <w:sz w:val="21"/>
        </w:rPr>
        <w:t> </w:t>
      </w:r>
      <w:r>
        <w:rPr>
          <w:sz w:val="21"/>
        </w:rPr>
        <w:t>регулировать</w:t>
      </w:r>
      <w:r>
        <w:rPr>
          <w:spacing w:val="-6"/>
          <w:sz w:val="21"/>
        </w:rPr>
        <w:t> </w:t>
      </w:r>
      <w:r>
        <w:rPr>
          <w:sz w:val="21"/>
        </w:rPr>
        <w:t>длину</w:t>
      </w:r>
      <w:r>
        <w:rPr>
          <w:spacing w:val="-6"/>
          <w:sz w:val="21"/>
        </w:rPr>
        <w:t> </w:t>
      </w:r>
      <w:r>
        <w:rPr>
          <w:sz w:val="21"/>
        </w:rPr>
        <w:t>ремня</w:t>
      </w:r>
      <w:r>
        <w:rPr>
          <w:spacing w:val="-6"/>
          <w:sz w:val="21"/>
        </w:rPr>
        <w:t> </w:t>
      </w:r>
      <w:r>
        <w:rPr>
          <w:sz w:val="21"/>
        </w:rPr>
        <w:t>безопасности</w:t>
      </w:r>
      <w:r>
        <w:rPr>
          <w:spacing w:val="-4"/>
          <w:sz w:val="21"/>
        </w:rPr>
        <w:t> </w:t>
      </w:r>
      <w:r>
        <w:rPr>
          <w:sz w:val="21"/>
        </w:rPr>
        <w:t>в</w:t>
      </w:r>
      <w:r>
        <w:rPr>
          <w:spacing w:val="-5"/>
          <w:sz w:val="21"/>
        </w:rPr>
        <w:t> </w:t>
      </w:r>
      <w:r>
        <w:rPr>
          <w:sz w:val="21"/>
        </w:rPr>
        <w:t>соответствии</w:t>
      </w:r>
      <w:r>
        <w:rPr>
          <w:spacing w:val="-6"/>
          <w:sz w:val="21"/>
        </w:rPr>
        <w:t> </w:t>
      </w:r>
      <w:r>
        <w:rPr>
          <w:sz w:val="21"/>
        </w:rPr>
        <w:t>с</w:t>
      </w:r>
      <w:r>
        <w:rPr>
          <w:spacing w:val="-5"/>
          <w:sz w:val="21"/>
        </w:rPr>
        <w:t> </w:t>
      </w:r>
      <w:r>
        <w:rPr>
          <w:sz w:val="21"/>
        </w:rPr>
        <w:t>условием</w:t>
      </w:r>
      <w:r>
        <w:rPr>
          <w:spacing w:val="-4"/>
          <w:sz w:val="21"/>
        </w:rPr>
        <w:t> </w:t>
      </w:r>
      <w:r>
        <w:rPr>
          <w:sz w:val="21"/>
        </w:rPr>
        <w:t>собственной</w:t>
      </w:r>
      <w:r>
        <w:rPr>
          <w:spacing w:val="-5"/>
          <w:sz w:val="21"/>
        </w:rPr>
        <w:t> </w:t>
      </w:r>
      <w:r>
        <w:rPr>
          <w:sz w:val="21"/>
        </w:rPr>
        <w:t>фигуры, в противном случае это легко приведет к</w:t>
      </w:r>
      <w:r>
        <w:rPr>
          <w:spacing w:val="-4"/>
          <w:sz w:val="21"/>
        </w:rPr>
        <w:t> </w:t>
      </w:r>
      <w:r>
        <w:rPr>
          <w:sz w:val="21"/>
        </w:rPr>
        <w:t>опасности.</w:t>
      </w:r>
    </w:p>
    <w:p>
      <w:pPr>
        <w:pStyle w:val="ListParagraph"/>
        <w:numPr>
          <w:ilvl w:val="0"/>
          <w:numId w:val="6"/>
        </w:numPr>
        <w:tabs>
          <w:tab w:pos="557" w:val="left" w:leader="none"/>
        </w:tabs>
        <w:spacing w:line="240" w:lineRule="auto" w:before="121" w:after="0"/>
        <w:ind w:left="233" w:right="227" w:firstLine="1"/>
        <w:jc w:val="both"/>
        <w:rPr>
          <w:sz w:val="21"/>
        </w:rPr>
      </w:pPr>
      <w:r>
        <w:rPr>
          <w:sz w:val="21"/>
        </w:rPr>
        <w:t>При остановке автомобиля необходимо сдвинуть рычаг управления ручного клапана в положение блокировки, иначе это приведет к перемещению автомобиля, повреждению автомобиля, а также к телесному повреждению. Снятие пружинного тормоза осуществляется только</w:t>
      </w:r>
      <w:r>
        <w:rPr>
          <w:spacing w:val="-5"/>
          <w:sz w:val="21"/>
        </w:rPr>
        <w:t> </w:t>
      </w:r>
      <w:r>
        <w:rPr>
          <w:sz w:val="21"/>
        </w:rPr>
        <w:t>при</w:t>
      </w:r>
      <w:r>
        <w:rPr>
          <w:spacing w:val="-4"/>
          <w:sz w:val="21"/>
        </w:rPr>
        <w:t> </w:t>
      </w:r>
      <w:r>
        <w:rPr>
          <w:sz w:val="21"/>
        </w:rPr>
        <w:t>аварийных</w:t>
      </w:r>
      <w:r>
        <w:rPr>
          <w:spacing w:val="-5"/>
          <w:sz w:val="21"/>
        </w:rPr>
        <w:t> </w:t>
      </w:r>
      <w:r>
        <w:rPr>
          <w:sz w:val="21"/>
        </w:rPr>
        <w:t>случаях,</w:t>
      </w:r>
      <w:r>
        <w:rPr>
          <w:spacing w:val="-4"/>
          <w:sz w:val="21"/>
        </w:rPr>
        <w:t> </w:t>
      </w:r>
      <w:r>
        <w:rPr>
          <w:sz w:val="21"/>
        </w:rPr>
        <w:t>после</w:t>
      </w:r>
      <w:r>
        <w:rPr>
          <w:spacing w:val="-5"/>
          <w:sz w:val="21"/>
        </w:rPr>
        <w:t> </w:t>
      </w:r>
      <w:r>
        <w:rPr>
          <w:sz w:val="21"/>
        </w:rPr>
        <w:t>этого</w:t>
      </w:r>
      <w:r>
        <w:rPr>
          <w:spacing w:val="-4"/>
          <w:sz w:val="21"/>
        </w:rPr>
        <w:t> </w:t>
      </w:r>
      <w:r>
        <w:rPr>
          <w:sz w:val="21"/>
        </w:rPr>
        <w:t>необходимо</w:t>
      </w:r>
      <w:r>
        <w:rPr>
          <w:spacing w:val="-4"/>
          <w:sz w:val="21"/>
        </w:rPr>
        <w:t> </w:t>
      </w:r>
      <w:r>
        <w:rPr>
          <w:sz w:val="21"/>
        </w:rPr>
        <w:t>устранить</w:t>
      </w:r>
      <w:r>
        <w:rPr>
          <w:spacing w:val="-4"/>
          <w:sz w:val="21"/>
        </w:rPr>
        <w:t> </w:t>
      </w:r>
      <w:r>
        <w:rPr>
          <w:sz w:val="21"/>
        </w:rPr>
        <w:t>неисправности</w:t>
      </w:r>
      <w:r>
        <w:rPr>
          <w:spacing w:val="-4"/>
          <w:sz w:val="21"/>
        </w:rPr>
        <w:t> </w:t>
      </w:r>
      <w:r>
        <w:rPr>
          <w:sz w:val="21"/>
        </w:rPr>
        <w:t>и</w:t>
      </w:r>
      <w:r>
        <w:rPr>
          <w:spacing w:val="-4"/>
          <w:sz w:val="21"/>
        </w:rPr>
        <w:t> </w:t>
      </w:r>
      <w:r>
        <w:rPr>
          <w:sz w:val="21"/>
        </w:rPr>
        <w:t>восстановить нормальность функции ручного тормоза. Использование автомобиля без ручного тормоза очень опасно,</w:t>
      </w:r>
      <w:r>
        <w:rPr>
          <w:spacing w:val="-4"/>
          <w:sz w:val="21"/>
        </w:rPr>
        <w:t> </w:t>
      </w:r>
      <w:r>
        <w:rPr>
          <w:sz w:val="21"/>
        </w:rPr>
        <w:t>возможно</w:t>
      </w:r>
      <w:r>
        <w:rPr>
          <w:spacing w:val="-5"/>
          <w:sz w:val="21"/>
        </w:rPr>
        <w:t> </w:t>
      </w:r>
      <w:r>
        <w:rPr>
          <w:sz w:val="21"/>
        </w:rPr>
        <w:t>это</w:t>
      </w:r>
      <w:r>
        <w:rPr>
          <w:spacing w:val="-5"/>
          <w:sz w:val="21"/>
        </w:rPr>
        <w:t> </w:t>
      </w:r>
      <w:r>
        <w:rPr>
          <w:sz w:val="21"/>
        </w:rPr>
        <w:t>приведет</w:t>
      </w:r>
      <w:r>
        <w:rPr>
          <w:spacing w:val="-5"/>
          <w:sz w:val="21"/>
        </w:rPr>
        <w:t> </w:t>
      </w:r>
      <w:r>
        <w:rPr>
          <w:sz w:val="21"/>
        </w:rPr>
        <w:t>к</w:t>
      </w:r>
      <w:r>
        <w:rPr>
          <w:spacing w:val="-3"/>
          <w:sz w:val="21"/>
        </w:rPr>
        <w:t> </w:t>
      </w:r>
      <w:r>
        <w:rPr>
          <w:sz w:val="21"/>
        </w:rPr>
        <w:t>несчастному</w:t>
      </w:r>
      <w:r>
        <w:rPr>
          <w:spacing w:val="-4"/>
          <w:sz w:val="21"/>
        </w:rPr>
        <w:t> </w:t>
      </w:r>
      <w:r>
        <w:rPr>
          <w:sz w:val="21"/>
        </w:rPr>
        <w:t>случаю</w:t>
      </w:r>
      <w:r>
        <w:rPr>
          <w:spacing w:val="-4"/>
          <w:sz w:val="21"/>
        </w:rPr>
        <w:t> </w:t>
      </w:r>
      <w:r>
        <w:rPr>
          <w:sz w:val="21"/>
        </w:rPr>
        <w:t>с</w:t>
      </w:r>
      <w:r>
        <w:rPr>
          <w:spacing w:val="-4"/>
          <w:sz w:val="21"/>
        </w:rPr>
        <w:t> </w:t>
      </w:r>
      <w:r>
        <w:rPr>
          <w:sz w:val="21"/>
        </w:rPr>
        <w:t>причинением</w:t>
      </w:r>
      <w:r>
        <w:rPr>
          <w:spacing w:val="-5"/>
          <w:sz w:val="21"/>
        </w:rPr>
        <w:t> </w:t>
      </w:r>
      <w:r>
        <w:rPr>
          <w:sz w:val="21"/>
        </w:rPr>
        <w:t>телесных</w:t>
      </w:r>
      <w:r>
        <w:rPr>
          <w:spacing w:val="-5"/>
          <w:sz w:val="21"/>
        </w:rPr>
        <w:t> </w:t>
      </w:r>
      <w:r>
        <w:rPr>
          <w:sz w:val="21"/>
        </w:rPr>
        <w:t>повреждений</w:t>
      </w:r>
      <w:r>
        <w:rPr>
          <w:spacing w:val="-5"/>
          <w:sz w:val="21"/>
        </w:rPr>
        <w:t> </w:t>
      </w:r>
      <w:r>
        <w:rPr>
          <w:sz w:val="21"/>
        </w:rPr>
        <w:t>(см. стр. 52).</w:t>
      </w:r>
    </w:p>
    <w:p>
      <w:pPr>
        <w:pStyle w:val="ListParagraph"/>
        <w:numPr>
          <w:ilvl w:val="0"/>
          <w:numId w:val="6"/>
        </w:numPr>
        <w:tabs>
          <w:tab w:pos="464" w:val="left" w:leader="none"/>
        </w:tabs>
        <w:spacing w:line="240" w:lineRule="auto" w:before="119" w:after="0"/>
        <w:ind w:left="463" w:right="0" w:hanging="229"/>
        <w:jc w:val="both"/>
        <w:rPr>
          <w:sz w:val="21"/>
        </w:rPr>
      </w:pPr>
      <w:r>
        <w:rPr>
          <w:sz w:val="21"/>
        </w:rPr>
        <w:t>Строго</w:t>
      </w:r>
      <w:r>
        <w:rPr>
          <w:spacing w:val="-7"/>
          <w:sz w:val="21"/>
        </w:rPr>
        <w:t> </w:t>
      </w:r>
      <w:r>
        <w:rPr>
          <w:sz w:val="21"/>
        </w:rPr>
        <w:t>запрещено</w:t>
      </w:r>
      <w:r>
        <w:rPr>
          <w:spacing w:val="-8"/>
          <w:sz w:val="21"/>
        </w:rPr>
        <w:t> </w:t>
      </w:r>
      <w:r>
        <w:rPr>
          <w:sz w:val="21"/>
        </w:rPr>
        <w:t>регулировать</w:t>
      </w:r>
      <w:r>
        <w:rPr>
          <w:spacing w:val="-6"/>
          <w:sz w:val="21"/>
        </w:rPr>
        <w:t> </w:t>
      </w:r>
      <w:r>
        <w:rPr>
          <w:sz w:val="21"/>
        </w:rPr>
        <w:t>положение</w:t>
      </w:r>
      <w:r>
        <w:rPr>
          <w:spacing w:val="-8"/>
          <w:sz w:val="21"/>
        </w:rPr>
        <w:t> </w:t>
      </w:r>
      <w:r>
        <w:rPr>
          <w:sz w:val="21"/>
        </w:rPr>
        <w:t>рулевого</w:t>
      </w:r>
      <w:r>
        <w:rPr>
          <w:spacing w:val="-9"/>
          <w:sz w:val="21"/>
        </w:rPr>
        <w:t> </w:t>
      </w:r>
      <w:r>
        <w:rPr>
          <w:sz w:val="21"/>
        </w:rPr>
        <w:t>колеса</w:t>
      </w:r>
      <w:r>
        <w:rPr>
          <w:spacing w:val="-9"/>
          <w:sz w:val="21"/>
        </w:rPr>
        <w:t> </w:t>
      </w:r>
      <w:r>
        <w:rPr>
          <w:sz w:val="21"/>
        </w:rPr>
        <w:t>в</w:t>
      </w:r>
      <w:r>
        <w:rPr>
          <w:spacing w:val="-7"/>
          <w:sz w:val="21"/>
        </w:rPr>
        <w:t> </w:t>
      </w:r>
      <w:r>
        <w:rPr>
          <w:sz w:val="21"/>
        </w:rPr>
        <w:t>процессе</w:t>
      </w:r>
      <w:r>
        <w:rPr>
          <w:spacing w:val="-9"/>
          <w:sz w:val="21"/>
        </w:rPr>
        <w:t> </w:t>
      </w:r>
      <w:r>
        <w:rPr>
          <w:sz w:val="21"/>
        </w:rPr>
        <w:t>движения</w:t>
      </w:r>
      <w:r>
        <w:rPr>
          <w:spacing w:val="-7"/>
          <w:sz w:val="21"/>
        </w:rPr>
        <w:t> </w:t>
      </w:r>
      <w:r>
        <w:rPr>
          <w:sz w:val="21"/>
        </w:rPr>
        <w:t>автомобиля.</w:t>
      </w:r>
    </w:p>
    <w:p>
      <w:pPr>
        <w:pStyle w:val="ListParagraph"/>
        <w:numPr>
          <w:ilvl w:val="0"/>
          <w:numId w:val="6"/>
        </w:numPr>
        <w:tabs>
          <w:tab w:pos="513" w:val="left" w:leader="none"/>
        </w:tabs>
        <w:spacing w:line="240" w:lineRule="auto" w:before="120" w:after="0"/>
        <w:ind w:left="233" w:right="226" w:firstLine="0"/>
        <w:jc w:val="both"/>
        <w:rPr>
          <w:sz w:val="21"/>
        </w:rPr>
      </w:pPr>
      <w:r>
        <w:rPr>
          <w:sz w:val="21"/>
        </w:rPr>
        <w:t>Перед опрокидыванием кабины необходимо поставить автомобиль на ровную поверхность земли. Если опрокидывание кабины осуществляется в помещении, то следует обратить внимание на достаток пространства. Убедиться в нахождении рычага управления ручного клапана в положении торможения, в нахождении рычага управления коробки передач в нейтральном положении, а также нужно подпереть шины треугольными подкладками. Очистить кабину от мелких предметов и предметов, легко выпадающих в ходе опрокидывания. В процессе опрокидывания необходимо опрокинуть кабину до необходимого положения, центр тяжести должен перевернуться через точку опоры во избежание скольжения кабины вниз. После опрокидывания кабины строго запрещено сдвигать ручку переключения. После возвращения кабины в прежнее место необходимо обеспечить, чтобы ручка переключения была в правильном положении (опрокидывание кабины см. стр.</w:t>
      </w:r>
      <w:r>
        <w:rPr>
          <w:spacing w:val="-5"/>
          <w:sz w:val="21"/>
        </w:rPr>
        <w:t> </w:t>
      </w:r>
      <w:r>
        <w:rPr>
          <w:sz w:val="21"/>
        </w:rPr>
        <w:t>68).</w:t>
      </w:r>
    </w:p>
    <w:p>
      <w:pPr>
        <w:pStyle w:val="ListParagraph"/>
        <w:numPr>
          <w:ilvl w:val="0"/>
          <w:numId w:val="6"/>
        </w:numPr>
        <w:tabs>
          <w:tab w:pos="510" w:val="left" w:leader="none"/>
        </w:tabs>
        <w:spacing w:line="240" w:lineRule="auto" w:before="120" w:after="0"/>
        <w:ind w:left="233" w:right="230" w:firstLine="1"/>
        <w:jc w:val="both"/>
        <w:rPr>
          <w:sz w:val="21"/>
        </w:rPr>
      </w:pPr>
      <w:r>
        <w:rPr>
          <w:sz w:val="21"/>
        </w:rPr>
        <w:t>В случае если двигатель работает во время опрокидывания кабины, то не трогайте рычаг переключения передач. Строго спустить кабину при работе двигателя (см. стр.</w:t>
      </w:r>
      <w:r>
        <w:rPr>
          <w:spacing w:val="-14"/>
          <w:sz w:val="21"/>
        </w:rPr>
        <w:t> </w:t>
      </w:r>
      <w:r>
        <w:rPr>
          <w:sz w:val="21"/>
        </w:rPr>
        <w:t>79).</w:t>
      </w:r>
    </w:p>
    <w:p>
      <w:pPr>
        <w:pStyle w:val="ListParagraph"/>
        <w:numPr>
          <w:ilvl w:val="0"/>
          <w:numId w:val="6"/>
        </w:numPr>
        <w:tabs>
          <w:tab w:pos="478" w:val="left" w:leader="none"/>
        </w:tabs>
        <w:spacing w:line="240" w:lineRule="auto" w:before="121" w:after="0"/>
        <w:ind w:left="233" w:right="229" w:firstLine="0"/>
        <w:jc w:val="both"/>
        <w:rPr>
          <w:sz w:val="21"/>
        </w:rPr>
      </w:pPr>
      <w:r>
        <w:rPr>
          <w:sz w:val="21"/>
        </w:rPr>
        <w:t>Строго запрещено соединительное состояние прикуривателя в течение длительного времени. Если прикуриватель не автоматически отскакивается за долгое время, то обязательно нужно вытащить</w:t>
      </w:r>
      <w:r>
        <w:rPr>
          <w:spacing w:val="-1"/>
          <w:sz w:val="21"/>
        </w:rPr>
        <w:t> </w:t>
      </w:r>
      <w:r>
        <w:rPr>
          <w:sz w:val="21"/>
        </w:rPr>
        <w:t>вручную.</w:t>
      </w:r>
    </w:p>
    <w:p>
      <w:pPr>
        <w:pStyle w:val="ListParagraph"/>
        <w:numPr>
          <w:ilvl w:val="0"/>
          <w:numId w:val="6"/>
        </w:numPr>
        <w:tabs>
          <w:tab w:pos="470" w:val="left" w:leader="none"/>
        </w:tabs>
        <w:spacing w:line="240" w:lineRule="auto" w:before="119" w:after="0"/>
        <w:ind w:left="233" w:right="233" w:firstLine="0"/>
        <w:jc w:val="both"/>
        <w:rPr>
          <w:sz w:val="21"/>
        </w:rPr>
      </w:pPr>
      <w:r>
        <w:rPr>
          <w:sz w:val="21"/>
        </w:rPr>
        <w:t>Строго запрещено использовать простой проводник или плавкую проволоку с другой нагрузкой вместо плавкой проволоки</w:t>
      </w:r>
      <w:r>
        <w:rPr>
          <w:spacing w:val="-2"/>
          <w:sz w:val="21"/>
        </w:rPr>
        <w:t> </w:t>
      </w:r>
      <w:r>
        <w:rPr>
          <w:sz w:val="21"/>
        </w:rPr>
        <w:t>(предохранителя).</w:t>
      </w:r>
    </w:p>
    <w:p>
      <w:pPr>
        <w:pStyle w:val="ListParagraph"/>
        <w:numPr>
          <w:ilvl w:val="0"/>
          <w:numId w:val="6"/>
        </w:numPr>
        <w:tabs>
          <w:tab w:pos="581" w:val="left" w:leader="none"/>
        </w:tabs>
        <w:spacing w:line="240" w:lineRule="auto" w:before="120" w:after="0"/>
        <w:ind w:left="232" w:right="229" w:firstLine="1"/>
        <w:jc w:val="both"/>
        <w:rPr>
          <w:sz w:val="21"/>
        </w:rPr>
      </w:pPr>
      <w:r>
        <w:rPr>
          <w:sz w:val="21"/>
        </w:rPr>
        <w:t>Необходимо выбрать и использовать нефтепродукт и консистентную смазку, установленную</w:t>
      </w:r>
      <w:r>
        <w:rPr>
          <w:spacing w:val="-42"/>
          <w:sz w:val="21"/>
        </w:rPr>
        <w:t> </w:t>
      </w:r>
      <w:r>
        <w:rPr>
          <w:sz w:val="21"/>
        </w:rPr>
        <w:t>в данном руководстве, в противном случае это приведет к неисправности, повреждению автомобиля, а также к телесному</w:t>
      </w:r>
      <w:r>
        <w:rPr>
          <w:spacing w:val="-5"/>
          <w:sz w:val="21"/>
        </w:rPr>
        <w:t> </w:t>
      </w:r>
      <w:r>
        <w:rPr>
          <w:sz w:val="21"/>
        </w:rPr>
        <w:t>повреждению.</w:t>
      </w:r>
    </w:p>
    <w:p>
      <w:pPr>
        <w:pStyle w:val="ListParagraph"/>
        <w:numPr>
          <w:ilvl w:val="0"/>
          <w:numId w:val="6"/>
        </w:numPr>
        <w:tabs>
          <w:tab w:pos="594" w:val="left" w:leader="none"/>
        </w:tabs>
        <w:spacing w:line="240" w:lineRule="auto" w:before="120" w:after="0"/>
        <w:ind w:left="233" w:right="230" w:hanging="1"/>
        <w:jc w:val="both"/>
        <w:rPr>
          <w:sz w:val="21"/>
        </w:rPr>
      </w:pPr>
      <w:r>
        <w:rPr>
          <w:sz w:val="21"/>
        </w:rPr>
        <w:t>Если сигнальная лампа продолжается гореть или мигает при работе двигателя (индикация и сигнальная лампа см. стр. 20), то это означает, что в соответствующих частях</w:t>
      </w:r>
      <w:r>
        <w:rPr>
          <w:spacing w:val="20"/>
          <w:sz w:val="21"/>
        </w:rPr>
        <w:t> </w:t>
      </w:r>
      <w:r>
        <w:rPr>
          <w:sz w:val="21"/>
        </w:rPr>
        <w:t>возникла</w:t>
      </w:r>
    </w:p>
    <w:p>
      <w:pPr>
        <w:spacing w:after="0" w:line="240" w:lineRule="auto"/>
        <w:jc w:val="both"/>
        <w:rPr>
          <w:sz w:val="21"/>
        </w:rPr>
        <w:sectPr>
          <w:pgSz w:w="11910" w:h="16840"/>
          <w:pgMar w:header="573" w:footer="594" w:top="820" w:bottom="780" w:left="900" w:right="900"/>
        </w:sectPr>
      </w:pPr>
    </w:p>
    <w:p>
      <w:pPr>
        <w:pStyle w:val="BodyText"/>
        <w:spacing w:before="6"/>
        <w:rPr>
          <w:sz w:val="17"/>
        </w:rPr>
      </w:pPr>
    </w:p>
    <w:p>
      <w:pPr>
        <w:pStyle w:val="BodyText"/>
        <w:spacing w:before="93"/>
        <w:ind w:left="234" w:right="229"/>
        <w:jc w:val="both"/>
      </w:pPr>
      <w:r>
        <w:rPr/>
        <w:t>неисправность.</w:t>
      </w:r>
      <w:r>
        <w:rPr>
          <w:spacing w:val="-7"/>
        </w:rPr>
        <w:t> </w:t>
      </w:r>
      <w:r>
        <w:rPr/>
        <w:t>Необходимо</w:t>
      </w:r>
      <w:r>
        <w:rPr>
          <w:spacing w:val="-7"/>
        </w:rPr>
        <w:t> </w:t>
      </w:r>
      <w:r>
        <w:rPr/>
        <w:t>по</w:t>
      </w:r>
      <w:r>
        <w:rPr>
          <w:spacing w:val="-8"/>
        </w:rPr>
        <w:t> </w:t>
      </w:r>
      <w:r>
        <w:rPr/>
        <w:t>возможности</w:t>
      </w:r>
      <w:r>
        <w:rPr>
          <w:spacing w:val="-7"/>
        </w:rPr>
        <w:t> </w:t>
      </w:r>
      <w:r>
        <w:rPr/>
        <w:t>скорее</w:t>
      </w:r>
      <w:r>
        <w:rPr>
          <w:spacing w:val="-7"/>
        </w:rPr>
        <w:t> </w:t>
      </w:r>
      <w:r>
        <w:rPr/>
        <w:t>связаться</w:t>
      </w:r>
      <w:r>
        <w:rPr>
          <w:spacing w:val="-7"/>
        </w:rPr>
        <w:t> </w:t>
      </w:r>
      <w:r>
        <w:rPr/>
        <w:t>с</w:t>
      </w:r>
      <w:r>
        <w:rPr>
          <w:spacing w:val="-8"/>
        </w:rPr>
        <w:t> </w:t>
      </w:r>
      <w:r>
        <w:rPr/>
        <w:t>центром</w:t>
      </w:r>
      <w:r>
        <w:rPr>
          <w:spacing w:val="-8"/>
        </w:rPr>
        <w:t> </w:t>
      </w:r>
      <w:r>
        <w:rPr/>
        <w:t>(станцией)</w:t>
      </w:r>
      <w:r>
        <w:rPr>
          <w:spacing w:val="-7"/>
        </w:rPr>
        <w:t> </w:t>
      </w:r>
      <w:r>
        <w:rPr/>
        <w:t>технического обслуживания, авторизованным компанией коммерческих автомобилей при автомобильной корпорации</w:t>
      </w:r>
      <w:r>
        <w:rPr>
          <w:spacing w:val="-2"/>
        </w:rPr>
        <w:t> </w:t>
      </w:r>
      <w:r>
        <w:rPr/>
        <w:t>Dongfeng.</w:t>
      </w:r>
    </w:p>
    <w:p>
      <w:pPr>
        <w:pStyle w:val="ListParagraph"/>
        <w:numPr>
          <w:ilvl w:val="0"/>
          <w:numId w:val="6"/>
        </w:numPr>
        <w:tabs>
          <w:tab w:pos="613" w:val="left" w:leader="none"/>
        </w:tabs>
        <w:spacing w:line="240" w:lineRule="auto" w:before="121" w:after="0"/>
        <w:ind w:left="233" w:right="229" w:firstLine="1"/>
        <w:jc w:val="both"/>
        <w:rPr>
          <w:sz w:val="21"/>
        </w:rPr>
      </w:pPr>
      <w:r>
        <w:rPr>
          <w:sz w:val="21"/>
        </w:rPr>
        <w:t>В процессе подъема электронного окна запрещается высунуть голову и руку из окна. Если появляется случай зажима тела или других предметов между стеклом и дверной рамой в процессе подъема окна автомобиля необходимо немедленно переместить стекло вниз и устранить зажим. Когда водитель управляет переключателем электроподъемника стекол в стороне пассажира, необходимо убедиться об отсутствии никаких препятствий, которые мешают нормальному закрытию окна. Водитель должен обеспечить, чтобы пассажир правильно использовал переключатель электроподъемника</w:t>
      </w:r>
      <w:r>
        <w:rPr>
          <w:spacing w:val="-4"/>
          <w:sz w:val="21"/>
        </w:rPr>
        <w:t> </w:t>
      </w:r>
      <w:r>
        <w:rPr>
          <w:sz w:val="21"/>
        </w:rPr>
        <w:t>стекол.</w:t>
      </w:r>
    </w:p>
    <w:p>
      <w:pPr>
        <w:pStyle w:val="ListParagraph"/>
        <w:numPr>
          <w:ilvl w:val="0"/>
          <w:numId w:val="6"/>
        </w:numPr>
        <w:tabs>
          <w:tab w:pos="620" w:val="left" w:leader="none"/>
        </w:tabs>
        <w:spacing w:line="240" w:lineRule="auto" w:before="119" w:after="0"/>
        <w:ind w:left="234" w:right="230" w:firstLine="0"/>
        <w:jc w:val="both"/>
        <w:rPr>
          <w:sz w:val="21"/>
        </w:rPr>
      </w:pPr>
      <w:r>
        <w:rPr>
          <w:sz w:val="21"/>
        </w:rPr>
        <w:t>Не положить коррозийные предметы и твердые предметы с ребрами в вещевой ящик. На крышку вещевого ящика не допускается поставить тяжелый</w:t>
      </w:r>
      <w:r>
        <w:rPr>
          <w:spacing w:val="-7"/>
          <w:sz w:val="21"/>
        </w:rPr>
        <w:t> </w:t>
      </w:r>
      <w:r>
        <w:rPr>
          <w:sz w:val="21"/>
        </w:rPr>
        <w:t>груз.</w:t>
      </w:r>
    </w:p>
    <w:p>
      <w:pPr>
        <w:pStyle w:val="BodyText"/>
        <w:spacing w:before="10"/>
        <w:rPr>
          <w:sz w:val="20"/>
        </w:rPr>
      </w:pPr>
    </w:p>
    <w:p>
      <w:pPr>
        <w:pStyle w:val="Heading3"/>
        <w:spacing w:before="1"/>
        <w:ind w:left="1287" w:right="228"/>
        <w:jc w:val="both"/>
      </w:pPr>
      <w:r>
        <w:rPr/>
        <w:drawing>
          <wp:anchor distT="0" distB="0" distL="0" distR="0" allowOverlap="1" layoutInCell="1" locked="0" behindDoc="0" simplePos="0" relativeHeight="1408">
            <wp:simplePos x="0" y="0"/>
            <wp:positionH relativeFrom="page">
              <wp:posOffset>720090</wp:posOffset>
            </wp:positionH>
            <wp:positionV relativeFrom="paragraph">
              <wp:posOffset>728</wp:posOffset>
            </wp:positionV>
            <wp:extent cx="381000" cy="340613"/>
            <wp:effectExtent l="0" t="0" r="0" b="0"/>
            <wp:wrapNone/>
            <wp:docPr id="19" name="image2.png" descr=""/>
            <wp:cNvGraphicFramePr>
              <a:graphicFrameLocks noChangeAspect="1"/>
            </wp:cNvGraphicFramePr>
            <a:graphic>
              <a:graphicData uri="http://schemas.openxmlformats.org/drawingml/2006/picture">
                <pic:pic>
                  <pic:nvPicPr>
                    <pic:cNvPr id="20" name="image2.png"/>
                    <pic:cNvPicPr/>
                  </pic:nvPicPr>
                  <pic:blipFill>
                    <a:blip r:embed="rId8" cstate="print"/>
                    <a:stretch>
                      <a:fillRect/>
                    </a:stretch>
                  </pic:blipFill>
                  <pic:spPr>
                    <a:xfrm>
                      <a:off x="0" y="0"/>
                      <a:ext cx="381000" cy="340613"/>
                    </a:xfrm>
                    <a:prstGeom prst="rect">
                      <a:avLst/>
                    </a:prstGeom>
                  </pic:spPr>
                </pic:pic>
              </a:graphicData>
            </a:graphic>
          </wp:anchor>
        </w:drawing>
      </w:r>
      <w:r>
        <w:rPr/>
        <w:t>Внимание: если пункты, указанные в знаке внимания, не соблюдаются, то это приведет к телесному повреждению или повреждению изделий в сборе и целого автомобиля.</w:t>
      </w:r>
    </w:p>
    <w:p>
      <w:pPr>
        <w:pStyle w:val="BodyText"/>
        <w:spacing w:before="9"/>
        <w:rPr>
          <w:b/>
          <w:sz w:val="20"/>
        </w:rPr>
      </w:pPr>
    </w:p>
    <w:p>
      <w:pPr>
        <w:pStyle w:val="ListParagraph"/>
        <w:numPr>
          <w:ilvl w:val="0"/>
          <w:numId w:val="7"/>
        </w:numPr>
        <w:tabs>
          <w:tab w:pos="468" w:val="left" w:leader="none"/>
        </w:tabs>
        <w:spacing w:line="240" w:lineRule="auto" w:before="0" w:after="0"/>
        <w:ind w:left="233" w:right="0" w:firstLine="0"/>
        <w:jc w:val="both"/>
        <w:rPr>
          <w:sz w:val="21"/>
        </w:rPr>
      </w:pPr>
      <w:r>
        <w:rPr>
          <w:sz w:val="21"/>
        </w:rPr>
        <w:t>Строго соблюдать норму эксплуатации автомобиля (см. стр.</w:t>
      </w:r>
      <w:r>
        <w:rPr>
          <w:spacing w:val="-4"/>
          <w:sz w:val="21"/>
        </w:rPr>
        <w:t> </w:t>
      </w:r>
      <w:r>
        <w:rPr>
          <w:sz w:val="21"/>
        </w:rPr>
        <w:t>4).</w:t>
      </w:r>
    </w:p>
    <w:p>
      <w:pPr>
        <w:pStyle w:val="ListParagraph"/>
        <w:numPr>
          <w:ilvl w:val="0"/>
          <w:numId w:val="7"/>
        </w:numPr>
        <w:tabs>
          <w:tab w:pos="493" w:val="left" w:leader="none"/>
        </w:tabs>
        <w:spacing w:line="240" w:lineRule="auto" w:before="121" w:after="0"/>
        <w:ind w:left="233" w:right="171" w:firstLine="0"/>
        <w:jc w:val="left"/>
        <w:rPr>
          <w:sz w:val="21"/>
        </w:rPr>
      </w:pPr>
      <w:r>
        <w:rPr>
          <w:sz w:val="21"/>
        </w:rPr>
        <w:t>Перед началом движением автомобиля тщательно проверить и убедиться в закрытии двери автомобиля.</w:t>
      </w:r>
      <w:r>
        <w:rPr>
          <w:spacing w:val="-8"/>
          <w:sz w:val="21"/>
        </w:rPr>
        <w:t> </w:t>
      </w:r>
      <w:r>
        <w:rPr>
          <w:sz w:val="21"/>
        </w:rPr>
        <w:t>Необходимо</w:t>
      </w:r>
      <w:r>
        <w:rPr>
          <w:spacing w:val="-9"/>
          <w:sz w:val="21"/>
        </w:rPr>
        <w:t> </w:t>
      </w:r>
      <w:r>
        <w:rPr>
          <w:sz w:val="21"/>
        </w:rPr>
        <w:t>запереть</w:t>
      </w:r>
      <w:r>
        <w:rPr>
          <w:spacing w:val="-8"/>
          <w:sz w:val="21"/>
        </w:rPr>
        <w:t> </w:t>
      </w:r>
      <w:r>
        <w:rPr>
          <w:sz w:val="21"/>
        </w:rPr>
        <w:t>двери</w:t>
      </w:r>
      <w:r>
        <w:rPr>
          <w:spacing w:val="-8"/>
          <w:sz w:val="21"/>
        </w:rPr>
        <w:t> </w:t>
      </w:r>
      <w:r>
        <w:rPr>
          <w:sz w:val="21"/>
        </w:rPr>
        <w:t>с</w:t>
      </w:r>
      <w:r>
        <w:rPr>
          <w:spacing w:val="-8"/>
          <w:sz w:val="21"/>
        </w:rPr>
        <w:t> </w:t>
      </w:r>
      <w:r>
        <w:rPr>
          <w:sz w:val="21"/>
        </w:rPr>
        <w:t>помощью</w:t>
      </w:r>
      <w:r>
        <w:rPr>
          <w:spacing w:val="-9"/>
          <w:sz w:val="21"/>
        </w:rPr>
        <w:t> </w:t>
      </w:r>
      <w:r>
        <w:rPr>
          <w:sz w:val="21"/>
        </w:rPr>
        <w:t>ключа</w:t>
      </w:r>
      <w:r>
        <w:rPr>
          <w:spacing w:val="-8"/>
          <w:sz w:val="21"/>
        </w:rPr>
        <w:t> </w:t>
      </w:r>
      <w:r>
        <w:rPr>
          <w:sz w:val="21"/>
        </w:rPr>
        <w:t>при</w:t>
      </w:r>
      <w:r>
        <w:rPr>
          <w:spacing w:val="-8"/>
          <w:sz w:val="21"/>
        </w:rPr>
        <w:t> </w:t>
      </w:r>
      <w:r>
        <w:rPr>
          <w:sz w:val="21"/>
        </w:rPr>
        <w:t>нахождении</w:t>
      </w:r>
      <w:r>
        <w:rPr>
          <w:spacing w:val="-8"/>
          <w:sz w:val="21"/>
        </w:rPr>
        <w:t> </w:t>
      </w:r>
      <w:r>
        <w:rPr>
          <w:sz w:val="21"/>
        </w:rPr>
        <w:t>снаружи</w:t>
      </w:r>
      <w:r>
        <w:rPr>
          <w:spacing w:val="-8"/>
          <w:sz w:val="21"/>
        </w:rPr>
        <w:t> </w:t>
      </w:r>
      <w:r>
        <w:rPr>
          <w:sz w:val="21"/>
        </w:rPr>
        <w:t>автомобиля. Строго запрещается метод запирания двери путем сдвижения кнопки замка впереди и одновременно нажатия на кнопку открытия двери</w:t>
      </w:r>
      <w:r>
        <w:rPr>
          <w:spacing w:val="-4"/>
          <w:sz w:val="21"/>
        </w:rPr>
        <w:t> </w:t>
      </w:r>
      <w:r>
        <w:rPr>
          <w:sz w:val="21"/>
        </w:rPr>
        <w:t>снаружи.</w:t>
      </w:r>
    </w:p>
    <w:p>
      <w:pPr>
        <w:pStyle w:val="ListParagraph"/>
        <w:numPr>
          <w:ilvl w:val="0"/>
          <w:numId w:val="7"/>
        </w:numPr>
        <w:tabs>
          <w:tab w:pos="531" w:val="left" w:leader="none"/>
        </w:tabs>
        <w:spacing w:line="240" w:lineRule="auto" w:before="120" w:after="0"/>
        <w:ind w:left="233" w:right="228" w:firstLine="1"/>
        <w:jc w:val="both"/>
        <w:rPr>
          <w:sz w:val="21"/>
        </w:rPr>
      </w:pPr>
      <w:r>
        <w:rPr>
          <w:sz w:val="21"/>
        </w:rPr>
        <w:t>Строго запрещается нажать на выключатель механизма блокировки дифференциала при нормальном движении автомобиля. Строго запрещается длительное использование дифференциала, в противном случае это приведет к повреждению дифференциала и чрезмерному износу</w:t>
      </w:r>
      <w:r>
        <w:rPr>
          <w:spacing w:val="-2"/>
          <w:sz w:val="21"/>
        </w:rPr>
        <w:t> </w:t>
      </w:r>
      <w:r>
        <w:rPr>
          <w:sz w:val="21"/>
        </w:rPr>
        <w:t>шины.</w:t>
      </w:r>
    </w:p>
    <w:p>
      <w:pPr>
        <w:pStyle w:val="ListParagraph"/>
        <w:numPr>
          <w:ilvl w:val="0"/>
          <w:numId w:val="7"/>
        </w:numPr>
        <w:tabs>
          <w:tab w:pos="501" w:val="left" w:leader="none"/>
        </w:tabs>
        <w:spacing w:line="240" w:lineRule="auto" w:before="120" w:after="0"/>
        <w:ind w:left="233" w:right="229" w:firstLine="1"/>
        <w:jc w:val="both"/>
        <w:rPr>
          <w:sz w:val="21"/>
        </w:rPr>
      </w:pPr>
      <w:r>
        <w:rPr>
          <w:sz w:val="21"/>
        </w:rPr>
        <w:t>Строго запрещается выключать выключатель электропитания при работе двигателя. Строго запрещается вращать ключ до положения START при рабочем режиме двигателя, в противном случае это приведет к повреждению</w:t>
      </w:r>
      <w:r>
        <w:rPr>
          <w:spacing w:val="-4"/>
          <w:sz w:val="21"/>
        </w:rPr>
        <w:t> </w:t>
      </w:r>
      <w:r>
        <w:rPr>
          <w:sz w:val="21"/>
        </w:rPr>
        <w:t>стартера.</w:t>
      </w:r>
    </w:p>
    <w:p>
      <w:pPr>
        <w:pStyle w:val="ListParagraph"/>
        <w:numPr>
          <w:ilvl w:val="0"/>
          <w:numId w:val="7"/>
        </w:numPr>
        <w:tabs>
          <w:tab w:pos="468" w:val="left" w:leader="none"/>
        </w:tabs>
        <w:spacing w:line="240" w:lineRule="auto" w:before="119" w:after="0"/>
        <w:ind w:left="467" w:right="0" w:hanging="234"/>
        <w:jc w:val="both"/>
        <w:rPr>
          <w:sz w:val="21"/>
        </w:rPr>
      </w:pPr>
      <w:r>
        <w:rPr>
          <w:sz w:val="21"/>
        </w:rPr>
        <w:t>Строго запрещается применять промывалку при отсутствии промывного</w:t>
      </w:r>
      <w:r>
        <w:rPr>
          <w:spacing w:val="-10"/>
          <w:sz w:val="21"/>
        </w:rPr>
        <w:t> </w:t>
      </w:r>
      <w:r>
        <w:rPr>
          <w:sz w:val="21"/>
        </w:rPr>
        <w:t>раствора.</w:t>
      </w:r>
    </w:p>
    <w:p>
      <w:pPr>
        <w:pStyle w:val="ListParagraph"/>
        <w:numPr>
          <w:ilvl w:val="0"/>
          <w:numId w:val="7"/>
        </w:numPr>
        <w:tabs>
          <w:tab w:pos="521" w:val="left" w:leader="none"/>
        </w:tabs>
        <w:spacing w:line="240" w:lineRule="auto" w:before="121" w:after="0"/>
        <w:ind w:left="232" w:right="229" w:firstLine="1"/>
        <w:jc w:val="both"/>
        <w:rPr>
          <w:sz w:val="21"/>
        </w:rPr>
      </w:pPr>
      <w:r>
        <w:rPr>
          <w:sz w:val="21"/>
        </w:rPr>
        <w:t>При нужде повторного открытия после закрытия холодильного компрессора кондиционера необходимо подождать 3-5 мин. в противном случае это влияет на ресурс эксплуатации холодильного</w:t>
      </w:r>
      <w:r>
        <w:rPr>
          <w:spacing w:val="-2"/>
          <w:sz w:val="21"/>
        </w:rPr>
        <w:t> </w:t>
      </w:r>
      <w:r>
        <w:rPr>
          <w:sz w:val="21"/>
        </w:rPr>
        <w:t>компрессора.</w:t>
      </w:r>
    </w:p>
    <w:p>
      <w:pPr>
        <w:pStyle w:val="ListParagraph"/>
        <w:numPr>
          <w:ilvl w:val="0"/>
          <w:numId w:val="7"/>
        </w:numPr>
        <w:tabs>
          <w:tab w:pos="467" w:val="left" w:leader="none"/>
        </w:tabs>
        <w:spacing w:line="240" w:lineRule="auto" w:before="119" w:after="0"/>
        <w:ind w:left="466" w:right="0" w:hanging="234"/>
        <w:jc w:val="both"/>
        <w:rPr>
          <w:sz w:val="21"/>
        </w:rPr>
      </w:pPr>
      <w:r>
        <w:rPr>
          <w:sz w:val="21"/>
        </w:rPr>
        <w:t>Перед выходом из автомобиля обязательно закрыть пепельницу для</w:t>
      </w:r>
      <w:r>
        <w:rPr>
          <w:spacing w:val="-7"/>
          <w:sz w:val="21"/>
        </w:rPr>
        <w:t> </w:t>
      </w:r>
      <w:r>
        <w:rPr>
          <w:sz w:val="21"/>
        </w:rPr>
        <w:t>безопасности.</w:t>
      </w:r>
    </w:p>
    <w:p>
      <w:pPr>
        <w:pStyle w:val="ListParagraph"/>
        <w:numPr>
          <w:ilvl w:val="0"/>
          <w:numId w:val="7"/>
        </w:numPr>
        <w:tabs>
          <w:tab w:pos="464" w:val="left" w:leader="none"/>
        </w:tabs>
        <w:spacing w:line="240" w:lineRule="auto" w:before="120" w:after="0"/>
        <w:ind w:left="233" w:right="229" w:firstLine="0"/>
        <w:jc w:val="both"/>
        <w:rPr>
          <w:sz w:val="21"/>
        </w:rPr>
      </w:pPr>
      <w:r>
        <w:rPr>
          <w:sz w:val="21"/>
        </w:rPr>
        <w:t>Потребляемая</w:t>
      </w:r>
      <w:r>
        <w:rPr>
          <w:spacing w:val="-10"/>
          <w:sz w:val="21"/>
        </w:rPr>
        <w:t> </w:t>
      </w:r>
      <w:r>
        <w:rPr>
          <w:sz w:val="21"/>
        </w:rPr>
        <w:t>нагрузка</w:t>
      </w:r>
      <w:r>
        <w:rPr>
          <w:spacing w:val="-9"/>
          <w:sz w:val="21"/>
        </w:rPr>
        <w:t> </w:t>
      </w:r>
      <w:r>
        <w:rPr>
          <w:sz w:val="21"/>
        </w:rPr>
        <w:t>категорически</w:t>
      </w:r>
      <w:r>
        <w:rPr>
          <w:spacing w:val="-11"/>
          <w:sz w:val="21"/>
        </w:rPr>
        <w:t> </w:t>
      </w:r>
      <w:r>
        <w:rPr>
          <w:sz w:val="21"/>
        </w:rPr>
        <w:t>не</w:t>
      </w:r>
      <w:r>
        <w:rPr>
          <w:spacing w:val="-9"/>
          <w:sz w:val="21"/>
        </w:rPr>
        <w:t> </w:t>
      </w:r>
      <w:r>
        <w:rPr>
          <w:sz w:val="21"/>
        </w:rPr>
        <w:t>разрешает</w:t>
      </w:r>
      <w:r>
        <w:rPr>
          <w:spacing w:val="-10"/>
          <w:sz w:val="21"/>
        </w:rPr>
        <w:t> </w:t>
      </w:r>
      <w:r>
        <w:rPr>
          <w:sz w:val="21"/>
        </w:rPr>
        <w:t>превышать</w:t>
      </w:r>
      <w:r>
        <w:rPr>
          <w:spacing w:val="-10"/>
          <w:sz w:val="21"/>
        </w:rPr>
        <w:t> </w:t>
      </w:r>
      <w:r>
        <w:rPr>
          <w:sz w:val="21"/>
        </w:rPr>
        <w:t>номинальную</w:t>
      </w:r>
      <w:r>
        <w:rPr>
          <w:spacing w:val="-9"/>
          <w:sz w:val="21"/>
        </w:rPr>
        <w:t> </w:t>
      </w:r>
      <w:r>
        <w:rPr>
          <w:sz w:val="21"/>
        </w:rPr>
        <w:t>нагрузку</w:t>
      </w:r>
      <w:r>
        <w:rPr>
          <w:spacing w:val="-10"/>
          <w:sz w:val="21"/>
        </w:rPr>
        <w:t> </w:t>
      </w:r>
      <w:r>
        <w:rPr>
          <w:sz w:val="21"/>
        </w:rPr>
        <w:t>розетки при снятии электричества из розетки рабочей</w:t>
      </w:r>
      <w:r>
        <w:rPr>
          <w:spacing w:val="-3"/>
          <w:sz w:val="21"/>
        </w:rPr>
        <w:t> </w:t>
      </w:r>
      <w:r>
        <w:rPr>
          <w:sz w:val="21"/>
        </w:rPr>
        <w:t>лампы.</w:t>
      </w:r>
    </w:p>
    <w:p>
      <w:pPr>
        <w:pStyle w:val="ListParagraph"/>
        <w:numPr>
          <w:ilvl w:val="0"/>
          <w:numId w:val="7"/>
        </w:numPr>
        <w:tabs>
          <w:tab w:pos="524" w:val="left" w:leader="none"/>
        </w:tabs>
        <w:spacing w:line="240" w:lineRule="auto" w:before="120" w:after="0"/>
        <w:ind w:left="233" w:right="228" w:firstLine="0"/>
        <w:jc w:val="both"/>
        <w:rPr>
          <w:sz w:val="21"/>
        </w:rPr>
      </w:pPr>
      <w:r>
        <w:rPr>
          <w:sz w:val="21"/>
        </w:rPr>
        <w:t>Перед добавкой охлаждающей жидкости необходимо проверять двигатель и радиатор на отсутствие утечки. При наличии утечки необходимо сначала отремонтировать. Необходимо применить долгоработающий морозостойкую и антикоррозийную жидкость серии DF как охлаждающую жидкость. Строго запрещено использовать жесткую воду, какую как водопроводная вода, колодезная вода и речная</w:t>
      </w:r>
      <w:r>
        <w:rPr>
          <w:spacing w:val="-2"/>
          <w:sz w:val="21"/>
        </w:rPr>
        <w:t> </w:t>
      </w:r>
      <w:r>
        <w:rPr>
          <w:sz w:val="21"/>
        </w:rPr>
        <w:t>вода.</w:t>
      </w:r>
    </w:p>
    <w:p>
      <w:pPr>
        <w:pStyle w:val="ListParagraph"/>
        <w:numPr>
          <w:ilvl w:val="0"/>
          <w:numId w:val="7"/>
        </w:numPr>
        <w:tabs>
          <w:tab w:pos="629" w:val="left" w:leader="none"/>
        </w:tabs>
        <w:spacing w:line="240" w:lineRule="auto" w:before="120" w:after="0"/>
        <w:ind w:left="232" w:right="230" w:firstLine="1"/>
        <w:jc w:val="both"/>
        <w:rPr>
          <w:sz w:val="21"/>
        </w:rPr>
      </w:pPr>
      <w:r>
        <w:rPr>
          <w:sz w:val="21"/>
        </w:rPr>
        <w:t>Нельзя отвинтить крышку напорного клапана в общем случае. При отвинчивании крышки заправочной горловины необходимо соблюдать осторожность, чтобы избежать</w:t>
      </w:r>
      <w:r>
        <w:rPr>
          <w:spacing w:val="-12"/>
          <w:sz w:val="21"/>
        </w:rPr>
        <w:t> </w:t>
      </w:r>
      <w:r>
        <w:rPr>
          <w:sz w:val="21"/>
        </w:rPr>
        <w:t>ожогов.</w:t>
      </w:r>
    </w:p>
    <w:p>
      <w:pPr>
        <w:pStyle w:val="ListParagraph"/>
        <w:numPr>
          <w:ilvl w:val="0"/>
          <w:numId w:val="7"/>
        </w:numPr>
        <w:tabs>
          <w:tab w:pos="592" w:val="left" w:leader="none"/>
        </w:tabs>
        <w:spacing w:line="240" w:lineRule="auto" w:before="121" w:after="0"/>
        <w:ind w:left="232" w:right="228" w:firstLine="0"/>
        <w:jc w:val="both"/>
        <w:rPr>
          <w:sz w:val="21"/>
        </w:rPr>
      </w:pPr>
      <w:r>
        <w:rPr>
          <w:sz w:val="21"/>
        </w:rPr>
        <w:t>Проверка уровня машинного масла двигателя должна осуществляется при останове. Полной слив смазочной смазки осуществляется после полного остановки двигателя. При сливе масло соблюдать осторожность. Чтобы избежать ожогов, берегитесь горячего</w:t>
      </w:r>
      <w:r>
        <w:rPr>
          <w:spacing w:val="-9"/>
          <w:sz w:val="21"/>
        </w:rPr>
        <w:t> </w:t>
      </w:r>
      <w:r>
        <w:rPr>
          <w:sz w:val="21"/>
        </w:rPr>
        <w:t>масла.</w:t>
      </w:r>
    </w:p>
    <w:p>
      <w:pPr>
        <w:pStyle w:val="ListParagraph"/>
        <w:numPr>
          <w:ilvl w:val="0"/>
          <w:numId w:val="7"/>
        </w:numPr>
        <w:tabs>
          <w:tab w:pos="643" w:val="left" w:leader="none"/>
        </w:tabs>
        <w:spacing w:line="240" w:lineRule="auto" w:before="119" w:after="0"/>
        <w:ind w:left="233" w:right="229" w:firstLine="1"/>
        <w:jc w:val="both"/>
        <w:rPr>
          <w:sz w:val="21"/>
        </w:rPr>
      </w:pPr>
      <w:r>
        <w:rPr>
          <w:sz w:val="21"/>
        </w:rPr>
        <w:t>Не разрешается завинчивать предварительный топливный фильтр, топливный фильтр и предварительный топливный фильтр ключом для фильтра при установке фильтров, в противном случае это приведет к деформации резьбы и повреждению фильтра. При установке нового фильтра обратите внимание на соответствие устанавливаемого типа требованию этого типа. Перед установкой масляного фильтра необходимо наполнить</w:t>
      </w:r>
      <w:r>
        <w:rPr>
          <w:spacing w:val="-5"/>
          <w:sz w:val="21"/>
        </w:rPr>
        <w:t> </w:t>
      </w:r>
      <w:r>
        <w:rPr>
          <w:sz w:val="21"/>
        </w:rPr>
        <w:t>масло.</w:t>
      </w:r>
    </w:p>
    <w:p>
      <w:pPr>
        <w:spacing w:after="0" w:line="240" w:lineRule="auto"/>
        <w:jc w:val="both"/>
        <w:rPr>
          <w:sz w:val="21"/>
        </w:rPr>
        <w:sectPr>
          <w:pgSz w:w="11910" w:h="16840"/>
          <w:pgMar w:header="573" w:footer="594" w:top="820" w:bottom="780" w:left="900" w:right="900"/>
        </w:sectPr>
      </w:pPr>
    </w:p>
    <w:p>
      <w:pPr>
        <w:pStyle w:val="BodyText"/>
        <w:spacing w:before="6"/>
        <w:rPr>
          <w:sz w:val="17"/>
        </w:rPr>
      </w:pPr>
    </w:p>
    <w:p>
      <w:pPr>
        <w:pStyle w:val="ListParagraph"/>
        <w:numPr>
          <w:ilvl w:val="0"/>
          <w:numId w:val="7"/>
        </w:numPr>
        <w:tabs>
          <w:tab w:pos="741" w:val="left" w:leader="none"/>
        </w:tabs>
        <w:spacing w:line="240" w:lineRule="auto" w:before="93" w:after="0"/>
        <w:ind w:left="233" w:right="229" w:firstLine="1"/>
        <w:jc w:val="both"/>
        <w:rPr>
          <w:sz w:val="21"/>
        </w:rPr>
      </w:pPr>
      <w:r>
        <w:rPr>
          <w:sz w:val="21"/>
        </w:rPr>
        <w:t>Строго запрещать выпускать воздух при очень высокой температуре двигателя. Продолжительность каждого запуска двигателя не должна быть более 30 сек. Интервал между запусками должен быть, по крайней мере, меньше 2</w:t>
      </w:r>
      <w:r>
        <w:rPr>
          <w:spacing w:val="-5"/>
          <w:sz w:val="21"/>
        </w:rPr>
        <w:t> </w:t>
      </w:r>
      <w:r>
        <w:rPr>
          <w:sz w:val="21"/>
        </w:rPr>
        <w:t>мин.</w:t>
      </w:r>
    </w:p>
    <w:p>
      <w:pPr>
        <w:pStyle w:val="ListParagraph"/>
        <w:numPr>
          <w:ilvl w:val="0"/>
          <w:numId w:val="7"/>
        </w:numPr>
        <w:tabs>
          <w:tab w:pos="666" w:val="left" w:leader="none"/>
        </w:tabs>
        <w:spacing w:line="240" w:lineRule="auto" w:before="121" w:after="0"/>
        <w:ind w:left="233" w:right="227" w:firstLine="0"/>
        <w:jc w:val="both"/>
        <w:rPr>
          <w:sz w:val="21"/>
        </w:rPr>
      </w:pPr>
      <w:r>
        <w:rPr>
          <w:sz w:val="21"/>
        </w:rPr>
        <w:t>Для рычага ручного регулировки необходимо постоянно проверить тормозной зазор и своевременно регулировать его при ощущении слабого торможения. При регулировке тормоза необходимо обратить внимание на то, что строго запрещается изменять ход толкателя путем поворота соединительной вилки толкателя тормозной камеры. При регулировке заднего тормоза обязательно нужно остановить автомобиль на ровном месте и обеспечить барометрическое давление воздушного баллона более 700 kPa. Заградить колеса треугольными подкладками спереди и сзади. Зазор тормоза только может быть регулирован после расторможения ручного тормоза (см. стр.</w:t>
      </w:r>
      <w:r>
        <w:rPr>
          <w:spacing w:val="-1"/>
          <w:sz w:val="21"/>
        </w:rPr>
        <w:t> </w:t>
      </w:r>
      <w:r>
        <w:rPr>
          <w:sz w:val="21"/>
        </w:rPr>
        <w:t>100).</w:t>
      </w:r>
    </w:p>
    <w:p>
      <w:pPr>
        <w:pStyle w:val="ListParagraph"/>
        <w:numPr>
          <w:ilvl w:val="0"/>
          <w:numId w:val="7"/>
        </w:numPr>
        <w:tabs>
          <w:tab w:pos="689" w:val="left" w:leader="none"/>
        </w:tabs>
        <w:spacing w:line="240" w:lineRule="auto" w:before="120" w:after="0"/>
        <w:ind w:left="233" w:right="231" w:firstLine="2"/>
        <w:jc w:val="both"/>
        <w:rPr>
          <w:sz w:val="21"/>
        </w:rPr>
      </w:pPr>
      <w:r>
        <w:rPr>
          <w:sz w:val="21"/>
        </w:rPr>
        <w:t>Регулярно проверить износ фрикционной пластинки во избежание выхода из строя, вызванного из-за чрезмерного износа фракционной</w:t>
      </w:r>
      <w:r>
        <w:rPr>
          <w:spacing w:val="-3"/>
          <w:sz w:val="21"/>
        </w:rPr>
        <w:t> </w:t>
      </w:r>
      <w:r>
        <w:rPr>
          <w:sz w:val="21"/>
        </w:rPr>
        <w:t>пластинки.</w:t>
      </w:r>
    </w:p>
    <w:p>
      <w:pPr>
        <w:pStyle w:val="ListParagraph"/>
        <w:numPr>
          <w:ilvl w:val="0"/>
          <w:numId w:val="7"/>
        </w:numPr>
        <w:tabs>
          <w:tab w:pos="654" w:val="left" w:leader="none"/>
        </w:tabs>
        <w:spacing w:line="240" w:lineRule="auto" w:before="119" w:after="0"/>
        <w:ind w:left="232" w:right="232" w:firstLine="1"/>
        <w:jc w:val="both"/>
        <w:rPr>
          <w:sz w:val="21"/>
        </w:rPr>
      </w:pPr>
      <w:r>
        <w:rPr>
          <w:sz w:val="21"/>
        </w:rPr>
        <w:t>Строго запрещается самовольно регулировать барометрическое давления в воздушном тормозном канале, в противном случае это приведет к повреждению</w:t>
      </w:r>
      <w:r>
        <w:rPr>
          <w:spacing w:val="-10"/>
          <w:sz w:val="21"/>
        </w:rPr>
        <w:t> </w:t>
      </w:r>
      <w:r>
        <w:rPr>
          <w:sz w:val="21"/>
        </w:rPr>
        <w:t>деталей.</w:t>
      </w:r>
    </w:p>
    <w:p>
      <w:pPr>
        <w:pStyle w:val="ListParagraph"/>
        <w:numPr>
          <w:ilvl w:val="0"/>
          <w:numId w:val="7"/>
        </w:numPr>
        <w:tabs>
          <w:tab w:pos="668" w:val="left" w:leader="none"/>
        </w:tabs>
        <w:spacing w:line="240" w:lineRule="auto" w:before="120" w:after="0"/>
        <w:ind w:left="232" w:right="230" w:firstLine="0"/>
        <w:jc w:val="both"/>
        <w:rPr>
          <w:sz w:val="21"/>
        </w:rPr>
      </w:pPr>
      <w:r>
        <w:rPr>
          <w:sz w:val="21"/>
        </w:rPr>
        <w:t>Строго запрещается заполнять гидравлической жидкостью для рулевого управления с сервомеханизмом при работе</w:t>
      </w:r>
      <w:r>
        <w:rPr>
          <w:spacing w:val="-2"/>
          <w:sz w:val="21"/>
        </w:rPr>
        <w:t> </w:t>
      </w:r>
      <w:r>
        <w:rPr>
          <w:sz w:val="21"/>
        </w:rPr>
        <w:t>двигателя.</w:t>
      </w:r>
    </w:p>
    <w:p>
      <w:pPr>
        <w:pStyle w:val="ListParagraph"/>
        <w:numPr>
          <w:ilvl w:val="0"/>
          <w:numId w:val="7"/>
        </w:numPr>
        <w:tabs>
          <w:tab w:pos="606" w:val="left" w:leader="none"/>
        </w:tabs>
        <w:spacing w:line="240" w:lineRule="auto" w:before="120" w:after="0"/>
        <w:ind w:left="234" w:right="228" w:hanging="2"/>
        <w:jc w:val="both"/>
        <w:rPr>
          <w:sz w:val="21"/>
        </w:rPr>
      </w:pPr>
      <w:r>
        <w:rPr>
          <w:sz w:val="21"/>
        </w:rPr>
        <w:t>В нормальном случае при отсутствии энергии аккумулятора следует снять аккумулятор для зарядки. Способ запуска с помощью вспомогательного электропитания применяется только при аварийном случае, при этом необходимо строго наблюдать нормы технической</w:t>
      </w:r>
      <w:r>
        <w:rPr>
          <w:spacing w:val="-29"/>
          <w:sz w:val="21"/>
        </w:rPr>
        <w:t> </w:t>
      </w:r>
      <w:r>
        <w:rPr>
          <w:sz w:val="21"/>
        </w:rPr>
        <w:t>эксплуатации.</w:t>
      </w:r>
    </w:p>
    <w:p>
      <w:pPr>
        <w:pStyle w:val="ListParagraph"/>
        <w:numPr>
          <w:ilvl w:val="0"/>
          <w:numId w:val="7"/>
        </w:numPr>
        <w:tabs>
          <w:tab w:pos="622" w:val="left" w:leader="none"/>
        </w:tabs>
        <w:spacing w:line="240" w:lineRule="auto" w:before="121" w:after="0"/>
        <w:ind w:left="233" w:right="229" w:firstLine="1"/>
        <w:jc w:val="both"/>
        <w:rPr>
          <w:sz w:val="21"/>
        </w:rPr>
      </w:pPr>
      <w:r>
        <w:rPr>
          <w:sz w:val="21"/>
        </w:rPr>
        <w:t>Не оставить рулевое колесо в предельное положение более 15 сек. В это время следует слегка вращать рулевое колесо во избежание повреждения насоса усиленного рулевого управления.</w:t>
      </w:r>
    </w:p>
    <w:p>
      <w:pPr>
        <w:pStyle w:val="ListParagraph"/>
        <w:numPr>
          <w:ilvl w:val="0"/>
          <w:numId w:val="7"/>
        </w:numPr>
        <w:tabs>
          <w:tab w:pos="664" w:val="left" w:leader="none"/>
        </w:tabs>
        <w:spacing w:line="240" w:lineRule="auto" w:before="119" w:after="0"/>
        <w:ind w:left="232" w:right="228" w:firstLine="2"/>
        <w:jc w:val="both"/>
        <w:rPr>
          <w:sz w:val="21"/>
        </w:rPr>
      </w:pPr>
      <w:r>
        <w:rPr>
          <w:sz w:val="21"/>
        </w:rPr>
        <w:t>При проведении технического обслуживания автомобиля в соответствии с указанными пунктами обслуживания пользователь должен целесообразно сократить интервал пробега обслуживания по условиям эксплуатации в своем регионе, чтобы обеспечить более разумное обслуживание и лучшую надежность Вашего автомобиля. Но ни в коем случае нельзя удлинять интервал пробега (см. стр.</w:t>
      </w:r>
      <w:r>
        <w:rPr>
          <w:spacing w:val="-2"/>
          <w:sz w:val="21"/>
        </w:rPr>
        <w:t> </w:t>
      </w:r>
      <w:r>
        <w:rPr>
          <w:sz w:val="21"/>
        </w:rPr>
        <w:t>129).</w:t>
      </w:r>
    </w:p>
    <w:p>
      <w:pPr>
        <w:spacing w:after="0" w:line="240" w:lineRule="auto"/>
        <w:jc w:val="both"/>
        <w:rPr>
          <w:sz w:val="21"/>
        </w:rPr>
        <w:sectPr>
          <w:pgSz w:w="11910" w:h="16840"/>
          <w:pgMar w:header="573" w:footer="594" w:top="820" w:bottom="780" w:left="900" w:right="900"/>
        </w:sectPr>
      </w:pPr>
    </w:p>
    <w:p>
      <w:pPr>
        <w:pStyle w:val="BodyText"/>
        <w:spacing w:before="8"/>
        <w:rPr>
          <w:sz w:val="17"/>
        </w:rPr>
      </w:pPr>
    </w:p>
    <w:p>
      <w:pPr>
        <w:pStyle w:val="Heading1"/>
      </w:pPr>
      <w:bookmarkStart w:name="Конструкция и операция" w:id="23"/>
      <w:bookmarkEnd w:id="23"/>
      <w:r>
        <w:rPr>
          <w:b w:val="0"/>
        </w:rPr>
      </w:r>
      <w:bookmarkStart w:name="_bookmark10" w:id="24"/>
      <w:bookmarkEnd w:id="24"/>
      <w:r>
        <w:rPr>
          <w:b w:val="0"/>
        </w:rPr>
      </w:r>
      <w:r>
        <w:rPr/>
        <w:t>Конструкция и операция</w:t>
      </w:r>
    </w:p>
    <w:p>
      <w:pPr>
        <w:spacing w:line="352" w:lineRule="auto" w:before="121"/>
        <w:ind w:left="234" w:right="3633" w:firstLine="0"/>
        <w:jc w:val="left"/>
        <w:rPr>
          <w:b/>
          <w:sz w:val="21"/>
        </w:rPr>
      </w:pPr>
      <w:r>
        <w:rPr>
          <w:sz w:val="21"/>
        </w:rPr>
        <w:t>Сравните конкретную конфигурацию закупленной продукции.</w:t>
      </w:r>
      <w:bookmarkStart w:name="Расположение приборов и механизмов управ" w:id="25"/>
      <w:bookmarkEnd w:id="25"/>
      <w:r>
        <w:rPr>
          <w:sz w:val="21"/>
        </w:rPr>
      </w:r>
      <w:bookmarkStart w:name="_bookmark11" w:id="26"/>
      <w:bookmarkEnd w:id="26"/>
      <w:r>
        <w:rPr>
          <w:sz w:val="21"/>
        </w:rPr>
      </w:r>
      <w:r>
        <w:rPr>
          <w:sz w:val="21"/>
        </w:rPr>
        <w:t> </w:t>
      </w:r>
      <w:r>
        <w:rPr>
          <w:b/>
          <w:sz w:val="24"/>
        </w:rPr>
        <w:t>Расположение приборов и механизмов управления </w:t>
      </w:r>
      <w:r>
        <w:rPr>
          <w:b/>
          <w:sz w:val="21"/>
        </w:rPr>
        <w:t>Приборный пульт сквозного типа</w:t>
      </w:r>
    </w:p>
    <w:p>
      <w:pPr>
        <w:pStyle w:val="BodyText"/>
        <w:spacing w:before="3"/>
        <w:rPr>
          <w:b/>
          <w:sz w:val="11"/>
        </w:rPr>
      </w:pPr>
      <w:r>
        <w:rPr/>
        <w:drawing>
          <wp:anchor distT="0" distB="0" distL="0" distR="0" allowOverlap="1" layoutInCell="1" locked="0" behindDoc="1" simplePos="0" relativeHeight="268434839">
            <wp:simplePos x="0" y="0"/>
            <wp:positionH relativeFrom="page">
              <wp:posOffset>1213128</wp:posOffset>
            </wp:positionH>
            <wp:positionV relativeFrom="paragraph">
              <wp:posOffset>107511</wp:posOffset>
            </wp:positionV>
            <wp:extent cx="5391498" cy="4914900"/>
            <wp:effectExtent l="0" t="0" r="0" b="0"/>
            <wp:wrapTopAndBottom/>
            <wp:docPr id="21" name="image7.png" descr=""/>
            <wp:cNvGraphicFramePr>
              <a:graphicFrameLocks noChangeAspect="1"/>
            </wp:cNvGraphicFramePr>
            <a:graphic>
              <a:graphicData uri="http://schemas.openxmlformats.org/drawingml/2006/picture">
                <pic:pic>
                  <pic:nvPicPr>
                    <pic:cNvPr id="22" name="image7.png"/>
                    <pic:cNvPicPr/>
                  </pic:nvPicPr>
                  <pic:blipFill>
                    <a:blip r:embed="rId19" cstate="print"/>
                    <a:stretch>
                      <a:fillRect/>
                    </a:stretch>
                  </pic:blipFill>
                  <pic:spPr>
                    <a:xfrm>
                      <a:off x="0" y="0"/>
                      <a:ext cx="5391498" cy="4914900"/>
                    </a:xfrm>
                    <a:prstGeom prst="rect">
                      <a:avLst/>
                    </a:prstGeom>
                  </pic:spPr>
                </pic:pic>
              </a:graphicData>
            </a:graphic>
          </wp:anchor>
        </w:drawing>
      </w:r>
    </w:p>
    <w:p>
      <w:pPr>
        <w:pStyle w:val="BodyText"/>
        <w:spacing w:before="2"/>
        <w:rPr>
          <w:b/>
          <w:sz w:val="27"/>
        </w:rPr>
      </w:pPr>
    </w:p>
    <w:p>
      <w:pPr>
        <w:spacing w:after="0"/>
        <w:rPr>
          <w:sz w:val="27"/>
        </w:rPr>
        <w:sectPr>
          <w:headerReference w:type="even" r:id="rId17"/>
          <w:headerReference w:type="default" r:id="rId18"/>
          <w:pgSz w:w="11910" w:h="16840"/>
          <w:pgMar w:header="573" w:footer="594" w:top="820" w:bottom="780" w:left="900" w:right="900"/>
        </w:sectPr>
      </w:pPr>
    </w:p>
    <w:p>
      <w:pPr>
        <w:pStyle w:val="ListParagraph"/>
        <w:numPr>
          <w:ilvl w:val="0"/>
          <w:numId w:val="8"/>
        </w:numPr>
        <w:tabs>
          <w:tab w:pos="468" w:val="left" w:leader="none"/>
        </w:tabs>
        <w:spacing w:line="240" w:lineRule="auto" w:before="93" w:after="0"/>
        <w:ind w:left="233" w:right="120" w:firstLine="1"/>
        <w:jc w:val="left"/>
        <w:rPr>
          <w:sz w:val="21"/>
        </w:rPr>
      </w:pPr>
      <w:r>
        <w:rPr>
          <w:sz w:val="21"/>
        </w:rPr>
        <w:t>Воздуховыпускное отверстие в</w:t>
      </w:r>
      <w:r>
        <w:rPr>
          <w:spacing w:val="-23"/>
          <w:sz w:val="21"/>
        </w:rPr>
        <w:t> </w:t>
      </w:r>
      <w:r>
        <w:rPr>
          <w:sz w:val="21"/>
        </w:rPr>
        <w:t>стороне водителя (см. стр.</w:t>
      </w:r>
      <w:r>
        <w:rPr>
          <w:spacing w:val="-1"/>
          <w:sz w:val="21"/>
        </w:rPr>
        <w:t> </w:t>
      </w:r>
      <w:r>
        <w:rPr>
          <w:sz w:val="21"/>
        </w:rPr>
        <w:t>47)</w:t>
      </w:r>
    </w:p>
    <w:p>
      <w:pPr>
        <w:pStyle w:val="ListParagraph"/>
        <w:numPr>
          <w:ilvl w:val="0"/>
          <w:numId w:val="8"/>
        </w:numPr>
        <w:tabs>
          <w:tab w:pos="468" w:val="left" w:leader="none"/>
        </w:tabs>
        <w:spacing w:line="240" w:lineRule="auto" w:before="120" w:after="0"/>
        <w:ind w:left="467" w:right="0" w:hanging="234"/>
        <w:jc w:val="left"/>
        <w:rPr>
          <w:sz w:val="21"/>
        </w:rPr>
      </w:pPr>
      <w:r>
        <w:rPr>
          <w:sz w:val="21"/>
        </w:rPr>
        <w:t>Приборная панель и панель</w:t>
      </w:r>
      <w:r>
        <w:rPr>
          <w:spacing w:val="-19"/>
          <w:sz w:val="21"/>
        </w:rPr>
        <w:t> </w:t>
      </w:r>
      <w:r>
        <w:rPr>
          <w:sz w:val="21"/>
        </w:rPr>
        <w:t>управления</w:t>
      </w:r>
    </w:p>
    <w:p>
      <w:pPr>
        <w:pStyle w:val="ListParagraph"/>
        <w:numPr>
          <w:ilvl w:val="0"/>
          <w:numId w:val="8"/>
        </w:numPr>
        <w:tabs>
          <w:tab w:pos="468" w:val="left" w:leader="none"/>
        </w:tabs>
        <w:spacing w:line="240" w:lineRule="auto" w:before="119" w:after="0"/>
        <w:ind w:left="467" w:right="0" w:hanging="234"/>
        <w:jc w:val="left"/>
        <w:rPr>
          <w:sz w:val="21"/>
        </w:rPr>
      </w:pPr>
      <w:r>
        <w:rPr>
          <w:sz w:val="21"/>
        </w:rPr>
        <w:t>Коробка плавкой проволоки (см. стр.</w:t>
      </w:r>
      <w:r>
        <w:rPr>
          <w:spacing w:val="-11"/>
          <w:sz w:val="21"/>
        </w:rPr>
        <w:t> </w:t>
      </w:r>
      <w:r>
        <w:rPr>
          <w:sz w:val="21"/>
        </w:rPr>
        <w:t>64)</w:t>
      </w:r>
    </w:p>
    <w:p>
      <w:pPr>
        <w:pStyle w:val="ListParagraph"/>
        <w:numPr>
          <w:ilvl w:val="0"/>
          <w:numId w:val="8"/>
        </w:numPr>
        <w:tabs>
          <w:tab w:pos="468" w:val="left" w:leader="none"/>
        </w:tabs>
        <w:spacing w:line="240" w:lineRule="auto" w:before="121" w:after="0"/>
        <w:ind w:left="233" w:right="121" w:firstLine="0"/>
        <w:jc w:val="left"/>
        <w:rPr>
          <w:sz w:val="21"/>
        </w:rPr>
      </w:pPr>
      <w:r>
        <w:rPr>
          <w:sz w:val="21"/>
        </w:rPr>
        <w:t>Воздуховыпускное отверстие в</w:t>
      </w:r>
      <w:r>
        <w:rPr>
          <w:spacing w:val="-23"/>
          <w:sz w:val="21"/>
        </w:rPr>
        <w:t> </w:t>
      </w:r>
      <w:r>
        <w:rPr>
          <w:sz w:val="21"/>
        </w:rPr>
        <w:t>стороне пассажира (см. стр.</w:t>
      </w:r>
      <w:r>
        <w:rPr>
          <w:spacing w:val="-3"/>
          <w:sz w:val="21"/>
        </w:rPr>
        <w:t> </w:t>
      </w:r>
      <w:r>
        <w:rPr>
          <w:sz w:val="21"/>
        </w:rPr>
        <w:t>47)</w:t>
      </w:r>
    </w:p>
    <w:p>
      <w:pPr>
        <w:pStyle w:val="ListParagraph"/>
        <w:numPr>
          <w:ilvl w:val="0"/>
          <w:numId w:val="8"/>
        </w:numPr>
        <w:tabs>
          <w:tab w:pos="468" w:val="left" w:leader="none"/>
        </w:tabs>
        <w:spacing w:line="240" w:lineRule="auto" w:before="120" w:after="0"/>
        <w:ind w:left="467" w:right="0" w:hanging="234"/>
        <w:jc w:val="left"/>
        <w:rPr>
          <w:sz w:val="21"/>
        </w:rPr>
      </w:pPr>
      <w:r>
        <w:rPr>
          <w:sz w:val="21"/>
        </w:rPr>
        <w:t>Радиоприемник и плеер (см. стр.</w:t>
      </w:r>
      <w:r>
        <w:rPr>
          <w:spacing w:val="-12"/>
          <w:sz w:val="21"/>
        </w:rPr>
        <w:t> </w:t>
      </w:r>
      <w:r>
        <w:rPr>
          <w:sz w:val="21"/>
        </w:rPr>
        <w:t>58)</w:t>
      </w:r>
    </w:p>
    <w:p>
      <w:pPr>
        <w:pStyle w:val="ListParagraph"/>
        <w:numPr>
          <w:ilvl w:val="0"/>
          <w:numId w:val="8"/>
        </w:numPr>
        <w:tabs>
          <w:tab w:pos="468" w:val="left" w:leader="none"/>
        </w:tabs>
        <w:spacing w:line="240" w:lineRule="auto" w:before="93" w:after="0"/>
        <w:ind w:left="467" w:right="0" w:hanging="234"/>
        <w:jc w:val="left"/>
        <w:rPr>
          <w:sz w:val="21"/>
        </w:rPr>
      </w:pPr>
      <w:r>
        <w:rPr>
          <w:spacing w:val="-1"/>
          <w:w w:val="100"/>
          <w:sz w:val="21"/>
        </w:rPr>
        <w:br w:type="column"/>
      </w:r>
      <w:r>
        <w:rPr>
          <w:sz w:val="21"/>
        </w:rPr>
        <w:t>Контроллер кондиционера теплого</w:t>
      </w:r>
      <w:r>
        <w:rPr>
          <w:spacing w:val="-8"/>
          <w:sz w:val="21"/>
        </w:rPr>
        <w:t> </w:t>
      </w:r>
      <w:r>
        <w:rPr>
          <w:sz w:val="21"/>
        </w:rPr>
        <w:t>воздуха</w:t>
      </w:r>
    </w:p>
    <w:p>
      <w:pPr>
        <w:pStyle w:val="BodyText"/>
        <w:ind w:left="233"/>
      </w:pPr>
      <w:r>
        <w:rPr/>
        <w:t>(см. стр. 44)</w:t>
      </w:r>
    </w:p>
    <w:p>
      <w:pPr>
        <w:pStyle w:val="ListParagraph"/>
        <w:numPr>
          <w:ilvl w:val="0"/>
          <w:numId w:val="8"/>
        </w:numPr>
        <w:tabs>
          <w:tab w:pos="468" w:val="left" w:leader="none"/>
        </w:tabs>
        <w:spacing w:line="240" w:lineRule="auto" w:before="120" w:after="0"/>
        <w:ind w:left="467" w:right="0" w:hanging="234"/>
        <w:jc w:val="left"/>
        <w:rPr>
          <w:sz w:val="21"/>
        </w:rPr>
      </w:pPr>
      <w:r>
        <w:rPr>
          <w:sz w:val="21"/>
        </w:rPr>
        <w:t>Прикуриватель (см. стр.</w:t>
      </w:r>
      <w:r>
        <w:rPr>
          <w:spacing w:val="-3"/>
          <w:sz w:val="21"/>
        </w:rPr>
        <w:t> </w:t>
      </w:r>
      <w:r>
        <w:rPr>
          <w:sz w:val="21"/>
        </w:rPr>
        <w:t>53)</w:t>
      </w:r>
    </w:p>
    <w:p>
      <w:pPr>
        <w:pStyle w:val="ListParagraph"/>
        <w:numPr>
          <w:ilvl w:val="0"/>
          <w:numId w:val="8"/>
        </w:numPr>
        <w:tabs>
          <w:tab w:pos="468" w:val="left" w:leader="none"/>
        </w:tabs>
        <w:spacing w:line="240" w:lineRule="auto" w:before="120" w:after="0"/>
        <w:ind w:left="233" w:right="332" w:firstLine="0"/>
        <w:jc w:val="left"/>
        <w:rPr>
          <w:sz w:val="21"/>
        </w:rPr>
      </w:pPr>
      <w:r>
        <w:rPr>
          <w:sz w:val="21"/>
        </w:rPr>
        <w:t>Рычаг управления коробки передач (см. стр. 51)</w:t>
      </w:r>
    </w:p>
    <w:p>
      <w:pPr>
        <w:pStyle w:val="ListParagraph"/>
        <w:numPr>
          <w:ilvl w:val="0"/>
          <w:numId w:val="8"/>
        </w:numPr>
        <w:tabs>
          <w:tab w:pos="468" w:val="left" w:leader="none"/>
        </w:tabs>
        <w:spacing w:line="240" w:lineRule="auto" w:before="120" w:after="0"/>
        <w:ind w:left="467" w:right="0" w:hanging="234"/>
        <w:jc w:val="left"/>
        <w:rPr>
          <w:sz w:val="21"/>
        </w:rPr>
      </w:pPr>
      <w:r>
        <w:rPr>
          <w:sz w:val="21"/>
        </w:rPr>
        <w:t>Педаль</w:t>
      </w:r>
      <w:r>
        <w:rPr>
          <w:spacing w:val="-2"/>
          <w:sz w:val="21"/>
        </w:rPr>
        <w:t> </w:t>
      </w:r>
      <w:r>
        <w:rPr>
          <w:sz w:val="21"/>
        </w:rPr>
        <w:t>акселератора</w:t>
      </w:r>
    </w:p>
    <w:p>
      <w:pPr>
        <w:spacing w:after="0" w:line="240" w:lineRule="auto"/>
        <w:jc w:val="left"/>
        <w:rPr>
          <w:sz w:val="21"/>
        </w:rPr>
        <w:sectPr>
          <w:type w:val="continuous"/>
          <w:pgSz w:w="11910" w:h="16840"/>
          <w:pgMar w:top="1600" w:bottom="740" w:left="900" w:right="900"/>
          <w:cols w:num="2" w:equalWidth="0">
            <w:col w:w="4483" w:space="444"/>
            <w:col w:w="518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BodyText"/>
        <w:ind w:left="665"/>
        <w:rPr>
          <w:sz w:val="20"/>
        </w:rPr>
      </w:pPr>
      <w:r>
        <w:rPr>
          <w:sz w:val="20"/>
        </w:rPr>
        <w:drawing>
          <wp:inline distT="0" distB="0" distL="0" distR="0">
            <wp:extent cx="5562669" cy="4943475"/>
            <wp:effectExtent l="0" t="0" r="0" b="0"/>
            <wp:docPr id="23" name="image8.png" descr=""/>
            <wp:cNvGraphicFramePr>
              <a:graphicFrameLocks noChangeAspect="1"/>
            </wp:cNvGraphicFramePr>
            <a:graphic>
              <a:graphicData uri="http://schemas.openxmlformats.org/drawingml/2006/picture">
                <pic:pic>
                  <pic:nvPicPr>
                    <pic:cNvPr id="24" name="image8.png"/>
                    <pic:cNvPicPr/>
                  </pic:nvPicPr>
                  <pic:blipFill>
                    <a:blip r:embed="rId20" cstate="print"/>
                    <a:stretch>
                      <a:fillRect/>
                    </a:stretch>
                  </pic:blipFill>
                  <pic:spPr>
                    <a:xfrm>
                      <a:off x="0" y="0"/>
                      <a:ext cx="5562669" cy="4943475"/>
                    </a:xfrm>
                    <a:prstGeom prst="rect">
                      <a:avLst/>
                    </a:prstGeom>
                  </pic:spPr>
                </pic:pic>
              </a:graphicData>
            </a:graphic>
          </wp:inline>
        </w:drawing>
      </w:r>
      <w:r>
        <w:rPr>
          <w:sz w:val="20"/>
        </w:rPr>
      </w:r>
    </w:p>
    <w:p>
      <w:pPr>
        <w:pStyle w:val="BodyText"/>
        <w:spacing w:before="9"/>
      </w:pPr>
    </w:p>
    <w:p>
      <w:pPr>
        <w:spacing w:after="0"/>
        <w:sectPr>
          <w:pgSz w:w="11910" w:h="16840"/>
          <w:pgMar w:header="573" w:footer="594" w:top="820" w:bottom="780" w:left="900" w:right="900"/>
        </w:sectPr>
      </w:pPr>
    </w:p>
    <w:p>
      <w:pPr>
        <w:pStyle w:val="ListParagraph"/>
        <w:numPr>
          <w:ilvl w:val="0"/>
          <w:numId w:val="8"/>
        </w:numPr>
        <w:tabs>
          <w:tab w:pos="585" w:val="left" w:leader="none"/>
        </w:tabs>
        <w:spacing w:line="240" w:lineRule="auto" w:before="93" w:after="0"/>
        <w:ind w:left="233" w:right="38" w:firstLine="0"/>
        <w:jc w:val="left"/>
        <w:rPr>
          <w:sz w:val="21"/>
        </w:rPr>
      </w:pPr>
      <w:r>
        <w:rPr>
          <w:sz w:val="21"/>
        </w:rPr>
        <w:t>Правая ручка комбинированного выключателя (включая выключатель торможения выхлопными газами, стеклоочиститель и промывалку ветрового стекла) (см. стр.</w:t>
      </w:r>
      <w:r>
        <w:rPr>
          <w:spacing w:val="-2"/>
          <w:sz w:val="21"/>
        </w:rPr>
        <w:t> </w:t>
      </w:r>
      <w:r>
        <w:rPr>
          <w:sz w:val="21"/>
        </w:rPr>
        <w:t>36)</w:t>
      </w:r>
    </w:p>
    <w:p>
      <w:pPr>
        <w:pStyle w:val="ListParagraph"/>
        <w:numPr>
          <w:ilvl w:val="0"/>
          <w:numId w:val="8"/>
        </w:numPr>
        <w:tabs>
          <w:tab w:pos="585" w:val="left" w:leader="none"/>
        </w:tabs>
        <w:spacing w:line="240" w:lineRule="auto" w:before="120" w:after="0"/>
        <w:ind w:left="584" w:right="0" w:hanging="351"/>
        <w:jc w:val="left"/>
        <w:rPr>
          <w:sz w:val="21"/>
        </w:rPr>
      </w:pPr>
      <w:r>
        <w:rPr>
          <w:sz w:val="21"/>
        </w:rPr>
        <w:t>Тормозная</w:t>
      </w:r>
      <w:r>
        <w:rPr>
          <w:spacing w:val="-12"/>
          <w:sz w:val="21"/>
        </w:rPr>
        <w:t> </w:t>
      </w:r>
      <w:r>
        <w:rPr>
          <w:sz w:val="21"/>
        </w:rPr>
        <w:t>педаль</w:t>
      </w:r>
    </w:p>
    <w:p>
      <w:pPr>
        <w:pStyle w:val="ListParagraph"/>
        <w:numPr>
          <w:ilvl w:val="0"/>
          <w:numId w:val="8"/>
        </w:numPr>
        <w:tabs>
          <w:tab w:pos="585" w:val="left" w:leader="none"/>
        </w:tabs>
        <w:spacing w:line="240" w:lineRule="auto" w:before="121" w:after="0"/>
        <w:ind w:left="584" w:right="0" w:hanging="351"/>
        <w:jc w:val="left"/>
        <w:rPr>
          <w:sz w:val="21"/>
        </w:rPr>
      </w:pPr>
      <w:r>
        <w:rPr>
          <w:sz w:val="21"/>
        </w:rPr>
        <w:t>Педаль</w:t>
      </w:r>
      <w:r>
        <w:rPr>
          <w:spacing w:val="-6"/>
          <w:sz w:val="21"/>
        </w:rPr>
        <w:t> </w:t>
      </w:r>
      <w:r>
        <w:rPr>
          <w:sz w:val="21"/>
        </w:rPr>
        <w:t>сцепления</w:t>
      </w:r>
    </w:p>
    <w:p>
      <w:pPr>
        <w:pStyle w:val="ListParagraph"/>
        <w:numPr>
          <w:ilvl w:val="0"/>
          <w:numId w:val="8"/>
        </w:numPr>
        <w:tabs>
          <w:tab w:pos="585" w:val="left" w:leader="none"/>
        </w:tabs>
        <w:spacing w:line="240" w:lineRule="auto" w:before="94" w:after="0"/>
        <w:ind w:left="233" w:right="253" w:firstLine="1"/>
        <w:jc w:val="left"/>
        <w:rPr>
          <w:sz w:val="21"/>
        </w:rPr>
      </w:pPr>
      <w:r>
        <w:rPr>
          <w:spacing w:val="-1"/>
          <w:sz w:val="21"/>
        </w:rPr>
        <w:br w:type="column"/>
      </w:r>
      <w:r>
        <w:rPr>
          <w:sz w:val="21"/>
        </w:rPr>
        <w:t>Левая ручка комбинированного выключателя (включая выключатели гудка, лампы положения, фары дальнего света, фары ближнего света и выключателя регулирования света лампы) (см. стр.</w:t>
      </w:r>
      <w:r>
        <w:rPr>
          <w:spacing w:val="-3"/>
          <w:sz w:val="21"/>
        </w:rPr>
        <w:t> </w:t>
      </w:r>
      <w:r>
        <w:rPr>
          <w:sz w:val="21"/>
        </w:rPr>
        <w:t>36)</w:t>
      </w:r>
    </w:p>
    <w:p>
      <w:pPr>
        <w:pStyle w:val="ListParagraph"/>
        <w:numPr>
          <w:ilvl w:val="0"/>
          <w:numId w:val="8"/>
        </w:numPr>
        <w:tabs>
          <w:tab w:pos="585" w:val="left" w:leader="none"/>
        </w:tabs>
        <w:spacing w:line="240" w:lineRule="auto" w:before="120" w:after="0"/>
        <w:ind w:left="234" w:right="574" w:hanging="1"/>
        <w:jc w:val="left"/>
        <w:rPr>
          <w:sz w:val="21"/>
        </w:rPr>
      </w:pPr>
      <w:r>
        <w:rPr>
          <w:sz w:val="21"/>
        </w:rPr>
        <w:t>Выключатель регулировки скорости PTO (нет)</w:t>
      </w:r>
    </w:p>
    <w:p>
      <w:pPr>
        <w:spacing w:after="0" w:line="240" w:lineRule="auto"/>
        <w:jc w:val="left"/>
        <w:rPr>
          <w:sz w:val="21"/>
        </w:rPr>
        <w:sectPr>
          <w:type w:val="continuous"/>
          <w:pgSz w:w="11910" w:h="16840"/>
          <w:pgMar w:top="1600" w:bottom="740" w:left="900" w:right="900"/>
          <w:cols w:num="2" w:equalWidth="0">
            <w:col w:w="4492" w:space="435"/>
            <w:col w:w="5183"/>
          </w:cols>
        </w:sectPr>
      </w:pPr>
    </w:p>
    <w:p>
      <w:pPr>
        <w:pStyle w:val="BodyText"/>
        <w:spacing w:before="5"/>
        <w:rPr>
          <w:sz w:val="17"/>
        </w:rPr>
      </w:pPr>
    </w:p>
    <w:p>
      <w:pPr>
        <w:pStyle w:val="Heading2"/>
        <w:spacing w:before="92"/>
      </w:pPr>
      <w:bookmarkStart w:name="Ключ" w:id="27"/>
      <w:bookmarkEnd w:id="27"/>
      <w:r>
        <w:rPr>
          <w:b w:val="0"/>
        </w:rPr>
      </w:r>
      <w:bookmarkStart w:name="_bookmark12" w:id="28"/>
      <w:bookmarkEnd w:id="28"/>
      <w:r>
        <w:rPr>
          <w:b w:val="0"/>
        </w:rPr>
      </w:r>
      <w:r>
        <w:rPr/>
        <w:t>Ключ</w:t>
      </w:r>
    </w:p>
    <w:p>
      <w:pPr>
        <w:pStyle w:val="BodyText"/>
        <w:spacing w:before="1"/>
        <w:rPr>
          <w:b/>
        </w:rPr>
      </w:pPr>
    </w:p>
    <w:p>
      <w:pPr>
        <w:pStyle w:val="BodyText"/>
        <w:ind w:left="233" w:right="5156"/>
        <w:jc w:val="both"/>
      </w:pPr>
      <w:r>
        <w:rPr/>
        <w:drawing>
          <wp:anchor distT="0" distB="0" distL="0" distR="0" allowOverlap="1" layoutInCell="1" locked="0" behindDoc="0" simplePos="0" relativeHeight="1456">
            <wp:simplePos x="0" y="0"/>
            <wp:positionH relativeFrom="page">
              <wp:posOffset>4121662</wp:posOffset>
            </wp:positionH>
            <wp:positionV relativeFrom="paragraph">
              <wp:posOffset>34520</wp:posOffset>
            </wp:positionV>
            <wp:extent cx="2472807" cy="1503540"/>
            <wp:effectExtent l="0" t="0" r="0" b="0"/>
            <wp:wrapNone/>
            <wp:docPr id="25" name="image9.png" descr=""/>
            <wp:cNvGraphicFramePr>
              <a:graphicFrameLocks noChangeAspect="1"/>
            </wp:cNvGraphicFramePr>
            <a:graphic>
              <a:graphicData uri="http://schemas.openxmlformats.org/drawingml/2006/picture">
                <pic:pic>
                  <pic:nvPicPr>
                    <pic:cNvPr id="26" name="image9.png"/>
                    <pic:cNvPicPr/>
                  </pic:nvPicPr>
                  <pic:blipFill>
                    <a:blip r:embed="rId21" cstate="print"/>
                    <a:stretch>
                      <a:fillRect/>
                    </a:stretch>
                  </pic:blipFill>
                  <pic:spPr>
                    <a:xfrm>
                      <a:off x="0" y="0"/>
                      <a:ext cx="2472807" cy="1503540"/>
                    </a:xfrm>
                    <a:prstGeom prst="rect">
                      <a:avLst/>
                    </a:prstGeom>
                  </pic:spPr>
                </pic:pic>
              </a:graphicData>
            </a:graphic>
          </wp:anchor>
        </w:drawing>
      </w:r>
      <w:r>
        <w:rPr/>
        <w:t>Ключ предназначен для управления пускового выключателя автомобиля и для запирания и отпирания двери автомобиля.</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0"/>
        </w:rPr>
      </w:pPr>
    </w:p>
    <w:p>
      <w:pPr>
        <w:pStyle w:val="Heading2"/>
      </w:pPr>
      <w:r>
        <w:rPr/>
        <w:drawing>
          <wp:anchor distT="0" distB="0" distL="0" distR="0" allowOverlap="1" layoutInCell="1" locked="0" behindDoc="0" simplePos="0" relativeHeight="1480">
            <wp:simplePos x="0" y="0"/>
            <wp:positionH relativeFrom="page">
              <wp:posOffset>3949446</wp:posOffset>
            </wp:positionH>
            <wp:positionV relativeFrom="paragraph">
              <wp:posOffset>28598</wp:posOffset>
            </wp:positionV>
            <wp:extent cx="2724911" cy="2017098"/>
            <wp:effectExtent l="0" t="0" r="0" b="0"/>
            <wp:wrapNone/>
            <wp:docPr id="27" name="image10.png" descr=""/>
            <wp:cNvGraphicFramePr>
              <a:graphicFrameLocks noChangeAspect="1"/>
            </wp:cNvGraphicFramePr>
            <a:graphic>
              <a:graphicData uri="http://schemas.openxmlformats.org/drawingml/2006/picture">
                <pic:pic>
                  <pic:nvPicPr>
                    <pic:cNvPr id="28" name="image10.png"/>
                    <pic:cNvPicPr/>
                  </pic:nvPicPr>
                  <pic:blipFill>
                    <a:blip r:embed="rId22" cstate="print"/>
                    <a:stretch>
                      <a:fillRect/>
                    </a:stretch>
                  </pic:blipFill>
                  <pic:spPr>
                    <a:xfrm>
                      <a:off x="0" y="0"/>
                      <a:ext cx="2724911" cy="2017098"/>
                    </a:xfrm>
                    <a:prstGeom prst="rect">
                      <a:avLst/>
                    </a:prstGeom>
                  </pic:spPr>
                </pic:pic>
              </a:graphicData>
            </a:graphic>
          </wp:anchor>
        </w:drawing>
      </w:r>
      <w:bookmarkStart w:name="Дверь автомобиля" w:id="29"/>
      <w:bookmarkEnd w:id="29"/>
      <w:r>
        <w:rPr>
          <w:b w:val="0"/>
        </w:rPr>
      </w:r>
      <w:bookmarkStart w:name="_bookmark13" w:id="30"/>
      <w:bookmarkEnd w:id="30"/>
      <w:r>
        <w:rPr>
          <w:b w:val="0"/>
        </w:rPr>
      </w:r>
      <w:r>
        <w:rPr/>
        <w:t>Дверь</w:t>
      </w:r>
      <w:r>
        <w:rPr>
          <w:spacing w:val="-12"/>
        </w:rPr>
        <w:t> </w:t>
      </w:r>
      <w:r>
        <w:rPr/>
        <w:t>автомобиля</w:t>
      </w:r>
    </w:p>
    <w:p>
      <w:pPr>
        <w:pStyle w:val="Heading3"/>
        <w:spacing w:before="122"/>
      </w:pPr>
      <w:r>
        <w:rPr/>
        <w:t>Снаружи</w:t>
      </w:r>
      <w:r>
        <w:rPr>
          <w:spacing w:val="-8"/>
        </w:rPr>
        <w:t> </w:t>
      </w:r>
      <w:r>
        <w:rPr/>
        <w:t>автомобиля</w:t>
      </w:r>
    </w:p>
    <w:p>
      <w:pPr>
        <w:pStyle w:val="BodyText"/>
        <w:spacing w:before="120"/>
        <w:ind w:left="233" w:right="5156"/>
        <w:jc w:val="both"/>
      </w:pPr>
      <w:r>
        <w:rPr/>
        <w:t>Вставить ключ в замочную скважину. При вращении ключа против часовой стрелки для боковой двери водителя и вращением по часовой стрелке для боковой двери пассажира, замок двери автомобиля откроется, наоборот замок запирается; после открытия замка, чтобы открыть дверь автомобиля, нажать на кнопку открытия двери снаружи.</w:t>
      </w:r>
    </w:p>
    <w:p>
      <w:pPr>
        <w:pStyle w:val="BodyText"/>
        <w:rPr>
          <w:sz w:val="20"/>
        </w:rPr>
      </w:pPr>
    </w:p>
    <w:p>
      <w:pPr>
        <w:pStyle w:val="BodyText"/>
        <w:rPr>
          <w:sz w:val="20"/>
        </w:rPr>
      </w:pPr>
    </w:p>
    <w:p>
      <w:pPr>
        <w:spacing w:after="0"/>
        <w:rPr>
          <w:sz w:val="20"/>
        </w:rPr>
        <w:sectPr>
          <w:pgSz w:w="11910" w:h="16840"/>
          <w:pgMar w:header="573" w:footer="594" w:top="820" w:bottom="780" w:left="900" w:right="90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19"/>
        </w:rPr>
      </w:pPr>
    </w:p>
    <w:p>
      <w:pPr>
        <w:pStyle w:val="Heading3"/>
        <w:spacing w:before="0"/>
      </w:pPr>
      <w:r>
        <w:rPr/>
        <w:t>Изнутри автомобиля</w:t>
      </w:r>
    </w:p>
    <w:p>
      <w:pPr>
        <w:pStyle w:val="BodyText"/>
        <w:spacing w:before="120"/>
        <w:ind w:left="233" w:right="38"/>
        <w:jc w:val="both"/>
      </w:pPr>
      <w:r>
        <w:rPr/>
        <w:t>Сдвигать кнопку замка вперед до положения блокировки замка двери, Дверь запирается; наоборот дверь откроется. Чтобы открыть дверь автомобиля, повторно сдвигать ручку открытия двери внутри автомобиля.</w:t>
      </w:r>
    </w:p>
    <w:p>
      <w:pPr>
        <w:pStyle w:val="BodyText"/>
        <w:spacing w:before="1"/>
        <w:rPr>
          <w:sz w:val="23"/>
        </w:rPr>
      </w:pPr>
      <w:r>
        <w:rPr/>
        <w:br w:type="column"/>
      </w:r>
      <w:r>
        <w:rPr>
          <w:sz w:val="23"/>
        </w:rPr>
      </w:r>
    </w:p>
    <w:p>
      <w:pPr>
        <w:pStyle w:val="ListParagraph"/>
        <w:numPr>
          <w:ilvl w:val="0"/>
          <w:numId w:val="9"/>
        </w:numPr>
        <w:tabs>
          <w:tab w:pos="468" w:val="left" w:leader="none"/>
        </w:tabs>
        <w:spacing w:line="240" w:lineRule="auto" w:before="0" w:after="0"/>
        <w:ind w:left="233" w:right="38" w:firstLine="0"/>
        <w:jc w:val="left"/>
        <w:rPr>
          <w:sz w:val="21"/>
        </w:rPr>
      </w:pPr>
      <w:r>
        <w:rPr>
          <w:sz w:val="21"/>
        </w:rPr>
        <w:t>Положение закрытия</w:t>
      </w:r>
      <w:r>
        <w:rPr>
          <w:spacing w:val="-9"/>
          <w:sz w:val="21"/>
        </w:rPr>
        <w:t> </w:t>
      </w:r>
      <w:r>
        <w:rPr>
          <w:sz w:val="21"/>
        </w:rPr>
        <w:t>двери</w:t>
      </w:r>
    </w:p>
    <w:p>
      <w:pPr>
        <w:pStyle w:val="ListParagraph"/>
        <w:numPr>
          <w:ilvl w:val="0"/>
          <w:numId w:val="9"/>
        </w:numPr>
        <w:tabs>
          <w:tab w:pos="468" w:val="left" w:leader="none"/>
        </w:tabs>
        <w:spacing w:line="240" w:lineRule="auto" w:before="97" w:after="0"/>
        <w:ind w:left="233" w:right="172" w:firstLine="0"/>
        <w:jc w:val="left"/>
        <w:rPr>
          <w:sz w:val="21"/>
        </w:rPr>
      </w:pPr>
      <w:r>
        <w:rPr>
          <w:sz w:val="21"/>
        </w:rPr>
        <w:t>Положение вставки</w:t>
      </w:r>
      <w:r>
        <w:rPr>
          <w:spacing w:val="-1"/>
          <w:sz w:val="21"/>
        </w:rPr>
        <w:t> </w:t>
      </w:r>
      <w:r>
        <w:rPr>
          <w:sz w:val="21"/>
        </w:rPr>
        <w:t>ключа</w:t>
      </w:r>
    </w:p>
    <w:p>
      <w:pPr>
        <w:pStyle w:val="BodyText"/>
        <w:spacing w:before="1"/>
        <w:rPr>
          <w:sz w:val="23"/>
        </w:rPr>
      </w:pPr>
      <w:r>
        <w:rPr/>
        <w:br w:type="column"/>
      </w:r>
      <w:r>
        <w:rPr>
          <w:sz w:val="23"/>
        </w:rPr>
      </w:r>
    </w:p>
    <w:p>
      <w:pPr>
        <w:pStyle w:val="ListParagraph"/>
        <w:numPr>
          <w:ilvl w:val="0"/>
          <w:numId w:val="9"/>
        </w:numPr>
        <w:tabs>
          <w:tab w:pos="468" w:val="left" w:leader="none"/>
        </w:tabs>
        <w:spacing w:line="240" w:lineRule="auto" w:before="0" w:after="0"/>
        <w:ind w:left="233" w:right="943" w:firstLine="0"/>
        <w:jc w:val="left"/>
        <w:rPr>
          <w:sz w:val="21"/>
        </w:rPr>
      </w:pPr>
      <w:r>
        <w:rPr>
          <w:sz w:val="21"/>
        </w:rPr>
        <w:t>Положение открытия</w:t>
      </w:r>
      <w:r>
        <w:rPr>
          <w:spacing w:val="-9"/>
          <w:sz w:val="21"/>
        </w:rPr>
        <w:t> </w:t>
      </w:r>
      <w:r>
        <w:rPr>
          <w:sz w:val="21"/>
        </w:rPr>
        <w:t>двери</w:t>
      </w:r>
    </w:p>
    <w:p>
      <w:pPr>
        <w:pStyle w:val="ListParagraph"/>
        <w:numPr>
          <w:ilvl w:val="0"/>
          <w:numId w:val="9"/>
        </w:numPr>
        <w:tabs>
          <w:tab w:pos="468" w:val="left" w:leader="none"/>
        </w:tabs>
        <w:spacing w:line="240" w:lineRule="auto" w:before="97" w:after="0"/>
        <w:ind w:left="233" w:right="615" w:firstLine="0"/>
        <w:jc w:val="left"/>
        <w:rPr>
          <w:sz w:val="21"/>
        </w:rPr>
      </w:pPr>
      <w:r>
        <w:rPr/>
        <w:drawing>
          <wp:anchor distT="0" distB="0" distL="0" distR="0" allowOverlap="1" layoutInCell="1" locked="0" behindDoc="0" simplePos="0" relativeHeight="1528">
            <wp:simplePos x="0" y="0"/>
            <wp:positionH relativeFrom="page">
              <wp:posOffset>3956082</wp:posOffset>
            </wp:positionH>
            <wp:positionV relativeFrom="paragraph">
              <wp:posOffset>662871</wp:posOffset>
            </wp:positionV>
            <wp:extent cx="2546481" cy="2600091"/>
            <wp:effectExtent l="0" t="0" r="0" b="0"/>
            <wp:wrapNone/>
            <wp:docPr id="29" name="image11.png" descr=""/>
            <wp:cNvGraphicFramePr>
              <a:graphicFrameLocks noChangeAspect="1"/>
            </wp:cNvGraphicFramePr>
            <a:graphic>
              <a:graphicData uri="http://schemas.openxmlformats.org/drawingml/2006/picture">
                <pic:pic>
                  <pic:nvPicPr>
                    <pic:cNvPr id="30" name="image11.png"/>
                    <pic:cNvPicPr/>
                  </pic:nvPicPr>
                  <pic:blipFill>
                    <a:blip r:embed="rId23" cstate="print"/>
                    <a:stretch>
                      <a:fillRect/>
                    </a:stretch>
                  </pic:blipFill>
                  <pic:spPr>
                    <a:xfrm>
                      <a:off x="0" y="0"/>
                      <a:ext cx="2546481" cy="2600091"/>
                    </a:xfrm>
                    <a:prstGeom prst="rect">
                      <a:avLst/>
                    </a:prstGeom>
                  </pic:spPr>
                </pic:pic>
              </a:graphicData>
            </a:graphic>
          </wp:anchor>
        </w:drawing>
      </w:r>
      <w:r>
        <w:rPr>
          <w:sz w:val="21"/>
        </w:rPr>
        <w:t>Кнопка открытия двери снаружи автомобиля</w:t>
      </w:r>
    </w:p>
    <w:p>
      <w:pPr>
        <w:spacing w:after="0" w:line="240" w:lineRule="auto"/>
        <w:jc w:val="left"/>
        <w:rPr>
          <w:sz w:val="21"/>
        </w:rPr>
        <w:sectPr>
          <w:type w:val="continuous"/>
          <w:pgSz w:w="11910" w:h="16840"/>
          <w:pgMar w:top="1600" w:bottom="740" w:left="900" w:right="900"/>
          <w:cols w:num="3" w:equalWidth="0">
            <w:col w:w="4987" w:space="48"/>
            <w:col w:w="1816" w:space="532"/>
            <w:col w:w="2727"/>
          </w:cols>
        </w:sectPr>
      </w:pPr>
    </w:p>
    <w:p>
      <w:pPr>
        <w:pStyle w:val="BodyText"/>
        <w:rPr>
          <w:sz w:val="20"/>
        </w:rPr>
      </w:pPr>
    </w:p>
    <w:p>
      <w:pPr>
        <w:spacing w:after="0"/>
        <w:rPr>
          <w:sz w:val="20"/>
        </w:rPr>
        <w:sectPr>
          <w:type w:val="continuous"/>
          <w:pgSz w:w="11910" w:h="16840"/>
          <w:pgMar w:top="1600" w:bottom="740" w:left="900" w:right="900"/>
        </w:sectPr>
      </w:pPr>
    </w:p>
    <w:p>
      <w:pPr>
        <w:pStyle w:val="BodyText"/>
        <w:rPr>
          <w:sz w:val="20"/>
        </w:rPr>
      </w:pPr>
    </w:p>
    <w:p>
      <w:pPr>
        <w:pStyle w:val="Heading3"/>
        <w:spacing w:before="0"/>
        <w:ind w:left="834"/>
      </w:pPr>
      <w:r>
        <w:rPr/>
        <w:drawing>
          <wp:anchor distT="0" distB="0" distL="0" distR="0" allowOverlap="1" layoutInCell="1" locked="0" behindDoc="0" simplePos="0" relativeHeight="1504">
            <wp:simplePos x="0" y="0"/>
            <wp:positionH relativeFrom="page">
              <wp:posOffset>720090</wp:posOffset>
            </wp:positionH>
            <wp:positionV relativeFrom="paragraph">
              <wp:posOffset>-216295</wp:posOffset>
            </wp:positionV>
            <wp:extent cx="381000" cy="341375"/>
            <wp:effectExtent l="0" t="0" r="0" b="0"/>
            <wp:wrapNone/>
            <wp:docPr id="31" name="image2.png" descr=""/>
            <wp:cNvGraphicFramePr>
              <a:graphicFrameLocks noChangeAspect="1"/>
            </wp:cNvGraphicFramePr>
            <a:graphic>
              <a:graphicData uri="http://schemas.openxmlformats.org/drawingml/2006/picture">
                <pic:pic>
                  <pic:nvPicPr>
                    <pic:cNvPr id="32" name="image2.png"/>
                    <pic:cNvPicPr/>
                  </pic:nvPicPr>
                  <pic:blipFill>
                    <a:blip r:embed="rId8" cstate="print"/>
                    <a:stretch>
                      <a:fillRect/>
                    </a:stretch>
                  </pic:blipFill>
                  <pic:spPr>
                    <a:xfrm>
                      <a:off x="0" y="0"/>
                      <a:ext cx="381000" cy="341375"/>
                    </a:xfrm>
                    <a:prstGeom prst="rect">
                      <a:avLst/>
                    </a:prstGeom>
                  </pic:spPr>
                </pic:pic>
              </a:graphicData>
            </a:graphic>
          </wp:anchor>
        </w:drawing>
      </w:r>
      <w:r>
        <w:rPr/>
        <w:t>Внимание:</w:t>
      </w:r>
    </w:p>
    <w:p>
      <w:pPr>
        <w:pStyle w:val="ListParagraph"/>
        <w:numPr>
          <w:ilvl w:val="0"/>
          <w:numId w:val="10"/>
        </w:numPr>
        <w:tabs>
          <w:tab w:pos="530" w:val="left" w:leader="none"/>
        </w:tabs>
        <w:spacing w:line="240" w:lineRule="auto" w:before="120" w:after="0"/>
        <w:ind w:left="233" w:right="39" w:firstLine="0"/>
        <w:jc w:val="both"/>
        <w:rPr>
          <w:b/>
          <w:sz w:val="21"/>
        </w:rPr>
      </w:pPr>
      <w:r>
        <w:rPr>
          <w:b/>
          <w:sz w:val="21"/>
        </w:rPr>
        <w:t>Движение при полузакрытом состоянии двери автомобиля является очень опасным. Просим обращать внимание на загорание предупреждающей сигнальной лампы открытия</w:t>
      </w:r>
      <w:r>
        <w:rPr>
          <w:b/>
          <w:spacing w:val="-1"/>
          <w:sz w:val="21"/>
        </w:rPr>
        <w:t> </w:t>
      </w:r>
      <w:r>
        <w:rPr>
          <w:b/>
          <w:sz w:val="21"/>
        </w:rPr>
        <w:t>двери.</w:t>
      </w:r>
    </w:p>
    <w:p>
      <w:pPr>
        <w:pStyle w:val="ListParagraph"/>
        <w:numPr>
          <w:ilvl w:val="0"/>
          <w:numId w:val="10"/>
        </w:numPr>
        <w:tabs>
          <w:tab w:pos="500" w:val="left" w:leader="none"/>
        </w:tabs>
        <w:spacing w:line="240" w:lineRule="auto" w:before="120" w:after="0"/>
        <w:ind w:left="234" w:right="38" w:firstLine="0"/>
        <w:jc w:val="both"/>
        <w:rPr>
          <w:b/>
          <w:sz w:val="21"/>
        </w:rPr>
      </w:pPr>
      <w:r>
        <w:rPr>
          <w:b/>
          <w:sz w:val="21"/>
        </w:rPr>
        <w:t>Строго запрещается открывать дверь во время движения</w:t>
      </w:r>
      <w:r>
        <w:rPr>
          <w:b/>
          <w:spacing w:val="-2"/>
          <w:sz w:val="21"/>
        </w:rPr>
        <w:t> </w:t>
      </w:r>
      <w:r>
        <w:rPr>
          <w:b/>
          <w:sz w:val="21"/>
        </w:rPr>
        <w:t>автомобиля.</w:t>
      </w:r>
    </w:p>
    <w:p>
      <w:pPr>
        <w:pStyle w:val="ListParagraph"/>
        <w:numPr>
          <w:ilvl w:val="0"/>
          <w:numId w:val="10"/>
        </w:numPr>
        <w:tabs>
          <w:tab w:pos="614" w:val="left" w:leader="none"/>
        </w:tabs>
        <w:spacing w:line="240" w:lineRule="auto" w:before="121" w:after="0"/>
        <w:ind w:left="234" w:right="40" w:firstLine="0"/>
        <w:jc w:val="both"/>
        <w:rPr>
          <w:b/>
          <w:sz w:val="21"/>
        </w:rPr>
      </w:pPr>
      <w:r>
        <w:rPr>
          <w:b/>
          <w:sz w:val="21"/>
        </w:rPr>
        <w:t>Необходимо использовать ключ для запирания двери снаружи автомобиля. Строго запрещается запереть дверь путем сдвижения внутреннего замка двери в положение блокировки и одновременно нажатия на кнопку открытия двери</w:t>
      </w:r>
      <w:r>
        <w:rPr>
          <w:b/>
          <w:spacing w:val="-15"/>
          <w:sz w:val="21"/>
        </w:rPr>
        <w:t> </w:t>
      </w:r>
      <w:r>
        <w:rPr>
          <w:b/>
          <w:sz w:val="21"/>
        </w:rPr>
        <w:t>снаружи.</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6"/>
        </w:rPr>
      </w:pPr>
    </w:p>
    <w:p>
      <w:pPr>
        <w:pStyle w:val="ListParagraph"/>
        <w:numPr>
          <w:ilvl w:val="0"/>
          <w:numId w:val="11"/>
        </w:numPr>
        <w:tabs>
          <w:tab w:pos="468" w:val="left" w:leader="none"/>
        </w:tabs>
        <w:spacing w:line="240" w:lineRule="auto" w:before="0" w:after="0"/>
        <w:ind w:left="233" w:right="221" w:firstLine="0"/>
        <w:jc w:val="left"/>
        <w:rPr>
          <w:sz w:val="21"/>
        </w:rPr>
      </w:pPr>
      <w:r>
        <w:rPr>
          <w:sz w:val="21"/>
        </w:rPr>
        <w:t>Ручка открытия внутри</w:t>
      </w:r>
      <w:r>
        <w:rPr>
          <w:spacing w:val="-10"/>
          <w:sz w:val="21"/>
        </w:rPr>
        <w:t> </w:t>
      </w:r>
      <w:r>
        <w:rPr>
          <w:sz w:val="21"/>
        </w:rPr>
        <w:t>автомобиля</w:t>
      </w:r>
    </w:p>
    <w:p>
      <w:pPr>
        <w:pStyle w:val="ListParagraph"/>
        <w:numPr>
          <w:ilvl w:val="0"/>
          <w:numId w:val="11"/>
        </w:numPr>
        <w:tabs>
          <w:tab w:pos="468" w:val="left" w:leader="none"/>
        </w:tabs>
        <w:spacing w:line="240" w:lineRule="auto" w:before="96" w:after="0"/>
        <w:ind w:left="233" w:right="0" w:firstLine="0"/>
        <w:jc w:val="left"/>
        <w:rPr>
          <w:sz w:val="21"/>
        </w:rPr>
      </w:pPr>
      <w:r>
        <w:rPr>
          <w:sz w:val="21"/>
        </w:rPr>
        <w:t>Положение открытия внутреннего замка на двери</w:t>
      </w:r>
      <w:r>
        <w:rPr>
          <w:spacing w:val="-2"/>
          <w:sz w:val="21"/>
        </w:rPr>
        <w:t> </w:t>
      </w:r>
      <w:r>
        <w:rPr>
          <w:sz w:val="21"/>
        </w:rPr>
        <w:t>автомобиля</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6"/>
        </w:rPr>
      </w:pPr>
    </w:p>
    <w:p>
      <w:pPr>
        <w:pStyle w:val="ListParagraph"/>
        <w:numPr>
          <w:ilvl w:val="0"/>
          <w:numId w:val="11"/>
        </w:numPr>
        <w:tabs>
          <w:tab w:pos="422" w:val="left" w:leader="none"/>
        </w:tabs>
        <w:spacing w:line="240" w:lineRule="auto" w:before="1" w:after="0"/>
        <w:ind w:left="187" w:right="363" w:firstLine="0"/>
        <w:jc w:val="left"/>
        <w:rPr>
          <w:sz w:val="21"/>
        </w:rPr>
      </w:pPr>
      <w:r>
        <w:rPr>
          <w:sz w:val="21"/>
        </w:rPr>
        <w:t>Положение блокировки внутреннего замка на двери</w:t>
      </w:r>
      <w:r>
        <w:rPr>
          <w:spacing w:val="-2"/>
          <w:sz w:val="21"/>
        </w:rPr>
        <w:t> </w:t>
      </w:r>
      <w:r>
        <w:rPr>
          <w:sz w:val="21"/>
        </w:rPr>
        <w:t>автомобиля</w:t>
      </w:r>
    </w:p>
    <w:p>
      <w:pPr>
        <w:spacing w:after="0" w:line="240" w:lineRule="auto"/>
        <w:jc w:val="left"/>
        <w:rPr>
          <w:sz w:val="21"/>
        </w:rPr>
        <w:sectPr>
          <w:type w:val="continuous"/>
          <w:pgSz w:w="11910" w:h="16840"/>
          <w:pgMar w:top="1600" w:bottom="740" w:left="900" w:right="900"/>
          <w:cols w:num="3" w:equalWidth="0">
            <w:col w:w="4989" w:space="46"/>
            <w:col w:w="2355" w:space="40"/>
            <w:col w:w="2680"/>
          </w:cols>
        </w:sectPr>
      </w:pPr>
    </w:p>
    <w:p>
      <w:pPr>
        <w:pStyle w:val="BodyText"/>
        <w:spacing w:before="10"/>
        <w:rPr>
          <w:sz w:val="27"/>
        </w:rPr>
      </w:pPr>
    </w:p>
    <w:p>
      <w:pPr>
        <w:spacing w:line="352" w:lineRule="auto" w:before="93"/>
        <w:ind w:left="233" w:right="3832" w:firstLine="0"/>
        <w:jc w:val="left"/>
        <w:rPr>
          <w:b/>
          <w:sz w:val="21"/>
        </w:rPr>
      </w:pPr>
      <w:bookmarkStart w:name="Система центральной блокировки замков " w:id="31"/>
      <w:bookmarkEnd w:id="31"/>
      <w:r>
        <w:rPr/>
      </w:r>
      <w:bookmarkStart w:name="_bookmark14" w:id="32"/>
      <w:bookmarkEnd w:id="32"/>
      <w:r>
        <w:rPr/>
      </w:r>
      <w:r>
        <w:rPr>
          <w:b/>
          <w:sz w:val="24"/>
        </w:rPr>
        <w:t>Система центральной блокировки замков </w:t>
      </w:r>
      <w:r>
        <w:rPr>
          <w:sz w:val="21"/>
        </w:rPr>
        <w:t>Сравните конкретную конфигурацию закупленной продукции. </w:t>
      </w:r>
      <w:r>
        <w:rPr>
          <w:b/>
          <w:sz w:val="21"/>
        </w:rPr>
        <w:t>Изнутри</w:t>
      </w:r>
      <w:r>
        <w:rPr>
          <w:b/>
          <w:spacing w:val="-1"/>
          <w:sz w:val="21"/>
        </w:rPr>
        <w:t> </w:t>
      </w:r>
      <w:r>
        <w:rPr>
          <w:b/>
          <w:sz w:val="21"/>
        </w:rPr>
        <w:t>автомобиля</w:t>
      </w:r>
    </w:p>
    <w:p>
      <w:pPr>
        <w:pStyle w:val="BodyText"/>
        <w:spacing w:before="4"/>
        <w:ind w:left="233" w:right="228"/>
        <w:jc w:val="both"/>
      </w:pPr>
      <w:r>
        <w:rPr/>
        <w:t>При нахождении водителя и пассажира внутри автомобиля ставить кнопку замка двери водителя в положение блокировки, то дверь пассажира тоже одновременно заперта. Если ставить кнопку замка двери пассажира в положение блокировки, то только дверь пассажира заперта, а дверь водителя не может быть заперта.</w:t>
      </w:r>
    </w:p>
    <w:p>
      <w:pPr>
        <w:pStyle w:val="Heading3"/>
        <w:ind w:left="233"/>
        <w:jc w:val="both"/>
      </w:pPr>
      <w:r>
        <w:rPr/>
        <w:t>Снаружи автомобиля</w:t>
      </w:r>
    </w:p>
    <w:p>
      <w:pPr>
        <w:pStyle w:val="BodyText"/>
        <w:spacing w:before="121"/>
        <w:ind w:left="231" w:right="229" w:firstLine="1"/>
        <w:jc w:val="both"/>
      </w:pPr>
      <w:r>
        <w:rPr/>
        <w:t>При открытии замка двери водителя с помощью ключа замок двери пассажира также одновременно откроется. Нажать на кнопку открытия двери снаружи можно открыть дверь водителя и дверь пассажира соответственно. При только открытии замка двери пассажира с помощью ключа нажать на кнопку открытия двери снаружи можно открыть дверь пассажира, а боковая дверь водителя не откроется.</w:t>
      </w:r>
    </w:p>
    <w:p>
      <w:pPr>
        <w:pStyle w:val="BodyText"/>
        <w:spacing w:before="120"/>
        <w:ind w:left="233" w:right="229" w:hanging="2"/>
        <w:jc w:val="both"/>
      </w:pPr>
      <w:r>
        <w:rPr/>
        <w:t>Если запереть дверь водителя с помощью ключа, то дверь пассажира также одновременно заперта. Если запереть дверь пассажира с помощью ключа, то только запирается дверь пассажира, а дверь водителя не может быть заперта.</w:t>
      </w:r>
    </w:p>
    <w:p>
      <w:pPr>
        <w:pStyle w:val="Heading2"/>
        <w:spacing w:before="117"/>
        <w:jc w:val="both"/>
      </w:pPr>
      <w:bookmarkStart w:name="Сидение" w:id="33"/>
      <w:bookmarkEnd w:id="33"/>
      <w:r>
        <w:rPr>
          <w:b w:val="0"/>
        </w:rPr>
      </w:r>
      <w:bookmarkStart w:name="_bookmark15" w:id="34"/>
      <w:bookmarkEnd w:id="34"/>
      <w:r>
        <w:rPr>
          <w:b w:val="0"/>
        </w:rPr>
      </w:r>
      <w:r>
        <w:rPr/>
        <w:t>Сидение</w:t>
      </w:r>
    </w:p>
    <w:p>
      <w:pPr>
        <w:pStyle w:val="Heading3"/>
        <w:spacing w:before="122"/>
        <w:jc w:val="both"/>
      </w:pPr>
      <w:r>
        <w:rPr/>
        <w:t>Сидение водителя (механическое амортизационное)</w:t>
      </w:r>
    </w:p>
    <w:p>
      <w:pPr>
        <w:pStyle w:val="BodyText"/>
        <w:spacing w:before="11"/>
        <w:rPr>
          <w:b/>
          <w:sz w:val="20"/>
        </w:rPr>
      </w:pPr>
    </w:p>
    <w:p>
      <w:pPr>
        <w:pStyle w:val="ListParagraph"/>
        <w:numPr>
          <w:ilvl w:val="0"/>
          <w:numId w:val="12"/>
        </w:numPr>
        <w:tabs>
          <w:tab w:pos="615" w:val="left" w:leader="none"/>
        </w:tabs>
        <w:spacing w:line="240" w:lineRule="auto" w:before="0" w:after="0"/>
        <w:ind w:left="232" w:right="5041" w:firstLine="1"/>
        <w:jc w:val="both"/>
        <w:rPr>
          <w:sz w:val="21"/>
        </w:rPr>
      </w:pPr>
      <w:r>
        <w:rPr/>
        <w:drawing>
          <wp:anchor distT="0" distB="0" distL="0" distR="0" allowOverlap="1" layoutInCell="1" locked="0" behindDoc="0" simplePos="0" relativeHeight="1552">
            <wp:simplePos x="0" y="0"/>
            <wp:positionH relativeFrom="page">
              <wp:posOffset>4104366</wp:posOffset>
            </wp:positionH>
            <wp:positionV relativeFrom="paragraph">
              <wp:posOffset>57281</wp:posOffset>
            </wp:positionV>
            <wp:extent cx="2704736" cy="3019425"/>
            <wp:effectExtent l="0" t="0" r="0" b="0"/>
            <wp:wrapNone/>
            <wp:docPr id="33" name="image12.png" descr=""/>
            <wp:cNvGraphicFramePr>
              <a:graphicFrameLocks noChangeAspect="1"/>
            </wp:cNvGraphicFramePr>
            <a:graphic>
              <a:graphicData uri="http://schemas.openxmlformats.org/drawingml/2006/picture">
                <pic:pic>
                  <pic:nvPicPr>
                    <pic:cNvPr id="34" name="image12.png"/>
                    <pic:cNvPicPr/>
                  </pic:nvPicPr>
                  <pic:blipFill>
                    <a:blip r:embed="rId24" cstate="print"/>
                    <a:stretch>
                      <a:fillRect/>
                    </a:stretch>
                  </pic:blipFill>
                  <pic:spPr>
                    <a:xfrm>
                      <a:off x="0" y="0"/>
                      <a:ext cx="2704736" cy="3019425"/>
                    </a:xfrm>
                    <a:prstGeom prst="rect">
                      <a:avLst/>
                    </a:prstGeom>
                  </pic:spPr>
                </pic:pic>
              </a:graphicData>
            </a:graphic>
          </wp:anchor>
        </w:drawing>
      </w:r>
      <w:r>
        <w:rPr>
          <w:sz w:val="21"/>
        </w:rPr>
        <w:t>Чтобы регулировать положение сидения вперед и взад, вытянуть регулировочный рычаг сидения вперед и взад. При освобождении рычага сидение</w:t>
      </w:r>
      <w:r>
        <w:rPr>
          <w:spacing w:val="-1"/>
          <w:sz w:val="21"/>
        </w:rPr>
        <w:t> </w:t>
      </w:r>
      <w:r>
        <w:rPr>
          <w:sz w:val="21"/>
        </w:rPr>
        <w:t>запирается.</w:t>
      </w:r>
    </w:p>
    <w:p>
      <w:pPr>
        <w:pStyle w:val="ListParagraph"/>
        <w:numPr>
          <w:ilvl w:val="0"/>
          <w:numId w:val="12"/>
        </w:numPr>
        <w:tabs>
          <w:tab w:pos="568" w:val="left" w:leader="none"/>
        </w:tabs>
        <w:spacing w:line="240" w:lineRule="auto" w:before="120" w:after="0"/>
        <w:ind w:left="232" w:right="5042" w:firstLine="0"/>
        <w:jc w:val="both"/>
        <w:rPr>
          <w:sz w:val="21"/>
        </w:rPr>
      </w:pPr>
      <w:r>
        <w:rPr>
          <w:sz w:val="21"/>
        </w:rPr>
        <w:t>В соответствии с весом водителя можно регулировать сидение вращением этой кнопки, чтобы сидение было удобным. Справочные показания веса показаны на шкале</w:t>
      </w:r>
      <w:r>
        <w:rPr>
          <w:spacing w:val="-14"/>
          <w:sz w:val="21"/>
        </w:rPr>
        <w:t> </w:t>
      </w:r>
      <w:r>
        <w:rPr>
          <w:sz w:val="21"/>
        </w:rPr>
        <w:t>регулятора.</w:t>
      </w:r>
    </w:p>
    <w:p>
      <w:pPr>
        <w:pStyle w:val="ListParagraph"/>
        <w:numPr>
          <w:ilvl w:val="0"/>
          <w:numId w:val="12"/>
        </w:numPr>
        <w:tabs>
          <w:tab w:pos="549" w:val="left" w:leader="none"/>
        </w:tabs>
        <w:spacing w:line="240" w:lineRule="auto" w:before="121" w:after="0"/>
        <w:ind w:left="233" w:right="5040" w:hanging="1"/>
        <w:jc w:val="both"/>
        <w:rPr>
          <w:sz w:val="21"/>
        </w:rPr>
      </w:pPr>
      <w:r>
        <w:rPr>
          <w:sz w:val="21"/>
        </w:rPr>
        <w:t>Вытягивание регулятор угла спинки может регулировать угол спинки. При освобождении регулятора запирается угол</w:t>
      </w:r>
      <w:r>
        <w:rPr>
          <w:spacing w:val="-1"/>
          <w:sz w:val="21"/>
        </w:rPr>
        <w:t> </w:t>
      </w:r>
      <w:r>
        <w:rPr>
          <w:sz w:val="21"/>
        </w:rPr>
        <w:t>спинки.</w:t>
      </w:r>
    </w:p>
    <w:p>
      <w:pPr>
        <w:pStyle w:val="ListParagraph"/>
        <w:numPr>
          <w:ilvl w:val="0"/>
          <w:numId w:val="12"/>
        </w:numPr>
        <w:tabs>
          <w:tab w:pos="496" w:val="left" w:leader="none"/>
        </w:tabs>
        <w:spacing w:line="240" w:lineRule="auto" w:before="118" w:after="0"/>
        <w:ind w:left="233" w:right="5040" w:firstLine="1"/>
        <w:jc w:val="both"/>
        <w:rPr>
          <w:sz w:val="21"/>
        </w:rPr>
      </w:pPr>
      <w:r>
        <w:rPr>
          <w:sz w:val="21"/>
        </w:rPr>
        <w:t>Чтобы регулировать высоту подушки, нажать одной рукой регулировочную на кнопку за подголовником, а другой рукой перемести подушку вверх или вниз. При освобождении регулировочной кнопки подголовник</w:t>
      </w:r>
      <w:r>
        <w:rPr>
          <w:spacing w:val="-22"/>
          <w:sz w:val="21"/>
        </w:rPr>
        <w:t> </w:t>
      </w:r>
      <w:r>
        <w:rPr>
          <w:sz w:val="21"/>
        </w:rPr>
        <w:t>запирается.</w:t>
      </w:r>
    </w:p>
    <w:p>
      <w:pPr>
        <w:pStyle w:val="BodyText"/>
        <w:rPr>
          <w:sz w:val="20"/>
        </w:rPr>
      </w:pPr>
    </w:p>
    <w:p>
      <w:pPr>
        <w:pStyle w:val="BodyText"/>
        <w:rPr>
          <w:sz w:val="20"/>
        </w:rPr>
      </w:pPr>
    </w:p>
    <w:p>
      <w:pPr>
        <w:pStyle w:val="BodyText"/>
        <w:rPr>
          <w:sz w:val="20"/>
        </w:rPr>
      </w:pPr>
    </w:p>
    <w:p>
      <w:pPr>
        <w:spacing w:after="0"/>
        <w:rPr>
          <w:sz w:val="20"/>
        </w:rPr>
        <w:sectPr>
          <w:pgSz w:w="11910" w:h="16840"/>
          <w:pgMar w:header="573" w:footer="594" w:top="820" w:bottom="780" w:left="900" w:right="900"/>
        </w:sectPr>
      </w:pPr>
    </w:p>
    <w:p>
      <w:pPr>
        <w:pStyle w:val="BodyText"/>
        <w:spacing w:before="1"/>
        <w:rPr>
          <w:sz w:val="23"/>
        </w:rPr>
      </w:pPr>
    </w:p>
    <w:p>
      <w:pPr>
        <w:pStyle w:val="ListParagraph"/>
        <w:numPr>
          <w:ilvl w:val="1"/>
          <w:numId w:val="12"/>
        </w:numPr>
        <w:tabs>
          <w:tab w:pos="5620" w:val="left" w:leader="none"/>
        </w:tabs>
        <w:spacing w:line="240" w:lineRule="auto" w:before="0" w:after="0"/>
        <w:ind w:left="5385" w:right="0" w:firstLine="0"/>
        <w:jc w:val="left"/>
        <w:rPr>
          <w:sz w:val="21"/>
        </w:rPr>
      </w:pPr>
      <w:r>
        <w:rPr>
          <w:sz w:val="21"/>
        </w:rPr>
        <w:t>Регулировочный рычаг вперед и</w:t>
      </w:r>
      <w:r>
        <w:rPr>
          <w:spacing w:val="-12"/>
          <w:sz w:val="21"/>
        </w:rPr>
        <w:t> </w:t>
      </w:r>
      <w:r>
        <w:rPr>
          <w:sz w:val="21"/>
        </w:rPr>
        <w:t>взад</w:t>
      </w:r>
    </w:p>
    <w:p>
      <w:pPr>
        <w:pStyle w:val="ListParagraph"/>
        <w:numPr>
          <w:ilvl w:val="1"/>
          <w:numId w:val="12"/>
        </w:numPr>
        <w:tabs>
          <w:tab w:pos="5620" w:val="left" w:leader="none"/>
        </w:tabs>
        <w:spacing w:line="240" w:lineRule="auto" w:before="95" w:after="0"/>
        <w:ind w:left="5385" w:right="63" w:firstLine="0"/>
        <w:jc w:val="left"/>
        <w:rPr>
          <w:sz w:val="21"/>
        </w:rPr>
      </w:pPr>
      <w:r>
        <w:rPr>
          <w:sz w:val="21"/>
        </w:rPr>
        <w:t>Регулировочная кнопка по весу</w:t>
      </w:r>
      <w:r>
        <w:rPr>
          <w:spacing w:val="-8"/>
          <w:sz w:val="21"/>
        </w:rPr>
        <w:t> </w:t>
      </w:r>
      <w:r>
        <w:rPr>
          <w:sz w:val="21"/>
        </w:rPr>
        <w:t>тела</w:t>
      </w:r>
    </w:p>
    <w:p>
      <w:pPr>
        <w:pStyle w:val="BodyText"/>
        <w:spacing w:before="1"/>
        <w:rPr>
          <w:sz w:val="23"/>
        </w:rPr>
      </w:pPr>
      <w:r>
        <w:rPr/>
        <w:br w:type="column"/>
      </w:r>
      <w:r>
        <w:rPr>
          <w:sz w:val="23"/>
        </w:rPr>
      </w:r>
    </w:p>
    <w:p>
      <w:pPr>
        <w:pStyle w:val="ListParagraph"/>
        <w:numPr>
          <w:ilvl w:val="1"/>
          <w:numId w:val="12"/>
        </w:numPr>
        <w:tabs>
          <w:tab w:pos="535" w:val="left" w:leader="none"/>
        </w:tabs>
        <w:spacing w:line="240" w:lineRule="auto" w:before="0" w:after="0"/>
        <w:ind w:left="534" w:right="0" w:hanging="234"/>
        <w:jc w:val="left"/>
        <w:rPr>
          <w:sz w:val="21"/>
        </w:rPr>
      </w:pPr>
      <w:r>
        <w:rPr>
          <w:sz w:val="21"/>
        </w:rPr>
        <w:t>Регулятор</w:t>
      </w:r>
      <w:r>
        <w:rPr>
          <w:spacing w:val="-3"/>
          <w:sz w:val="21"/>
        </w:rPr>
        <w:t> </w:t>
      </w:r>
      <w:r>
        <w:rPr>
          <w:sz w:val="21"/>
        </w:rPr>
        <w:t>спинки</w:t>
      </w:r>
    </w:p>
    <w:p>
      <w:pPr>
        <w:pStyle w:val="BodyText"/>
        <w:spacing w:before="3"/>
        <w:rPr>
          <w:sz w:val="29"/>
        </w:rPr>
      </w:pPr>
    </w:p>
    <w:p>
      <w:pPr>
        <w:pStyle w:val="ListParagraph"/>
        <w:numPr>
          <w:ilvl w:val="1"/>
          <w:numId w:val="12"/>
        </w:numPr>
        <w:tabs>
          <w:tab w:pos="534" w:val="left" w:leader="none"/>
        </w:tabs>
        <w:spacing w:line="240" w:lineRule="auto" w:before="0" w:after="0"/>
        <w:ind w:left="299" w:right="321" w:firstLine="0"/>
        <w:jc w:val="left"/>
        <w:rPr>
          <w:sz w:val="21"/>
        </w:rPr>
      </w:pPr>
      <w:r>
        <w:rPr>
          <w:sz w:val="21"/>
        </w:rPr>
        <w:t>Регулировочная кнопка</w:t>
      </w:r>
      <w:r>
        <w:rPr>
          <w:spacing w:val="-1"/>
          <w:sz w:val="21"/>
        </w:rPr>
        <w:t> </w:t>
      </w:r>
      <w:r>
        <w:rPr>
          <w:sz w:val="21"/>
        </w:rPr>
        <w:t>подголовника</w:t>
      </w:r>
    </w:p>
    <w:p>
      <w:pPr>
        <w:spacing w:after="0" w:line="240" w:lineRule="auto"/>
        <w:jc w:val="left"/>
        <w:rPr>
          <w:sz w:val="21"/>
        </w:rPr>
        <w:sectPr>
          <w:type w:val="continuous"/>
          <w:pgSz w:w="11910" w:h="16840"/>
          <w:pgMar w:top="1600" w:bottom="740" w:left="900" w:right="900"/>
          <w:cols w:num="2" w:equalWidth="0">
            <w:col w:w="7394" w:space="40"/>
            <w:col w:w="2676"/>
          </w:cols>
        </w:sectPr>
      </w:pPr>
    </w:p>
    <w:p>
      <w:pPr>
        <w:pStyle w:val="BodyText"/>
        <w:rPr>
          <w:sz w:val="22"/>
        </w:rPr>
      </w:pPr>
    </w:p>
    <w:p>
      <w:pPr>
        <w:pStyle w:val="Heading3"/>
        <w:spacing w:before="162"/>
        <w:jc w:val="both"/>
      </w:pPr>
      <w:r>
        <w:rPr/>
        <w:t>Сидения пассажира</w:t>
      </w:r>
    </w:p>
    <w:p>
      <w:pPr>
        <w:pStyle w:val="BodyText"/>
        <w:spacing w:before="119"/>
        <w:ind w:left="233"/>
        <w:jc w:val="both"/>
      </w:pPr>
      <w:r>
        <w:rPr/>
        <w:t>Вытягивание регулятора спинки позволяет регулировать спинку до требуемого угла. При освобождении регулятора угол спинки запирается.</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Heading2"/>
        <w:spacing w:before="187"/>
        <w:jc w:val="both"/>
      </w:pPr>
      <w:bookmarkStart w:name="Ремень безопасности" w:id="35"/>
      <w:bookmarkEnd w:id="35"/>
      <w:r>
        <w:rPr>
          <w:b w:val="0"/>
        </w:rPr>
      </w:r>
      <w:bookmarkStart w:name="_bookmark16" w:id="36"/>
      <w:bookmarkEnd w:id="36"/>
      <w:r>
        <w:rPr>
          <w:b w:val="0"/>
        </w:rPr>
      </w:r>
      <w:r>
        <w:rPr/>
        <w:t>Ремень безопасности</w:t>
      </w:r>
    </w:p>
    <w:p>
      <w:pPr>
        <w:pStyle w:val="BodyText"/>
        <w:rPr>
          <w:b/>
        </w:rPr>
      </w:pPr>
    </w:p>
    <w:p>
      <w:pPr>
        <w:pStyle w:val="Heading3"/>
        <w:spacing w:before="0"/>
        <w:ind w:left="233" w:right="1"/>
        <w:jc w:val="both"/>
      </w:pPr>
      <w:r>
        <w:rPr/>
        <w:t>Ремень безопасности сидения водителя и пассажира</w:t>
      </w:r>
    </w:p>
    <w:p>
      <w:pPr>
        <w:pStyle w:val="ListParagraph"/>
        <w:numPr>
          <w:ilvl w:val="0"/>
          <w:numId w:val="13"/>
        </w:numPr>
        <w:tabs>
          <w:tab w:pos="497" w:val="left" w:leader="none"/>
        </w:tabs>
        <w:spacing w:line="240" w:lineRule="auto" w:before="121" w:after="0"/>
        <w:ind w:left="232" w:right="0" w:firstLine="2"/>
        <w:jc w:val="both"/>
        <w:rPr>
          <w:sz w:val="21"/>
        </w:rPr>
      </w:pPr>
      <w:r>
        <w:rPr>
          <w:sz w:val="21"/>
        </w:rPr>
        <w:t>Использование ремня безопасности: Медленно вытягивать ремень безопасности, чтобы он находился между плечом и корнем шейки и через подходящее положение груди. Вставить язычок замка в замок-лягушку до щелчка. После убеждения в запирании регулировать ремень безопасности до удобного</w:t>
      </w:r>
      <w:r>
        <w:rPr>
          <w:spacing w:val="-3"/>
          <w:sz w:val="21"/>
        </w:rPr>
        <w:t> </w:t>
      </w:r>
      <w:r>
        <w:rPr>
          <w:sz w:val="21"/>
        </w:rPr>
        <w:t>чувства.</w:t>
      </w:r>
    </w:p>
    <w:p>
      <w:pPr>
        <w:pStyle w:val="ListParagraph"/>
        <w:numPr>
          <w:ilvl w:val="0"/>
          <w:numId w:val="13"/>
        </w:numPr>
        <w:tabs>
          <w:tab w:pos="518" w:val="left" w:leader="none"/>
        </w:tabs>
        <w:spacing w:line="240" w:lineRule="auto" w:before="119" w:after="0"/>
        <w:ind w:left="232" w:right="1" w:firstLine="0"/>
        <w:jc w:val="both"/>
        <w:rPr>
          <w:sz w:val="21"/>
        </w:rPr>
      </w:pPr>
      <w:r>
        <w:rPr>
          <w:sz w:val="21"/>
        </w:rPr>
        <w:t>Развязать ремень безопасности: нажатием на кнопку на замке-лягушке язычок замка отрывается от замка-лягушки, и тогда можно медленно освободить ремень</w:t>
      </w:r>
      <w:r>
        <w:rPr>
          <w:spacing w:val="-2"/>
          <w:sz w:val="21"/>
        </w:rPr>
        <w:t> </w:t>
      </w:r>
      <w:r>
        <w:rPr>
          <w:sz w:val="21"/>
        </w:rPr>
        <w:t>безопасности.</w:t>
      </w:r>
    </w:p>
    <w:p>
      <w:pPr>
        <w:pStyle w:val="Heading3"/>
        <w:spacing w:before="119"/>
        <w:jc w:val="both"/>
      </w:pPr>
      <w:r>
        <w:rPr>
          <w:b w:val="0"/>
        </w:rPr>
        <w:drawing>
          <wp:inline distT="0" distB="0" distL="0" distR="0">
            <wp:extent cx="387858" cy="344424"/>
            <wp:effectExtent l="0" t="0" r="0" b="0"/>
            <wp:docPr id="35" name="image1.png" descr=""/>
            <wp:cNvGraphicFramePr>
              <a:graphicFrameLocks noChangeAspect="1"/>
            </wp:cNvGraphicFramePr>
            <a:graphic>
              <a:graphicData uri="http://schemas.openxmlformats.org/drawingml/2006/picture">
                <pic:pic>
                  <pic:nvPicPr>
                    <pic:cNvPr id="36" name="image1.png"/>
                    <pic:cNvPicPr/>
                  </pic:nvPicPr>
                  <pic:blipFill>
                    <a:blip r:embed="rId7" cstate="print"/>
                    <a:stretch>
                      <a:fillRect/>
                    </a:stretch>
                  </pic:blipFill>
                  <pic:spPr>
                    <a:xfrm>
                      <a:off x="0" y="0"/>
                      <a:ext cx="387858" cy="34442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pStyle w:val="ListParagraph"/>
        <w:numPr>
          <w:ilvl w:val="0"/>
          <w:numId w:val="14"/>
        </w:numPr>
        <w:tabs>
          <w:tab w:pos="512" w:val="left" w:leader="none"/>
        </w:tabs>
        <w:spacing w:line="240" w:lineRule="auto" w:before="121" w:after="0"/>
        <w:ind w:left="234" w:right="0" w:firstLine="0"/>
        <w:jc w:val="both"/>
        <w:rPr>
          <w:b/>
          <w:sz w:val="21"/>
        </w:rPr>
      </w:pPr>
      <w:r>
        <w:rPr>
          <w:b/>
          <w:sz w:val="21"/>
        </w:rPr>
        <w:t>Убедиться в том, что ремень безопасности не перекручивается, не трется о твердые кромки. Защищать от загрязнения химических предметов.</w:t>
      </w:r>
    </w:p>
    <w:p>
      <w:pPr>
        <w:pStyle w:val="ListParagraph"/>
        <w:numPr>
          <w:ilvl w:val="0"/>
          <w:numId w:val="14"/>
        </w:numPr>
        <w:tabs>
          <w:tab w:pos="546" w:val="left" w:leader="none"/>
        </w:tabs>
        <w:spacing w:line="240" w:lineRule="auto" w:before="120" w:after="0"/>
        <w:ind w:left="234" w:right="0" w:firstLine="0"/>
        <w:jc w:val="both"/>
        <w:rPr>
          <w:b/>
          <w:sz w:val="21"/>
        </w:rPr>
      </w:pPr>
      <w:r>
        <w:rPr>
          <w:b/>
          <w:sz w:val="21"/>
        </w:rPr>
        <w:t>Ремень безопасности применяется только для одного человека. Строго запрещено совместное применение одного ремни безопасности взрослым и</w:t>
      </w:r>
      <w:r>
        <w:rPr>
          <w:b/>
          <w:spacing w:val="-2"/>
          <w:sz w:val="21"/>
        </w:rPr>
        <w:t> </w:t>
      </w:r>
      <w:r>
        <w:rPr>
          <w:b/>
          <w:sz w:val="21"/>
        </w:rPr>
        <w:t>ребенком.</w:t>
      </w:r>
    </w:p>
    <w:p>
      <w:pPr>
        <w:pStyle w:val="ListParagraph"/>
        <w:numPr>
          <w:ilvl w:val="0"/>
          <w:numId w:val="14"/>
        </w:numPr>
        <w:tabs>
          <w:tab w:pos="487" w:val="left" w:leader="none"/>
        </w:tabs>
        <w:spacing w:line="240" w:lineRule="auto" w:before="120" w:after="0"/>
        <w:ind w:left="234" w:right="1" w:firstLine="0"/>
        <w:jc w:val="both"/>
        <w:rPr>
          <w:b/>
          <w:sz w:val="21"/>
        </w:rPr>
      </w:pPr>
      <w:r>
        <w:rPr>
          <w:b/>
          <w:sz w:val="21"/>
        </w:rPr>
        <w:t>При выходе из строя и повреждении любых деталей ремня безопасности необходимо заменить целый ремень</w:t>
      </w:r>
      <w:r>
        <w:rPr>
          <w:b/>
          <w:spacing w:val="-3"/>
          <w:sz w:val="21"/>
        </w:rPr>
        <w:t> </w:t>
      </w:r>
      <w:r>
        <w:rPr>
          <w:b/>
          <w:sz w:val="21"/>
        </w:rPr>
        <w:t>безопасности;</w:t>
      </w:r>
    </w:p>
    <w:p>
      <w:pPr>
        <w:pStyle w:val="ListParagraph"/>
        <w:numPr>
          <w:ilvl w:val="0"/>
          <w:numId w:val="14"/>
        </w:numPr>
        <w:tabs>
          <w:tab w:pos="585" w:val="left" w:leader="none"/>
        </w:tabs>
        <w:spacing w:line="240" w:lineRule="auto" w:before="120" w:after="0"/>
        <w:ind w:left="234" w:right="1" w:firstLine="0"/>
        <w:jc w:val="both"/>
        <w:rPr>
          <w:b/>
          <w:sz w:val="21"/>
        </w:rPr>
      </w:pPr>
      <w:r>
        <w:rPr>
          <w:b/>
          <w:sz w:val="21"/>
        </w:rPr>
        <w:t>При заклинении намоточного устройства необходимо заменять ремень</w:t>
      </w:r>
      <w:r>
        <w:rPr>
          <w:b/>
          <w:spacing w:val="-8"/>
          <w:sz w:val="21"/>
        </w:rPr>
        <w:t> </w:t>
      </w:r>
      <w:r>
        <w:rPr>
          <w:b/>
          <w:sz w:val="21"/>
        </w:rPr>
        <w:t>безопасности;</w:t>
      </w:r>
    </w:p>
    <w:p>
      <w:pPr>
        <w:pStyle w:val="ListParagraph"/>
        <w:numPr>
          <w:ilvl w:val="0"/>
          <w:numId w:val="14"/>
        </w:numPr>
        <w:tabs>
          <w:tab w:pos="598" w:val="left" w:leader="none"/>
        </w:tabs>
        <w:spacing w:line="240" w:lineRule="auto" w:before="120" w:after="0"/>
        <w:ind w:left="233" w:right="0" w:firstLine="1"/>
        <w:jc w:val="both"/>
        <w:rPr>
          <w:b/>
          <w:sz w:val="21"/>
        </w:rPr>
      </w:pPr>
      <w:r>
        <w:rPr>
          <w:b/>
          <w:sz w:val="21"/>
        </w:rPr>
        <w:t>Обязательно регулировать длину ремня безопасности в соответствии с условием собственной фигуры, в противном случае это легко приведет к</w:t>
      </w:r>
      <w:r>
        <w:rPr>
          <w:b/>
          <w:spacing w:val="-4"/>
          <w:sz w:val="21"/>
        </w:rPr>
        <w:t> </w:t>
      </w:r>
      <w:r>
        <w:rPr>
          <w:b/>
          <w:sz w:val="21"/>
        </w:rPr>
        <w:t>опасности.</w:t>
      </w:r>
    </w:p>
    <w:p>
      <w:pPr>
        <w:pStyle w:val="BodyText"/>
        <w:rPr>
          <w:b/>
          <w:sz w:val="20"/>
        </w:rPr>
      </w:pPr>
      <w:r>
        <w:rPr/>
        <w:br w:type="column"/>
      </w:r>
      <w:r>
        <w:rPr>
          <w:b/>
          <w:sz w:val="20"/>
        </w:rPr>
      </w:r>
    </w:p>
    <w:p>
      <w:pPr>
        <w:pStyle w:val="BodyText"/>
        <w:spacing w:before="10"/>
        <w:rPr>
          <w:b/>
          <w:sz w:val="18"/>
        </w:rPr>
      </w:pPr>
      <w:r>
        <w:rPr/>
        <w:drawing>
          <wp:anchor distT="0" distB="0" distL="0" distR="0" allowOverlap="1" layoutInCell="1" locked="0" behindDoc="1" simplePos="0" relativeHeight="268434983">
            <wp:simplePos x="0" y="0"/>
            <wp:positionH relativeFrom="page">
              <wp:posOffset>4446774</wp:posOffset>
            </wp:positionH>
            <wp:positionV relativeFrom="paragraph">
              <wp:posOffset>162572</wp:posOffset>
            </wp:positionV>
            <wp:extent cx="2133019" cy="2232660"/>
            <wp:effectExtent l="0" t="0" r="0" b="0"/>
            <wp:wrapTopAndBottom/>
            <wp:docPr id="37" name="image13.png" descr=""/>
            <wp:cNvGraphicFramePr>
              <a:graphicFrameLocks noChangeAspect="1"/>
            </wp:cNvGraphicFramePr>
            <a:graphic>
              <a:graphicData uri="http://schemas.openxmlformats.org/drawingml/2006/picture">
                <pic:pic>
                  <pic:nvPicPr>
                    <pic:cNvPr id="38" name="image13.png"/>
                    <pic:cNvPicPr/>
                  </pic:nvPicPr>
                  <pic:blipFill>
                    <a:blip r:embed="rId25" cstate="print"/>
                    <a:stretch>
                      <a:fillRect/>
                    </a:stretch>
                  </pic:blipFill>
                  <pic:spPr>
                    <a:xfrm>
                      <a:off x="0" y="0"/>
                      <a:ext cx="2133019" cy="2232660"/>
                    </a:xfrm>
                    <a:prstGeom prst="rect">
                      <a:avLst/>
                    </a:prstGeom>
                  </pic:spPr>
                </pic:pic>
              </a:graphicData>
            </a:graphic>
          </wp:anchor>
        </w:drawing>
      </w:r>
    </w:p>
    <w:p>
      <w:pPr>
        <w:pStyle w:val="BodyText"/>
        <w:spacing w:before="4"/>
        <w:rPr>
          <w:b/>
          <w:sz w:val="18"/>
        </w:rPr>
      </w:pPr>
    </w:p>
    <w:p>
      <w:pPr>
        <w:pStyle w:val="ListParagraph"/>
        <w:numPr>
          <w:ilvl w:val="1"/>
          <w:numId w:val="14"/>
        </w:numPr>
        <w:tabs>
          <w:tab w:pos="1623" w:val="left" w:leader="none"/>
        </w:tabs>
        <w:spacing w:line="240" w:lineRule="auto" w:before="1" w:after="0"/>
        <w:ind w:left="1622" w:right="0" w:hanging="234"/>
        <w:jc w:val="left"/>
        <w:rPr>
          <w:sz w:val="21"/>
        </w:rPr>
      </w:pPr>
      <w:r>
        <w:rPr>
          <w:sz w:val="21"/>
        </w:rPr>
        <w:t>Регулятор</w:t>
      </w:r>
      <w:r>
        <w:rPr>
          <w:spacing w:val="-2"/>
          <w:sz w:val="21"/>
        </w:rPr>
        <w:t> </w:t>
      </w:r>
      <w:r>
        <w:rPr>
          <w:sz w:val="21"/>
        </w:rPr>
        <w:t>спинки</w:t>
      </w:r>
    </w:p>
    <w:p>
      <w:pPr>
        <w:pStyle w:val="BodyText"/>
        <w:rPr>
          <w:sz w:val="20"/>
        </w:rPr>
      </w:pPr>
    </w:p>
    <w:p>
      <w:pPr>
        <w:pStyle w:val="BodyText"/>
        <w:rPr>
          <w:sz w:val="20"/>
        </w:rPr>
      </w:pPr>
    </w:p>
    <w:p>
      <w:pPr>
        <w:pStyle w:val="BodyText"/>
        <w:spacing w:before="6"/>
        <w:rPr>
          <w:sz w:val="28"/>
        </w:rPr>
      </w:pPr>
      <w:r>
        <w:rPr/>
        <w:drawing>
          <wp:anchor distT="0" distB="0" distL="0" distR="0" allowOverlap="1" layoutInCell="1" locked="0" behindDoc="1" simplePos="0" relativeHeight="268435007">
            <wp:simplePos x="0" y="0"/>
            <wp:positionH relativeFrom="page">
              <wp:posOffset>4501488</wp:posOffset>
            </wp:positionH>
            <wp:positionV relativeFrom="paragraph">
              <wp:posOffset>233603</wp:posOffset>
            </wp:positionV>
            <wp:extent cx="2042279" cy="2773679"/>
            <wp:effectExtent l="0" t="0" r="0" b="0"/>
            <wp:wrapTopAndBottom/>
            <wp:docPr id="39" name="image14.png" descr=""/>
            <wp:cNvGraphicFramePr>
              <a:graphicFrameLocks noChangeAspect="1"/>
            </wp:cNvGraphicFramePr>
            <a:graphic>
              <a:graphicData uri="http://schemas.openxmlformats.org/drawingml/2006/picture">
                <pic:pic>
                  <pic:nvPicPr>
                    <pic:cNvPr id="40" name="image14.png"/>
                    <pic:cNvPicPr/>
                  </pic:nvPicPr>
                  <pic:blipFill>
                    <a:blip r:embed="rId26" cstate="print"/>
                    <a:stretch>
                      <a:fillRect/>
                    </a:stretch>
                  </pic:blipFill>
                  <pic:spPr>
                    <a:xfrm>
                      <a:off x="0" y="0"/>
                      <a:ext cx="2042279" cy="2773679"/>
                    </a:xfrm>
                    <a:prstGeom prst="rect">
                      <a:avLst/>
                    </a:prstGeom>
                  </pic:spPr>
                </pic:pic>
              </a:graphicData>
            </a:graphic>
          </wp:anchor>
        </w:drawing>
      </w:r>
    </w:p>
    <w:p>
      <w:pPr>
        <w:pStyle w:val="ListParagraph"/>
        <w:numPr>
          <w:ilvl w:val="0"/>
          <w:numId w:val="15"/>
        </w:numPr>
        <w:tabs>
          <w:tab w:pos="409" w:val="left" w:leader="none"/>
          <w:tab w:pos="2702" w:val="left" w:leader="none"/>
        </w:tabs>
        <w:spacing w:line="240" w:lineRule="auto" w:before="86" w:after="0"/>
        <w:ind w:left="408" w:right="0" w:hanging="234"/>
        <w:jc w:val="left"/>
        <w:rPr>
          <w:sz w:val="21"/>
        </w:rPr>
      </w:pPr>
      <w:r>
        <w:rPr>
          <w:sz w:val="21"/>
        </w:rPr>
        <w:t>Замок-лягушка</w:t>
        <w:tab/>
      </w:r>
      <w:r>
        <w:rPr>
          <w:b/>
          <w:sz w:val="21"/>
        </w:rPr>
        <w:t>2. </w:t>
      </w:r>
      <w:r>
        <w:rPr>
          <w:sz w:val="21"/>
        </w:rPr>
        <w:t>Язычок</w:t>
      </w:r>
      <w:r>
        <w:rPr>
          <w:spacing w:val="-1"/>
          <w:sz w:val="21"/>
        </w:rPr>
        <w:t> </w:t>
      </w:r>
      <w:r>
        <w:rPr>
          <w:sz w:val="21"/>
        </w:rPr>
        <w:t>замка</w:t>
      </w:r>
    </w:p>
    <w:p>
      <w:pPr>
        <w:spacing w:after="0" w:line="240" w:lineRule="auto"/>
        <w:jc w:val="left"/>
        <w:rPr>
          <w:sz w:val="21"/>
        </w:rPr>
        <w:sectPr>
          <w:pgSz w:w="11910" w:h="16840"/>
          <w:pgMar w:header="573" w:footer="594" w:top="820" w:bottom="780" w:left="900" w:right="900"/>
          <w:cols w:num="2" w:equalWidth="0">
            <w:col w:w="5273" w:space="40"/>
            <w:col w:w="4797"/>
          </w:cols>
        </w:sectPr>
      </w:pPr>
    </w:p>
    <w:p>
      <w:pPr>
        <w:pStyle w:val="BodyText"/>
        <w:spacing w:before="5"/>
        <w:rPr>
          <w:sz w:val="17"/>
        </w:rPr>
      </w:pPr>
    </w:p>
    <w:p>
      <w:pPr>
        <w:pStyle w:val="Heading2"/>
        <w:spacing w:before="92"/>
      </w:pPr>
      <w:bookmarkStart w:name="Приборный щит " w:id="37"/>
      <w:bookmarkEnd w:id="37"/>
      <w:r>
        <w:rPr>
          <w:b w:val="0"/>
        </w:rPr>
      </w:r>
      <w:bookmarkStart w:name="_bookmark17" w:id="38"/>
      <w:bookmarkEnd w:id="38"/>
      <w:r>
        <w:rPr>
          <w:b w:val="0"/>
        </w:rPr>
      </w:r>
      <w:r>
        <w:rPr/>
        <w:t>Приборный щит</w:t>
      </w:r>
    </w:p>
    <w:p>
      <w:pPr>
        <w:pStyle w:val="BodyText"/>
        <w:spacing w:before="7"/>
        <w:rPr>
          <w:b/>
          <w:sz w:val="16"/>
        </w:rPr>
      </w:pPr>
      <w:r>
        <w:rPr/>
        <w:drawing>
          <wp:anchor distT="0" distB="0" distL="0" distR="0" allowOverlap="1" layoutInCell="1" locked="0" behindDoc="1" simplePos="0" relativeHeight="268435031">
            <wp:simplePos x="0" y="0"/>
            <wp:positionH relativeFrom="page">
              <wp:posOffset>1049654</wp:posOffset>
            </wp:positionH>
            <wp:positionV relativeFrom="paragraph">
              <wp:posOffset>146373</wp:posOffset>
            </wp:positionV>
            <wp:extent cx="5301601" cy="3709797"/>
            <wp:effectExtent l="0" t="0" r="0" b="0"/>
            <wp:wrapTopAndBottom/>
            <wp:docPr id="41" name="image15.png" descr=""/>
            <wp:cNvGraphicFramePr>
              <a:graphicFrameLocks noChangeAspect="1"/>
            </wp:cNvGraphicFramePr>
            <a:graphic>
              <a:graphicData uri="http://schemas.openxmlformats.org/drawingml/2006/picture">
                <pic:pic>
                  <pic:nvPicPr>
                    <pic:cNvPr id="42" name="image15.png"/>
                    <pic:cNvPicPr/>
                  </pic:nvPicPr>
                  <pic:blipFill>
                    <a:blip r:embed="rId27" cstate="print"/>
                    <a:stretch>
                      <a:fillRect/>
                    </a:stretch>
                  </pic:blipFill>
                  <pic:spPr>
                    <a:xfrm>
                      <a:off x="0" y="0"/>
                      <a:ext cx="5301601" cy="3709797"/>
                    </a:xfrm>
                    <a:prstGeom prst="rect">
                      <a:avLst/>
                    </a:prstGeom>
                  </pic:spPr>
                </pic:pic>
              </a:graphicData>
            </a:graphic>
          </wp:anchor>
        </w:drawing>
      </w:r>
    </w:p>
    <w:p>
      <w:pPr>
        <w:pStyle w:val="BodyText"/>
        <w:spacing w:before="3"/>
        <w:rPr>
          <w:b/>
          <w:sz w:val="9"/>
        </w:rPr>
      </w:pPr>
    </w:p>
    <w:p>
      <w:pPr>
        <w:spacing w:after="0"/>
        <w:rPr>
          <w:sz w:val="9"/>
        </w:rPr>
        <w:sectPr>
          <w:pgSz w:w="11910" w:h="16840"/>
          <w:pgMar w:header="573" w:footer="594" w:top="820" w:bottom="780" w:left="900" w:right="900"/>
        </w:sectPr>
      </w:pPr>
    </w:p>
    <w:p>
      <w:pPr>
        <w:pStyle w:val="ListParagraph"/>
        <w:numPr>
          <w:ilvl w:val="1"/>
          <w:numId w:val="15"/>
        </w:numPr>
        <w:tabs>
          <w:tab w:pos="469" w:val="left" w:leader="none"/>
        </w:tabs>
        <w:spacing w:line="240" w:lineRule="auto" w:before="93" w:after="0"/>
        <w:ind w:left="233" w:right="0" w:firstLine="1"/>
        <w:jc w:val="left"/>
        <w:rPr>
          <w:sz w:val="21"/>
        </w:rPr>
      </w:pPr>
      <w:r>
        <w:rPr>
          <w:sz w:val="21"/>
        </w:rPr>
        <w:t>Водный</w:t>
      </w:r>
      <w:r>
        <w:rPr>
          <w:spacing w:val="-2"/>
          <w:sz w:val="21"/>
        </w:rPr>
        <w:t> </w:t>
      </w:r>
      <w:r>
        <w:rPr>
          <w:sz w:val="21"/>
        </w:rPr>
        <w:t>термометр</w:t>
      </w:r>
    </w:p>
    <w:p>
      <w:pPr>
        <w:pStyle w:val="ListParagraph"/>
        <w:numPr>
          <w:ilvl w:val="1"/>
          <w:numId w:val="15"/>
        </w:numPr>
        <w:tabs>
          <w:tab w:pos="469" w:val="left" w:leader="none"/>
        </w:tabs>
        <w:spacing w:line="240" w:lineRule="auto" w:before="120" w:after="0"/>
        <w:ind w:left="233" w:right="0" w:firstLine="1"/>
        <w:jc w:val="left"/>
        <w:rPr>
          <w:sz w:val="21"/>
        </w:rPr>
      </w:pPr>
      <w:r>
        <w:rPr>
          <w:sz w:val="21"/>
        </w:rPr>
        <w:t>Топливомер</w:t>
      </w:r>
    </w:p>
    <w:p>
      <w:pPr>
        <w:pStyle w:val="ListParagraph"/>
        <w:numPr>
          <w:ilvl w:val="1"/>
          <w:numId w:val="15"/>
        </w:numPr>
        <w:tabs>
          <w:tab w:pos="468" w:val="left" w:leader="none"/>
        </w:tabs>
        <w:spacing w:line="240" w:lineRule="auto" w:before="119" w:after="0"/>
        <w:ind w:left="467" w:right="0" w:hanging="234"/>
        <w:jc w:val="left"/>
        <w:rPr>
          <w:sz w:val="21"/>
        </w:rPr>
      </w:pPr>
      <w:r>
        <w:rPr>
          <w:sz w:val="21"/>
        </w:rPr>
        <w:t>Индикаторная лампа сигнализации</w:t>
      </w:r>
      <w:r>
        <w:rPr>
          <w:spacing w:val="-22"/>
          <w:sz w:val="21"/>
        </w:rPr>
        <w:t> </w:t>
      </w:r>
      <w:r>
        <w:rPr>
          <w:sz w:val="21"/>
        </w:rPr>
        <w:t>поворота</w:t>
      </w:r>
    </w:p>
    <w:p>
      <w:pPr>
        <w:pStyle w:val="BodyText"/>
        <w:ind w:left="233"/>
      </w:pPr>
      <w:r>
        <w:rPr/>
        <w:t>(не включена)</w:t>
      </w:r>
    </w:p>
    <w:p>
      <w:pPr>
        <w:pStyle w:val="ListParagraph"/>
        <w:numPr>
          <w:ilvl w:val="1"/>
          <w:numId w:val="15"/>
        </w:numPr>
        <w:tabs>
          <w:tab w:pos="468" w:val="left" w:leader="none"/>
        </w:tabs>
        <w:spacing w:line="240" w:lineRule="auto" w:before="121" w:after="0"/>
        <w:ind w:left="467" w:right="0" w:hanging="234"/>
        <w:jc w:val="left"/>
        <w:rPr>
          <w:sz w:val="21"/>
        </w:rPr>
      </w:pPr>
      <w:r>
        <w:rPr>
          <w:sz w:val="21"/>
        </w:rPr>
        <w:t>Индикаторная лампа указателя</w:t>
      </w:r>
      <w:r>
        <w:rPr>
          <w:spacing w:val="-7"/>
          <w:sz w:val="21"/>
        </w:rPr>
        <w:t> </w:t>
      </w:r>
      <w:r>
        <w:rPr>
          <w:sz w:val="21"/>
        </w:rPr>
        <w:t>поворота</w:t>
      </w:r>
    </w:p>
    <w:p>
      <w:pPr>
        <w:pStyle w:val="ListParagraph"/>
        <w:numPr>
          <w:ilvl w:val="1"/>
          <w:numId w:val="15"/>
        </w:numPr>
        <w:tabs>
          <w:tab w:pos="468" w:val="left" w:leader="none"/>
        </w:tabs>
        <w:spacing w:line="240" w:lineRule="auto" w:before="120" w:after="0"/>
        <w:ind w:left="467" w:right="0" w:hanging="234"/>
        <w:jc w:val="left"/>
        <w:rPr>
          <w:sz w:val="21"/>
        </w:rPr>
      </w:pPr>
      <w:r>
        <w:rPr>
          <w:sz w:val="21"/>
        </w:rPr>
        <w:t>Спидометр</w:t>
      </w:r>
    </w:p>
    <w:p>
      <w:pPr>
        <w:pStyle w:val="ListParagraph"/>
        <w:numPr>
          <w:ilvl w:val="1"/>
          <w:numId w:val="15"/>
        </w:numPr>
        <w:tabs>
          <w:tab w:pos="468" w:val="left" w:leader="none"/>
        </w:tabs>
        <w:spacing w:line="187" w:lineRule="auto" w:before="87" w:after="0"/>
        <w:ind w:left="233" w:right="0" w:firstLine="0"/>
        <w:jc w:val="left"/>
        <w:rPr>
          <w:sz w:val="21"/>
        </w:rPr>
      </w:pPr>
      <w:r>
        <w:rPr>
          <w:sz w:val="21"/>
        </w:rPr>
        <w:t>выдает сигнал тревоги </w:t>
      </w:r>
      <w:r>
        <w:rPr>
          <w:rFonts w:ascii="Noto Sans CJK JP Regular" w:hAnsi="Noto Sans CJK JP Regular" w:eastAsia="Noto Sans CJK JP Regular" w:hint="eastAsia"/>
          <w:sz w:val="21"/>
        </w:rPr>
        <w:t>灯 </w:t>
      </w:r>
      <w:r>
        <w:rPr>
          <w:sz w:val="21"/>
        </w:rPr>
        <w:t>Сигнальная лампа остановки</w:t>
      </w:r>
      <w:r>
        <w:rPr>
          <w:spacing w:val="-12"/>
          <w:sz w:val="21"/>
        </w:rPr>
        <w:t> </w:t>
      </w:r>
      <w:r>
        <w:rPr>
          <w:sz w:val="21"/>
        </w:rPr>
        <w:t>двигателя</w:t>
      </w:r>
      <w:r>
        <w:rPr>
          <w:spacing w:val="-12"/>
          <w:sz w:val="21"/>
        </w:rPr>
        <w:t> </w:t>
      </w:r>
      <w:r>
        <w:rPr>
          <w:sz w:val="21"/>
        </w:rPr>
        <w:t>и</w:t>
      </w:r>
      <w:r>
        <w:rPr>
          <w:spacing w:val="-13"/>
          <w:sz w:val="21"/>
        </w:rPr>
        <w:t> </w:t>
      </w:r>
      <w:r>
        <w:rPr>
          <w:sz w:val="21"/>
        </w:rPr>
        <w:t>обслуживания</w:t>
      </w:r>
      <w:r>
        <w:rPr>
          <w:spacing w:val="-11"/>
          <w:sz w:val="21"/>
        </w:rPr>
        <w:t> </w:t>
      </w:r>
      <w:r>
        <w:rPr>
          <w:sz w:val="21"/>
        </w:rPr>
        <w:t>двигателя</w:t>
      </w:r>
    </w:p>
    <w:p>
      <w:pPr>
        <w:pStyle w:val="ListParagraph"/>
        <w:numPr>
          <w:ilvl w:val="1"/>
          <w:numId w:val="15"/>
        </w:numPr>
        <w:tabs>
          <w:tab w:pos="468" w:val="left" w:leader="none"/>
        </w:tabs>
        <w:spacing w:line="240" w:lineRule="auto" w:before="131" w:after="0"/>
        <w:ind w:left="467" w:right="0" w:hanging="234"/>
        <w:jc w:val="left"/>
        <w:rPr>
          <w:sz w:val="21"/>
        </w:rPr>
      </w:pPr>
      <w:r>
        <w:rPr>
          <w:sz w:val="21"/>
        </w:rPr>
        <w:t>Тахометр</w:t>
      </w:r>
      <w:r>
        <w:rPr>
          <w:spacing w:val="-1"/>
          <w:sz w:val="21"/>
        </w:rPr>
        <w:t> </w:t>
      </w:r>
      <w:r>
        <w:rPr>
          <w:sz w:val="21"/>
        </w:rPr>
        <w:t>двигателя</w:t>
      </w:r>
    </w:p>
    <w:p>
      <w:pPr>
        <w:pStyle w:val="ListParagraph"/>
        <w:numPr>
          <w:ilvl w:val="1"/>
          <w:numId w:val="15"/>
        </w:numPr>
        <w:tabs>
          <w:tab w:pos="468" w:val="left" w:leader="none"/>
        </w:tabs>
        <w:spacing w:line="240" w:lineRule="auto" w:before="119" w:after="0"/>
        <w:ind w:left="467" w:right="0" w:hanging="234"/>
        <w:jc w:val="left"/>
        <w:rPr>
          <w:sz w:val="21"/>
        </w:rPr>
      </w:pPr>
      <w:r>
        <w:rPr>
          <w:sz w:val="21"/>
        </w:rPr>
        <w:t>Барометр переднего</w:t>
      </w:r>
      <w:r>
        <w:rPr>
          <w:spacing w:val="-2"/>
          <w:sz w:val="21"/>
        </w:rPr>
        <w:t> </w:t>
      </w:r>
      <w:r>
        <w:rPr>
          <w:sz w:val="21"/>
        </w:rPr>
        <w:t>моста</w:t>
      </w:r>
    </w:p>
    <w:p>
      <w:pPr>
        <w:pStyle w:val="ListParagraph"/>
        <w:numPr>
          <w:ilvl w:val="1"/>
          <w:numId w:val="15"/>
        </w:numPr>
        <w:tabs>
          <w:tab w:pos="468" w:val="left" w:leader="none"/>
        </w:tabs>
        <w:spacing w:line="240" w:lineRule="auto" w:before="121" w:after="0"/>
        <w:ind w:left="467" w:right="0" w:hanging="234"/>
        <w:jc w:val="left"/>
        <w:rPr>
          <w:sz w:val="21"/>
        </w:rPr>
      </w:pPr>
      <w:r>
        <w:rPr>
          <w:sz w:val="21"/>
        </w:rPr>
        <w:t>Барометр (среднего) заднего</w:t>
      </w:r>
      <w:r>
        <w:rPr>
          <w:spacing w:val="-2"/>
          <w:sz w:val="21"/>
        </w:rPr>
        <w:t> </w:t>
      </w:r>
      <w:r>
        <w:rPr>
          <w:sz w:val="21"/>
        </w:rPr>
        <w:t>моста</w:t>
      </w:r>
    </w:p>
    <w:p>
      <w:pPr>
        <w:pStyle w:val="ListParagraph"/>
        <w:numPr>
          <w:ilvl w:val="1"/>
          <w:numId w:val="15"/>
        </w:numPr>
        <w:tabs>
          <w:tab w:pos="528" w:val="left" w:leader="none"/>
        </w:tabs>
        <w:spacing w:line="240" w:lineRule="auto" w:before="93" w:after="0"/>
        <w:ind w:left="527" w:right="0" w:hanging="351"/>
        <w:jc w:val="left"/>
        <w:rPr>
          <w:sz w:val="21"/>
        </w:rPr>
      </w:pPr>
      <w:r>
        <w:rPr>
          <w:spacing w:val="-1"/>
          <w:sz w:val="21"/>
        </w:rPr>
        <w:br w:type="column"/>
      </w:r>
      <w:r>
        <w:rPr>
          <w:sz w:val="21"/>
        </w:rPr>
        <w:t>Индикаторная лампа и сигнальная</w:t>
      </w:r>
      <w:r>
        <w:rPr>
          <w:spacing w:val="-8"/>
          <w:sz w:val="21"/>
        </w:rPr>
        <w:t> </w:t>
      </w:r>
      <w:r>
        <w:rPr>
          <w:sz w:val="21"/>
        </w:rPr>
        <w:t>лампа</w:t>
      </w:r>
    </w:p>
    <w:p>
      <w:pPr>
        <w:pStyle w:val="ListParagraph"/>
        <w:numPr>
          <w:ilvl w:val="1"/>
          <w:numId w:val="15"/>
        </w:numPr>
        <w:tabs>
          <w:tab w:pos="528" w:val="left" w:leader="none"/>
        </w:tabs>
        <w:spacing w:line="240" w:lineRule="auto" w:before="120" w:after="0"/>
        <w:ind w:left="177" w:right="486" w:hanging="1"/>
        <w:jc w:val="left"/>
        <w:rPr>
          <w:sz w:val="21"/>
        </w:rPr>
      </w:pPr>
      <w:r>
        <w:rPr>
          <w:sz w:val="21"/>
        </w:rPr>
        <w:t>Многофункциональный информационный дисплей</w:t>
      </w:r>
    </w:p>
    <w:p>
      <w:pPr>
        <w:pStyle w:val="ListParagraph"/>
        <w:numPr>
          <w:ilvl w:val="1"/>
          <w:numId w:val="15"/>
        </w:numPr>
        <w:tabs>
          <w:tab w:pos="528" w:val="left" w:leader="none"/>
        </w:tabs>
        <w:spacing w:line="240" w:lineRule="auto" w:before="119" w:after="0"/>
        <w:ind w:left="527" w:right="0" w:hanging="350"/>
        <w:jc w:val="left"/>
        <w:rPr>
          <w:sz w:val="21"/>
        </w:rPr>
      </w:pPr>
      <w:r>
        <w:rPr>
          <w:sz w:val="21"/>
        </w:rPr>
        <w:t>Ручка регулировки</w:t>
      </w:r>
      <w:r>
        <w:rPr>
          <w:spacing w:val="-1"/>
          <w:sz w:val="21"/>
        </w:rPr>
        <w:t> </w:t>
      </w:r>
      <w:r>
        <w:rPr>
          <w:sz w:val="21"/>
        </w:rPr>
        <w:t>подсветки</w:t>
      </w:r>
    </w:p>
    <w:p>
      <w:pPr>
        <w:pStyle w:val="ListParagraph"/>
        <w:numPr>
          <w:ilvl w:val="1"/>
          <w:numId w:val="15"/>
        </w:numPr>
        <w:tabs>
          <w:tab w:pos="528" w:val="left" w:leader="none"/>
        </w:tabs>
        <w:spacing w:line="240" w:lineRule="auto" w:before="121" w:after="0"/>
        <w:ind w:left="177" w:right="337" w:firstLine="0"/>
        <w:jc w:val="left"/>
        <w:rPr>
          <w:sz w:val="21"/>
        </w:rPr>
      </w:pPr>
      <w:r>
        <w:rPr>
          <w:sz w:val="21"/>
        </w:rPr>
        <w:t>Кнопка переключения экрана / регулировки времени</w:t>
      </w:r>
    </w:p>
    <w:p>
      <w:pPr>
        <w:pStyle w:val="ListParagraph"/>
        <w:numPr>
          <w:ilvl w:val="1"/>
          <w:numId w:val="15"/>
        </w:numPr>
        <w:tabs>
          <w:tab w:pos="528" w:val="left" w:leader="none"/>
        </w:tabs>
        <w:spacing w:line="240" w:lineRule="auto" w:before="119" w:after="0"/>
        <w:ind w:left="527" w:right="0" w:hanging="350"/>
        <w:jc w:val="left"/>
        <w:rPr>
          <w:sz w:val="21"/>
        </w:rPr>
      </w:pPr>
      <w:r>
        <w:rPr>
          <w:sz w:val="21"/>
        </w:rPr>
        <w:t>Индикаторная лампа</w:t>
      </w:r>
      <w:r>
        <w:rPr>
          <w:spacing w:val="-1"/>
          <w:sz w:val="21"/>
        </w:rPr>
        <w:t> </w:t>
      </w:r>
      <w:r>
        <w:rPr>
          <w:sz w:val="21"/>
        </w:rPr>
        <w:t>MIL</w:t>
      </w:r>
    </w:p>
    <w:p>
      <w:pPr>
        <w:pStyle w:val="ListParagraph"/>
        <w:numPr>
          <w:ilvl w:val="1"/>
          <w:numId w:val="15"/>
        </w:numPr>
        <w:tabs>
          <w:tab w:pos="529" w:val="left" w:leader="none"/>
        </w:tabs>
        <w:spacing w:line="240" w:lineRule="auto" w:before="120" w:after="0"/>
        <w:ind w:left="528" w:right="0" w:hanging="351"/>
        <w:jc w:val="left"/>
        <w:rPr>
          <w:sz w:val="21"/>
        </w:rPr>
      </w:pPr>
      <w:r>
        <w:rPr>
          <w:sz w:val="21"/>
        </w:rPr>
        <w:t>Сигнальная лампа обслуживания</w:t>
      </w:r>
      <w:r>
        <w:rPr>
          <w:spacing w:val="-12"/>
          <w:sz w:val="21"/>
        </w:rPr>
        <w:t> </w:t>
      </w:r>
      <w:r>
        <w:rPr>
          <w:sz w:val="21"/>
        </w:rPr>
        <w:t>двигателя</w:t>
      </w:r>
    </w:p>
    <w:p>
      <w:pPr>
        <w:pStyle w:val="ListParagraph"/>
        <w:numPr>
          <w:ilvl w:val="1"/>
          <w:numId w:val="15"/>
        </w:numPr>
        <w:tabs>
          <w:tab w:pos="529" w:val="left" w:leader="none"/>
        </w:tabs>
        <w:spacing w:line="240" w:lineRule="auto" w:before="120" w:after="0"/>
        <w:ind w:left="178" w:right="705" w:hanging="1"/>
        <w:jc w:val="left"/>
        <w:rPr>
          <w:sz w:val="21"/>
        </w:rPr>
      </w:pPr>
      <w:r>
        <w:rPr>
          <w:sz w:val="21"/>
        </w:rPr>
        <w:t>Индикаторная лампа ожидания запуска двигателя</w:t>
      </w:r>
    </w:p>
    <w:p>
      <w:pPr>
        <w:pStyle w:val="ListParagraph"/>
        <w:numPr>
          <w:ilvl w:val="1"/>
          <w:numId w:val="15"/>
        </w:numPr>
        <w:tabs>
          <w:tab w:pos="529" w:val="left" w:leader="none"/>
        </w:tabs>
        <w:spacing w:line="240" w:lineRule="auto" w:before="120" w:after="0"/>
        <w:ind w:left="528" w:right="0" w:hanging="350"/>
        <w:jc w:val="left"/>
        <w:rPr>
          <w:sz w:val="21"/>
        </w:rPr>
      </w:pPr>
      <w:r>
        <w:rPr>
          <w:sz w:val="21"/>
        </w:rPr>
        <w:t>Сигнальная лампа наличия воды в</w:t>
      </w:r>
      <w:r>
        <w:rPr>
          <w:spacing w:val="-7"/>
          <w:sz w:val="21"/>
        </w:rPr>
        <w:t> </w:t>
      </w:r>
      <w:r>
        <w:rPr>
          <w:sz w:val="21"/>
        </w:rPr>
        <w:t>масле</w:t>
      </w:r>
    </w:p>
    <w:p>
      <w:pPr>
        <w:spacing w:after="0" w:line="240" w:lineRule="auto"/>
        <w:jc w:val="left"/>
        <w:rPr>
          <w:sz w:val="21"/>
        </w:rPr>
        <w:sectPr>
          <w:type w:val="continuous"/>
          <w:pgSz w:w="11910" w:h="16840"/>
          <w:pgMar w:top="1600" w:bottom="740" w:left="900" w:right="900"/>
          <w:cols w:num="2" w:equalWidth="0">
            <w:col w:w="4944" w:space="40"/>
            <w:col w:w="5126"/>
          </w:cols>
        </w:sectPr>
      </w:pPr>
    </w:p>
    <w:p>
      <w:pPr>
        <w:pStyle w:val="BodyText"/>
        <w:spacing w:before="11"/>
        <w:rPr>
          <w:sz w:val="27"/>
        </w:rPr>
      </w:pPr>
    </w:p>
    <w:p>
      <w:pPr>
        <w:pStyle w:val="Heading3"/>
        <w:spacing w:before="93"/>
      </w:pPr>
      <w:r>
        <w:rPr/>
        <w:t>Водный термометр</w:t>
      </w:r>
    </w:p>
    <w:p>
      <w:pPr>
        <w:pStyle w:val="BodyText"/>
        <w:spacing w:before="10"/>
        <w:rPr>
          <w:b/>
          <w:sz w:val="20"/>
        </w:rPr>
      </w:pPr>
    </w:p>
    <w:p>
      <w:pPr>
        <w:pStyle w:val="BodyText"/>
        <w:ind w:left="233" w:right="5155"/>
        <w:jc w:val="both"/>
      </w:pPr>
      <w:r>
        <w:rPr/>
        <w:drawing>
          <wp:anchor distT="0" distB="0" distL="0" distR="0" allowOverlap="1" layoutInCell="1" locked="0" behindDoc="0" simplePos="0" relativeHeight="1648">
            <wp:simplePos x="0" y="0"/>
            <wp:positionH relativeFrom="page">
              <wp:posOffset>720090</wp:posOffset>
            </wp:positionH>
            <wp:positionV relativeFrom="paragraph">
              <wp:posOffset>1455589</wp:posOffset>
            </wp:positionV>
            <wp:extent cx="381000" cy="341375"/>
            <wp:effectExtent l="0" t="0" r="0" b="0"/>
            <wp:wrapNone/>
            <wp:docPr id="43" name="image2.png" descr=""/>
            <wp:cNvGraphicFramePr>
              <a:graphicFrameLocks noChangeAspect="1"/>
            </wp:cNvGraphicFramePr>
            <a:graphic>
              <a:graphicData uri="http://schemas.openxmlformats.org/drawingml/2006/picture">
                <pic:pic>
                  <pic:nvPicPr>
                    <pic:cNvPr id="44" name="image2.png"/>
                    <pic:cNvPicPr/>
                  </pic:nvPicPr>
                  <pic:blipFill>
                    <a:blip r:embed="rId8" cstate="print"/>
                    <a:stretch>
                      <a:fillRect/>
                    </a:stretch>
                  </pic:blipFill>
                  <pic:spPr>
                    <a:xfrm>
                      <a:off x="0" y="0"/>
                      <a:ext cx="381000" cy="341375"/>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4111346</wp:posOffset>
            </wp:positionH>
            <wp:positionV relativeFrom="paragraph">
              <wp:posOffset>123253</wp:posOffset>
            </wp:positionV>
            <wp:extent cx="2514446" cy="2076794"/>
            <wp:effectExtent l="0" t="0" r="0" b="0"/>
            <wp:wrapNone/>
            <wp:docPr id="45" name="image16.png" descr=""/>
            <wp:cNvGraphicFramePr>
              <a:graphicFrameLocks noChangeAspect="1"/>
            </wp:cNvGraphicFramePr>
            <a:graphic>
              <a:graphicData uri="http://schemas.openxmlformats.org/drawingml/2006/picture">
                <pic:pic>
                  <pic:nvPicPr>
                    <pic:cNvPr id="46" name="image16.png"/>
                    <pic:cNvPicPr/>
                  </pic:nvPicPr>
                  <pic:blipFill>
                    <a:blip r:embed="rId28" cstate="print"/>
                    <a:stretch>
                      <a:fillRect/>
                    </a:stretch>
                  </pic:blipFill>
                  <pic:spPr>
                    <a:xfrm>
                      <a:off x="0" y="0"/>
                      <a:ext cx="2514446" cy="2076794"/>
                    </a:xfrm>
                    <a:prstGeom prst="rect">
                      <a:avLst/>
                    </a:prstGeom>
                  </pic:spPr>
                </pic:pic>
              </a:graphicData>
            </a:graphic>
          </wp:anchor>
        </w:drawing>
      </w:r>
      <w:r>
        <w:rPr/>
        <w:t>Термометр предназначен для показания температуры охлаждающей жидкости двигателя. При нахождении выключателя блокировки ключа в положении ON термометр функционирует. Знак C на шкале означает низкую температуру, а H означает высокую температуру. Идеальной температурой является то, когда стрелка находится на диапазоне промежуточных рисок.</w:t>
      </w:r>
    </w:p>
    <w:p>
      <w:pPr>
        <w:pStyle w:val="BodyText"/>
        <w:rPr>
          <w:sz w:val="22"/>
        </w:rPr>
      </w:pPr>
    </w:p>
    <w:p>
      <w:pPr>
        <w:pStyle w:val="BodyText"/>
        <w:spacing w:before="11"/>
        <w:rPr>
          <w:sz w:val="17"/>
        </w:rPr>
      </w:pPr>
    </w:p>
    <w:p>
      <w:pPr>
        <w:pStyle w:val="Heading3"/>
        <w:spacing w:before="0"/>
        <w:ind w:left="834"/>
      </w:pPr>
      <w:r>
        <w:rPr/>
        <w:t>Внимание:</w:t>
      </w:r>
    </w:p>
    <w:p>
      <w:pPr>
        <w:spacing w:before="121"/>
        <w:ind w:left="234" w:right="5154" w:hanging="1"/>
        <w:jc w:val="both"/>
        <w:rPr>
          <w:b/>
          <w:sz w:val="21"/>
        </w:rPr>
      </w:pPr>
      <w:r>
        <w:rPr>
          <w:b/>
          <w:sz w:val="21"/>
        </w:rPr>
        <w:t>При чрезмерно высокой температуре охлаждающей жидкости индикаторная лампа чрезмерно высокой температуры загорается, при этом зуммер на приборе выдает сигнал тревоги. Продолжительной движение автомобиля с чрезмерно высокой температурой охлаждающей жидкости будет вызвать повреждение двигателя</w:t>
      </w:r>
      <w:r>
        <w:rPr>
          <w:b/>
          <w:spacing w:val="-21"/>
          <w:sz w:val="21"/>
        </w:rPr>
        <w:t> </w:t>
      </w:r>
      <w:r>
        <w:rPr>
          <w:b/>
          <w:sz w:val="21"/>
        </w:rPr>
        <w:t>из-за перегрева.</w:t>
      </w:r>
    </w:p>
    <w:p>
      <w:pPr>
        <w:pStyle w:val="BodyText"/>
        <w:spacing w:before="9"/>
        <w:rPr>
          <w:b/>
          <w:sz w:val="12"/>
        </w:rPr>
      </w:pPr>
    </w:p>
    <w:p>
      <w:pPr>
        <w:spacing w:after="0"/>
        <w:rPr>
          <w:sz w:val="12"/>
        </w:rPr>
        <w:sectPr>
          <w:pgSz w:w="11910" w:h="16840"/>
          <w:pgMar w:header="573" w:footer="594" w:top="820" w:bottom="780" w:left="900" w:right="900"/>
        </w:sectPr>
      </w:pPr>
    </w:p>
    <w:p>
      <w:pPr>
        <w:spacing w:before="93"/>
        <w:ind w:left="233" w:right="0" w:firstLine="0"/>
        <w:jc w:val="left"/>
        <w:rPr>
          <w:b/>
          <w:sz w:val="21"/>
        </w:rPr>
      </w:pPr>
      <w:r>
        <w:rPr/>
        <w:drawing>
          <wp:anchor distT="0" distB="0" distL="0" distR="0" allowOverlap="1" layoutInCell="1" locked="0" behindDoc="0" simplePos="0" relativeHeight="1696">
            <wp:simplePos x="0" y="0"/>
            <wp:positionH relativeFrom="page">
              <wp:posOffset>4422411</wp:posOffset>
            </wp:positionH>
            <wp:positionV relativeFrom="paragraph">
              <wp:posOffset>144153</wp:posOffset>
            </wp:positionV>
            <wp:extent cx="2150810" cy="1333857"/>
            <wp:effectExtent l="0" t="0" r="0" b="0"/>
            <wp:wrapNone/>
            <wp:docPr id="47" name="image17.png" descr=""/>
            <wp:cNvGraphicFramePr>
              <a:graphicFrameLocks noChangeAspect="1"/>
            </wp:cNvGraphicFramePr>
            <a:graphic>
              <a:graphicData uri="http://schemas.openxmlformats.org/drawingml/2006/picture">
                <pic:pic>
                  <pic:nvPicPr>
                    <pic:cNvPr id="48" name="image17.png"/>
                    <pic:cNvPicPr/>
                  </pic:nvPicPr>
                  <pic:blipFill>
                    <a:blip r:embed="rId29" cstate="print"/>
                    <a:stretch>
                      <a:fillRect/>
                    </a:stretch>
                  </pic:blipFill>
                  <pic:spPr>
                    <a:xfrm>
                      <a:off x="0" y="0"/>
                      <a:ext cx="2150810" cy="1333857"/>
                    </a:xfrm>
                    <a:prstGeom prst="rect">
                      <a:avLst/>
                    </a:prstGeom>
                  </pic:spPr>
                </pic:pic>
              </a:graphicData>
            </a:graphic>
          </wp:anchor>
        </w:drawing>
      </w:r>
      <w:r>
        <w:rPr>
          <w:b/>
          <w:sz w:val="21"/>
        </w:rPr>
        <w:t>Топливомер</w:t>
      </w:r>
    </w:p>
    <w:p>
      <w:pPr>
        <w:pStyle w:val="BodyText"/>
        <w:spacing w:before="120"/>
        <w:ind w:left="233" w:right="1748"/>
        <w:jc w:val="both"/>
      </w:pPr>
      <w:r>
        <w:rPr/>
        <w:t>Топливомер предназначен для показания количества топлива в топливном баке. При нахождении выключателя блокировки ключа в положении ON топливомер функционирует. Знак F на шкале означает наполнение топливного бака, а E означает исчерпание топлива в топливном баке. При приближении указания к E необходимо как можно быстрее заполнить чистым и удовлетворительным</w:t>
      </w:r>
    </w:p>
    <w:p>
      <w:pPr>
        <w:pStyle w:val="BodyText"/>
        <w:tabs>
          <w:tab w:pos="5269" w:val="left" w:leader="none"/>
        </w:tabs>
        <w:spacing w:line="165" w:lineRule="auto"/>
        <w:ind w:left="233"/>
        <w:jc w:val="both"/>
      </w:pPr>
      <w:r>
        <w:rPr>
          <w:position w:val="-5"/>
        </w:rPr>
        <w:t>топливом.</w:t>
        <w:tab/>
      </w:r>
      <w:r>
        <w:rPr/>
        <w:t>F: Бак</w:t>
      </w:r>
      <w:r>
        <w:rPr>
          <w:spacing w:val="-4"/>
        </w:rPr>
        <w:t> </w:t>
      </w:r>
      <w:r>
        <w:rPr/>
        <w:t>полный</w:t>
      </w:r>
    </w:p>
    <w:p>
      <w:pPr>
        <w:pStyle w:val="BodyText"/>
        <w:spacing w:line="411" w:lineRule="exact"/>
        <w:ind w:right="302"/>
        <w:jc w:val="right"/>
      </w:pPr>
      <w:r>
        <w:rPr/>
        <w:t>1</w:t>
      </w:r>
      <w:r>
        <w:rPr>
          <w:rFonts w:ascii="Noto Sans CJK JP Regular" w:hAnsi="Noto Sans CJK JP Regular" w:eastAsia="Noto Sans CJK JP Regular" w:hint="eastAsia"/>
        </w:rPr>
        <w:t>：</w:t>
      </w:r>
      <w:r>
        <w:rPr/>
        <w:t>3/4</w:t>
      </w:r>
      <w:r>
        <w:rPr>
          <w:spacing w:val="-4"/>
        </w:rPr>
        <w:t> </w:t>
      </w:r>
      <w:r>
        <w:rPr/>
        <w:t>бака</w:t>
      </w:r>
    </w:p>
    <w:p>
      <w:pPr>
        <w:pStyle w:val="BodyText"/>
        <w:spacing w:line="418" w:lineRule="exact"/>
        <w:ind w:right="302"/>
        <w:jc w:val="right"/>
      </w:pPr>
      <w:r>
        <w:rPr/>
        <w:t>2</w:t>
      </w:r>
      <w:r>
        <w:rPr>
          <w:rFonts w:ascii="Noto Sans CJK JP Regular" w:hAnsi="Noto Sans CJK JP Regular" w:eastAsia="Noto Sans CJK JP Regular" w:hint="eastAsia"/>
        </w:rPr>
        <w:t>：</w:t>
      </w:r>
      <w:r>
        <w:rPr/>
        <w:t>1/2</w:t>
      </w:r>
      <w:r>
        <w:rPr>
          <w:spacing w:val="-4"/>
        </w:rPr>
        <w:t> </w:t>
      </w:r>
      <w:r>
        <w:rPr/>
        <w:t>бака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419" w:lineRule="exact" w:before="190"/>
        <w:ind w:left="233"/>
      </w:pPr>
      <w:r>
        <w:rPr/>
        <w:t>3</w:t>
      </w:r>
      <w:r>
        <w:rPr>
          <w:rFonts w:ascii="Noto Sans CJK JP Regular" w:hAnsi="Noto Sans CJK JP Regular" w:eastAsia="Noto Sans CJK JP Regular" w:hint="eastAsia"/>
        </w:rPr>
        <w:t>：</w:t>
      </w:r>
      <w:r>
        <w:rPr/>
        <w:t>1/4 бака</w:t>
      </w:r>
    </w:p>
    <w:p>
      <w:pPr>
        <w:pStyle w:val="BodyText"/>
        <w:spacing w:line="419" w:lineRule="exact"/>
        <w:ind w:left="233"/>
      </w:pPr>
      <w:r>
        <w:rPr/>
        <w:t>E</w:t>
      </w:r>
      <w:r>
        <w:rPr>
          <w:rFonts w:ascii="Noto Sans CJK JP Regular" w:hAnsi="Noto Sans CJK JP Regular" w:eastAsia="Noto Sans CJK JP Regular" w:hint="eastAsia"/>
        </w:rPr>
        <w:t>：</w:t>
      </w:r>
      <w:r>
        <w:rPr/>
        <w:t>Бак пустой</w:t>
      </w:r>
    </w:p>
    <w:p>
      <w:pPr>
        <w:spacing w:after="0" w:line="419" w:lineRule="exact"/>
        <w:sectPr>
          <w:type w:val="continuous"/>
          <w:pgSz w:w="11910" w:h="16840"/>
          <w:pgMar w:top="1600" w:bottom="740" w:left="900" w:right="900"/>
          <w:cols w:num="2" w:equalWidth="0">
            <w:col w:w="6697" w:space="686"/>
            <w:col w:w="2727"/>
          </w:cols>
        </w:sectPr>
      </w:pPr>
    </w:p>
    <w:p>
      <w:pPr>
        <w:pStyle w:val="Heading3"/>
        <w:spacing w:before="150"/>
      </w:pPr>
      <w:r>
        <w:rPr/>
        <w:drawing>
          <wp:anchor distT="0" distB="0" distL="0" distR="0" allowOverlap="1" layoutInCell="1" locked="0" behindDoc="0" simplePos="0" relativeHeight="1720">
            <wp:simplePos x="0" y="0"/>
            <wp:positionH relativeFrom="page">
              <wp:posOffset>4526496</wp:posOffset>
            </wp:positionH>
            <wp:positionV relativeFrom="paragraph">
              <wp:posOffset>161847</wp:posOffset>
            </wp:positionV>
            <wp:extent cx="2175372" cy="1381125"/>
            <wp:effectExtent l="0" t="0" r="0" b="0"/>
            <wp:wrapNone/>
            <wp:docPr id="49" name="image18.png" descr=""/>
            <wp:cNvGraphicFramePr>
              <a:graphicFrameLocks noChangeAspect="1"/>
            </wp:cNvGraphicFramePr>
            <a:graphic>
              <a:graphicData uri="http://schemas.openxmlformats.org/drawingml/2006/picture">
                <pic:pic>
                  <pic:nvPicPr>
                    <pic:cNvPr id="50" name="image18.png"/>
                    <pic:cNvPicPr/>
                  </pic:nvPicPr>
                  <pic:blipFill>
                    <a:blip r:embed="rId30" cstate="print"/>
                    <a:stretch>
                      <a:fillRect/>
                    </a:stretch>
                  </pic:blipFill>
                  <pic:spPr>
                    <a:xfrm>
                      <a:off x="0" y="0"/>
                      <a:ext cx="2175372" cy="1381125"/>
                    </a:xfrm>
                    <a:prstGeom prst="rect">
                      <a:avLst/>
                    </a:prstGeom>
                  </pic:spPr>
                </pic:pic>
              </a:graphicData>
            </a:graphic>
          </wp:anchor>
        </w:drawing>
      </w:r>
      <w:r>
        <w:rPr/>
        <w:t>Индикаторная лампа указателя поворота</w:t>
      </w:r>
    </w:p>
    <w:p>
      <w:pPr>
        <w:pStyle w:val="BodyText"/>
        <w:spacing w:before="121"/>
        <w:ind w:left="234" w:right="5155" w:hanging="1"/>
        <w:jc w:val="both"/>
      </w:pPr>
      <w:r>
        <w:rPr/>
        <w:t>Данный фонарь предназначен для указания на состояние работы указателя поворота основного автомобиля. Нормальное мигание означает нормальную работу всех указателя поворота. Быстрое мигание означает, что, по крайней мере, один из односторонних указателей поворота имеет неисправность.</w:t>
      </w:r>
    </w:p>
    <w:p>
      <w:pPr>
        <w:spacing w:after="0"/>
        <w:jc w:val="both"/>
        <w:sectPr>
          <w:type w:val="continuous"/>
          <w:pgSz w:w="11910" w:h="16840"/>
          <w:pgMar w:top="1600" w:bottom="740" w:left="900" w:right="900"/>
        </w:sectPr>
      </w:pPr>
    </w:p>
    <w:p>
      <w:pPr>
        <w:pStyle w:val="BodyText"/>
        <w:rPr>
          <w:sz w:val="20"/>
        </w:rPr>
      </w:pPr>
    </w:p>
    <w:p>
      <w:pPr>
        <w:pStyle w:val="BodyText"/>
        <w:spacing w:before="11"/>
        <w:rPr>
          <w:sz w:val="28"/>
        </w:rPr>
      </w:pPr>
    </w:p>
    <w:p>
      <w:pPr>
        <w:pStyle w:val="Heading3"/>
        <w:spacing w:before="93"/>
        <w:ind w:left="233" w:right="5157"/>
        <w:jc w:val="both"/>
      </w:pPr>
      <w:r>
        <w:rPr/>
        <w:drawing>
          <wp:anchor distT="0" distB="0" distL="0" distR="0" allowOverlap="1" layoutInCell="1" locked="0" behindDoc="0" simplePos="0" relativeHeight="1792">
            <wp:simplePos x="0" y="0"/>
            <wp:positionH relativeFrom="page">
              <wp:posOffset>4355616</wp:posOffset>
            </wp:positionH>
            <wp:positionV relativeFrom="paragraph">
              <wp:posOffset>96546</wp:posOffset>
            </wp:positionV>
            <wp:extent cx="2112536" cy="1382598"/>
            <wp:effectExtent l="0" t="0" r="0" b="0"/>
            <wp:wrapNone/>
            <wp:docPr id="51" name="image19.png" descr=""/>
            <wp:cNvGraphicFramePr>
              <a:graphicFrameLocks noChangeAspect="1"/>
            </wp:cNvGraphicFramePr>
            <a:graphic>
              <a:graphicData uri="http://schemas.openxmlformats.org/drawingml/2006/picture">
                <pic:pic>
                  <pic:nvPicPr>
                    <pic:cNvPr id="52" name="image19.png"/>
                    <pic:cNvPicPr/>
                  </pic:nvPicPr>
                  <pic:blipFill>
                    <a:blip r:embed="rId31" cstate="print"/>
                    <a:stretch>
                      <a:fillRect/>
                    </a:stretch>
                  </pic:blipFill>
                  <pic:spPr>
                    <a:xfrm>
                      <a:off x="0" y="0"/>
                      <a:ext cx="2112536" cy="1382598"/>
                    </a:xfrm>
                    <a:prstGeom prst="rect">
                      <a:avLst/>
                    </a:prstGeom>
                  </pic:spPr>
                </pic:pic>
              </a:graphicData>
            </a:graphic>
          </wp:anchor>
        </w:drawing>
      </w:r>
      <w:r>
        <w:rPr/>
        <w:t>Индикаторная лампа указателя поворота прицепа</w:t>
      </w:r>
    </w:p>
    <w:p>
      <w:pPr>
        <w:pStyle w:val="BodyText"/>
        <w:spacing w:before="121"/>
        <w:ind w:left="234" w:right="5155" w:hanging="1"/>
        <w:jc w:val="both"/>
      </w:pPr>
      <w:r>
        <w:rPr/>
        <w:t>Данный фонарь предназначен для указания на состояние работы указателя поворота основного автомобиля. Нормальное мигание означает нормальную работу всех указателей поворота. Быстрое мигание означает, что, по крайней мере, один из односторонних указателей поворота имеет неисправность. Не горение означает отсутствие прицепа.</w:t>
      </w:r>
    </w:p>
    <w:p>
      <w:pPr>
        <w:spacing w:after="0"/>
        <w:jc w:val="both"/>
        <w:sectPr>
          <w:pgSz w:w="11910" w:h="16840"/>
          <w:pgMar w:header="573" w:footer="594" w:top="820" w:bottom="780" w:left="900" w:right="900"/>
        </w:sectPr>
      </w:pPr>
    </w:p>
    <w:p>
      <w:pPr>
        <w:pStyle w:val="BodyText"/>
        <w:spacing w:before="10"/>
        <w:rPr>
          <w:sz w:val="20"/>
        </w:rPr>
      </w:pPr>
    </w:p>
    <w:p>
      <w:pPr>
        <w:pStyle w:val="Heading3"/>
        <w:spacing w:before="0"/>
      </w:pPr>
      <w:r>
        <w:rPr/>
        <w:t>Спидометр</w:t>
      </w:r>
    </w:p>
    <w:p>
      <w:pPr>
        <w:pStyle w:val="BodyText"/>
        <w:spacing w:before="119"/>
        <w:ind w:left="234"/>
        <w:jc w:val="both"/>
      </w:pPr>
      <w:r>
        <w:rPr/>
        <w:t>Стрелка спидометр указывает на скорость движения автомобиля (единица: km/h)</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7"/>
        </w:rPr>
      </w:pPr>
    </w:p>
    <w:p>
      <w:pPr>
        <w:pStyle w:val="Heading3"/>
        <w:spacing w:before="0"/>
        <w:ind w:right="1" w:hanging="1"/>
        <w:jc w:val="both"/>
      </w:pPr>
      <w:r>
        <w:rPr/>
        <w:t>Сигнальная лампа остановки двигателя и обслуживания двигателя</w:t>
      </w:r>
    </w:p>
    <w:p>
      <w:pPr>
        <w:pStyle w:val="BodyText"/>
        <w:spacing w:before="119"/>
        <w:ind w:left="233"/>
        <w:jc w:val="both"/>
      </w:pPr>
      <w:r>
        <w:rPr/>
        <w:t>При вращении выключателя блокировки ключа от положения OFF до ON сигнальная лампа остановки</w:t>
      </w:r>
      <w:r>
        <w:rPr>
          <w:spacing w:val="-12"/>
        </w:rPr>
        <w:t> </w:t>
      </w:r>
      <w:r>
        <w:rPr/>
        <w:t>двигателя</w:t>
      </w:r>
      <w:r>
        <w:rPr>
          <w:spacing w:val="-12"/>
        </w:rPr>
        <w:t> </w:t>
      </w:r>
      <w:r>
        <w:rPr/>
        <w:t>и</w:t>
      </w:r>
      <w:r>
        <w:rPr>
          <w:spacing w:val="-12"/>
        </w:rPr>
        <w:t> </w:t>
      </w:r>
      <w:r>
        <w:rPr/>
        <w:t>обслуживания</w:t>
      </w:r>
      <w:r>
        <w:rPr>
          <w:spacing w:val="-12"/>
        </w:rPr>
        <w:t> </w:t>
      </w:r>
      <w:r>
        <w:rPr/>
        <w:t>двигателя горит 3 минуты, а затем</w:t>
      </w:r>
      <w:r>
        <w:rPr>
          <w:spacing w:val="-2"/>
        </w:rPr>
        <w:t> </w:t>
      </w:r>
      <w:r>
        <w:rPr/>
        <w:t>гаснет.</w:t>
      </w:r>
    </w:p>
    <w:p>
      <w:pPr>
        <w:pStyle w:val="BodyText"/>
        <w:spacing w:before="120"/>
        <w:ind w:left="233"/>
        <w:jc w:val="both"/>
      </w:pPr>
      <w:r>
        <w:rPr/>
        <w:t>Индикаторная лампа остановки двигателя: продолжительное горение данной лампы означает наличие серьезной неисправностей в электронной системе управления двигателя. В процессе движения автомобиля, если данная индикаторная лампа горит, то необходимо немедленно остановить автомобиль на безопасном месте и связаться с центром (станцией) технического обслуживания коммерческих автомобилей Dongfeng для проверки и ремонта.</w:t>
      </w:r>
    </w:p>
    <w:p>
      <w:pPr>
        <w:pStyle w:val="BodyText"/>
        <w:rPr>
          <w:sz w:val="20"/>
        </w:rPr>
      </w:pPr>
      <w:r>
        <w:rPr/>
        <w:br w:type="column"/>
      </w:r>
      <w:r>
        <w:rPr>
          <w:sz w:val="20"/>
        </w:rPr>
      </w:r>
    </w:p>
    <w:p>
      <w:pPr>
        <w:pStyle w:val="BodyText"/>
        <w:rPr>
          <w:sz w:val="17"/>
        </w:rPr>
      </w:pPr>
      <w:r>
        <w:rPr/>
        <w:drawing>
          <wp:anchor distT="0" distB="0" distL="0" distR="0" allowOverlap="1" layoutInCell="1" locked="0" behindDoc="1" simplePos="0" relativeHeight="268435151">
            <wp:simplePos x="0" y="0"/>
            <wp:positionH relativeFrom="page">
              <wp:posOffset>4234387</wp:posOffset>
            </wp:positionH>
            <wp:positionV relativeFrom="paragraph">
              <wp:posOffset>149051</wp:posOffset>
            </wp:positionV>
            <wp:extent cx="2589877" cy="2333625"/>
            <wp:effectExtent l="0" t="0" r="0" b="0"/>
            <wp:wrapTopAndBottom/>
            <wp:docPr id="53" name="image20.png" descr=""/>
            <wp:cNvGraphicFramePr>
              <a:graphicFrameLocks noChangeAspect="1"/>
            </wp:cNvGraphicFramePr>
            <a:graphic>
              <a:graphicData uri="http://schemas.openxmlformats.org/drawingml/2006/picture">
                <pic:pic>
                  <pic:nvPicPr>
                    <pic:cNvPr id="54" name="image20.png"/>
                    <pic:cNvPicPr/>
                  </pic:nvPicPr>
                  <pic:blipFill>
                    <a:blip r:embed="rId32" cstate="print"/>
                    <a:stretch>
                      <a:fillRect/>
                    </a:stretch>
                  </pic:blipFill>
                  <pic:spPr>
                    <a:xfrm>
                      <a:off x="0" y="0"/>
                      <a:ext cx="2589877" cy="2333625"/>
                    </a:xfrm>
                    <a:prstGeom prst="rect">
                      <a:avLst/>
                    </a:prstGeom>
                  </pic:spPr>
                </pic:pic>
              </a:graphicData>
            </a:graphic>
          </wp:anchor>
        </w:drawing>
      </w:r>
      <w:r>
        <w:rPr/>
        <w:drawing>
          <wp:anchor distT="0" distB="0" distL="0" distR="0" allowOverlap="1" layoutInCell="1" locked="0" behindDoc="1" simplePos="0" relativeHeight="268435175">
            <wp:simplePos x="0" y="0"/>
            <wp:positionH relativeFrom="page">
              <wp:posOffset>4189078</wp:posOffset>
            </wp:positionH>
            <wp:positionV relativeFrom="paragraph">
              <wp:posOffset>2743794</wp:posOffset>
            </wp:positionV>
            <wp:extent cx="2440607" cy="1419225"/>
            <wp:effectExtent l="0" t="0" r="0" b="0"/>
            <wp:wrapTopAndBottom/>
            <wp:docPr id="55" name="image21.png" descr=""/>
            <wp:cNvGraphicFramePr>
              <a:graphicFrameLocks noChangeAspect="1"/>
            </wp:cNvGraphicFramePr>
            <a:graphic>
              <a:graphicData uri="http://schemas.openxmlformats.org/drawingml/2006/picture">
                <pic:pic>
                  <pic:nvPicPr>
                    <pic:cNvPr id="56" name="image21.png"/>
                    <pic:cNvPicPr/>
                  </pic:nvPicPr>
                  <pic:blipFill>
                    <a:blip r:embed="rId33" cstate="print"/>
                    <a:stretch>
                      <a:fillRect/>
                    </a:stretch>
                  </pic:blipFill>
                  <pic:spPr>
                    <a:xfrm>
                      <a:off x="0" y="0"/>
                      <a:ext cx="2440607" cy="1419225"/>
                    </a:xfrm>
                    <a:prstGeom prst="rect">
                      <a:avLst/>
                    </a:prstGeom>
                  </pic:spPr>
                </pic:pic>
              </a:graphicData>
            </a:graphic>
          </wp:anchor>
        </w:drawing>
      </w:r>
    </w:p>
    <w:p>
      <w:pPr>
        <w:pStyle w:val="BodyText"/>
        <w:spacing w:before="9"/>
        <w:rPr>
          <w:sz w:val="29"/>
        </w:rPr>
      </w:pPr>
    </w:p>
    <w:p>
      <w:pPr>
        <w:pStyle w:val="ListParagraph"/>
        <w:numPr>
          <w:ilvl w:val="0"/>
          <w:numId w:val="16"/>
        </w:numPr>
        <w:tabs>
          <w:tab w:pos="409" w:val="left" w:leader="none"/>
        </w:tabs>
        <w:spacing w:line="240" w:lineRule="auto" w:before="187" w:after="0"/>
        <w:ind w:left="175" w:right="0" w:hanging="1"/>
        <w:jc w:val="left"/>
        <w:rPr>
          <w:sz w:val="21"/>
        </w:rPr>
      </w:pPr>
      <w:r>
        <w:rPr>
          <w:sz w:val="21"/>
        </w:rPr>
        <w:t>Индикаторная лампа остановки</w:t>
      </w:r>
      <w:r>
        <w:rPr>
          <w:spacing w:val="-7"/>
          <w:sz w:val="21"/>
        </w:rPr>
        <w:t> </w:t>
      </w:r>
      <w:r>
        <w:rPr>
          <w:sz w:val="21"/>
        </w:rPr>
        <w:t>двигателя</w:t>
      </w:r>
    </w:p>
    <w:p>
      <w:pPr>
        <w:pStyle w:val="ListParagraph"/>
        <w:numPr>
          <w:ilvl w:val="0"/>
          <w:numId w:val="16"/>
        </w:numPr>
        <w:tabs>
          <w:tab w:pos="409" w:val="left" w:leader="none"/>
        </w:tabs>
        <w:spacing w:line="240" w:lineRule="auto" w:before="120" w:after="0"/>
        <w:ind w:left="175" w:right="1183" w:firstLine="0"/>
        <w:jc w:val="left"/>
        <w:rPr>
          <w:sz w:val="21"/>
        </w:rPr>
      </w:pPr>
      <w:r>
        <w:rPr>
          <w:sz w:val="21"/>
        </w:rPr>
        <w:t>Индикаторная лампа обслуживания двигателя</w:t>
      </w:r>
    </w:p>
    <w:p>
      <w:pPr>
        <w:spacing w:after="0" w:line="240" w:lineRule="auto"/>
        <w:jc w:val="left"/>
        <w:rPr>
          <w:sz w:val="21"/>
        </w:rPr>
        <w:sectPr>
          <w:type w:val="continuous"/>
          <w:pgSz w:w="11910" w:h="16840"/>
          <w:pgMar w:top="1600" w:bottom="740" w:left="900" w:right="900"/>
          <w:cols w:num="2" w:equalWidth="0">
            <w:col w:w="4947" w:space="40"/>
            <w:col w:w="5123"/>
          </w:cols>
        </w:sectPr>
      </w:pPr>
    </w:p>
    <w:p>
      <w:pPr>
        <w:pStyle w:val="BodyText"/>
        <w:spacing w:before="10"/>
        <w:rPr>
          <w:sz w:val="12"/>
        </w:rPr>
      </w:pPr>
    </w:p>
    <w:p>
      <w:pPr>
        <w:pStyle w:val="BodyText"/>
        <w:spacing w:before="93"/>
        <w:ind w:left="233" w:right="228"/>
        <w:jc w:val="both"/>
      </w:pPr>
      <w:r>
        <w:rPr/>
        <w:t>Индикаторная лампа обслуживания двигателя: продолжительное горение данной лампы означает наличие серьезной неисправностей в электронной системе управления двигателя. При этом двигатель все-таки может работать, но электронная система управления будет регулировать параметры движения двигателя, такие как мощность, частота вращения и т.д. в соответствии со степенью влияния неисправностей. Если в процессе использования автомобиля данная индикаторная лампа постоянно горит, то просим своевременно связаться с центром (станцией) технического обслуживания, авторизованным компанией коммерческих автомобилей при автомобильной корпорации Dongfeng, для проверки и</w:t>
      </w:r>
      <w:r>
        <w:rPr>
          <w:spacing w:val="-6"/>
        </w:rPr>
        <w:t> </w:t>
      </w:r>
      <w:r>
        <w:rPr/>
        <w:t>ремонта.</w:t>
      </w:r>
    </w:p>
    <w:p>
      <w:pPr>
        <w:spacing w:after="0"/>
        <w:jc w:val="both"/>
        <w:sectPr>
          <w:type w:val="continuous"/>
          <w:pgSz w:w="11910" w:h="16840"/>
          <w:pgMar w:top="1600" w:bottom="740" w:left="900" w:right="900"/>
        </w:sectPr>
      </w:pPr>
    </w:p>
    <w:p>
      <w:pPr>
        <w:pStyle w:val="BodyText"/>
        <w:rPr>
          <w:sz w:val="20"/>
        </w:rPr>
      </w:pPr>
    </w:p>
    <w:p>
      <w:pPr>
        <w:pStyle w:val="BodyText"/>
        <w:spacing w:before="11"/>
        <w:rPr>
          <w:sz w:val="28"/>
        </w:rPr>
      </w:pPr>
    </w:p>
    <w:p>
      <w:pPr>
        <w:pStyle w:val="Heading3"/>
        <w:spacing w:before="93"/>
      </w:pPr>
      <w:r>
        <w:rPr/>
        <w:drawing>
          <wp:anchor distT="0" distB="0" distL="0" distR="0" allowOverlap="1" layoutInCell="1" locked="0" behindDoc="0" simplePos="0" relativeHeight="1816">
            <wp:simplePos x="0" y="0"/>
            <wp:positionH relativeFrom="page">
              <wp:posOffset>4397949</wp:posOffset>
            </wp:positionH>
            <wp:positionV relativeFrom="paragraph">
              <wp:posOffset>78218</wp:posOffset>
            </wp:positionV>
            <wp:extent cx="2132506" cy="1400175"/>
            <wp:effectExtent l="0" t="0" r="0" b="0"/>
            <wp:wrapNone/>
            <wp:docPr id="57" name="image22.png" descr=""/>
            <wp:cNvGraphicFramePr>
              <a:graphicFrameLocks noChangeAspect="1"/>
            </wp:cNvGraphicFramePr>
            <a:graphic>
              <a:graphicData uri="http://schemas.openxmlformats.org/drawingml/2006/picture">
                <pic:pic>
                  <pic:nvPicPr>
                    <pic:cNvPr id="58" name="image22.png"/>
                    <pic:cNvPicPr/>
                  </pic:nvPicPr>
                  <pic:blipFill>
                    <a:blip r:embed="rId34" cstate="print"/>
                    <a:stretch>
                      <a:fillRect/>
                    </a:stretch>
                  </pic:blipFill>
                  <pic:spPr>
                    <a:xfrm>
                      <a:off x="0" y="0"/>
                      <a:ext cx="2132506" cy="1400175"/>
                    </a:xfrm>
                    <a:prstGeom prst="rect">
                      <a:avLst/>
                    </a:prstGeom>
                  </pic:spPr>
                </pic:pic>
              </a:graphicData>
            </a:graphic>
          </wp:anchor>
        </w:drawing>
      </w:r>
      <w:r>
        <w:rPr/>
        <w:t>Индикаторная лампа MIL</w:t>
      </w:r>
    </w:p>
    <w:p>
      <w:pPr>
        <w:pStyle w:val="BodyText"/>
        <w:spacing w:before="120"/>
        <w:ind w:left="233" w:right="5155"/>
        <w:jc w:val="both"/>
      </w:pPr>
      <w:r>
        <w:rPr/>
        <w:t>При вращении выключателя блокировки ключа до положения ON загорается индикаторная лампа MIL. Лампа MIL горит 10s, а затем гаснет при отсутствии неисправности OBD; при наличии неисправности OBD лампа MIL будет постоянно светиться или мигать. При горении лампы MIL на жидкокристаллическом экране приборов показываются соответствующие неисправности, например, недостаток реагента, неисправность в датчике NOx и т.д. Подробности см. таблицу неисправностей. В таком случае водитель должен немедленно устранить данную неисправность. В противном случае это приведет к входу двигателя в режим низкого крутящего момента при возникновении серьезной неисправности, а также к невозможному использованию</w:t>
      </w:r>
      <w:r>
        <w:rPr>
          <w:spacing w:val="-6"/>
        </w:rPr>
        <w:t> </w:t>
      </w:r>
      <w:r>
        <w:rPr/>
        <w:t>автомобиля.</w:t>
      </w:r>
    </w:p>
    <w:p>
      <w:pPr>
        <w:pStyle w:val="BodyText"/>
        <w:spacing w:before="10"/>
        <w:rPr>
          <w:sz w:val="20"/>
        </w:rPr>
      </w:pPr>
    </w:p>
    <w:p>
      <w:pPr>
        <w:pStyle w:val="Heading3"/>
        <w:spacing w:before="0"/>
      </w:pPr>
      <w:r>
        <w:rPr/>
        <w:drawing>
          <wp:anchor distT="0" distB="0" distL="0" distR="0" allowOverlap="1" layoutInCell="1" locked="0" behindDoc="0" simplePos="0" relativeHeight="1840">
            <wp:simplePos x="0" y="0"/>
            <wp:positionH relativeFrom="page">
              <wp:posOffset>4371037</wp:posOffset>
            </wp:positionH>
            <wp:positionV relativeFrom="paragraph">
              <wp:posOffset>150</wp:posOffset>
            </wp:positionV>
            <wp:extent cx="2120779" cy="1323974"/>
            <wp:effectExtent l="0" t="0" r="0" b="0"/>
            <wp:wrapNone/>
            <wp:docPr id="59" name="image23.png" descr=""/>
            <wp:cNvGraphicFramePr>
              <a:graphicFrameLocks noChangeAspect="1"/>
            </wp:cNvGraphicFramePr>
            <a:graphic>
              <a:graphicData uri="http://schemas.openxmlformats.org/drawingml/2006/picture">
                <pic:pic>
                  <pic:nvPicPr>
                    <pic:cNvPr id="60" name="image23.png"/>
                    <pic:cNvPicPr/>
                  </pic:nvPicPr>
                  <pic:blipFill>
                    <a:blip r:embed="rId35" cstate="print"/>
                    <a:stretch>
                      <a:fillRect/>
                    </a:stretch>
                  </pic:blipFill>
                  <pic:spPr>
                    <a:xfrm>
                      <a:off x="0" y="0"/>
                      <a:ext cx="2120779" cy="1323974"/>
                    </a:xfrm>
                    <a:prstGeom prst="rect">
                      <a:avLst/>
                    </a:prstGeom>
                  </pic:spPr>
                </pic:pic>
              </a:graphicData>
            </a:graphic>
          </wp:anchor>
        </w:drawing>
      </w:r>
      <w:r>
        <w:rPr/>
        <w:t>Индикаторная лампа наличия воды в масле</w:t>
      </w:r>
    </w:p>
    <w:p>
      <w:pPr>
        <w:pStyle w:val="BodyText"/>
        <w:spacing w:before="121"/>
        <w:ind w:left="234"/>
      </w:pPr>
      <w:r>
        <w:rPr/>
        <w:t>Применяется для двигателя Commins.</w:t>
      </w:r>
    </w:p>
    <w:p>
      <w:pPr>
        <w:pStyle w:val="BodyText"/>
        <w:spacing w:before="119"/>
        <w:ind w:left="234" w:right="5155" w:hanging="1"/>
        <w:jc w:val="both"/>
      </w:pPr>
      <w:r>
        <w:rPr/>
        <w:t>Если данная индикаторная лампа горит, то это означает наличие слишком значительного количества воды в сепараторе масла-воды, и необходимо слить воду из сепаратора масла-воды предварительного топливного фильтра.</w:t>
      </w:r>
    </w:p>
    <w:p>
      <w:pPr>
        <w:pStyle w:val="BodyText"/>
        <w:spacing w:before="9"/>
        <w:rPr>
          <w:sz w:val="12"/>
        </w:rPr>
      </w:pPr>
    </w:p>
    <w:p>
      <w:pPr>
        <w:pStyle w:val="Heading3"/>
        <w:spacing w:before="93"/>
        <w:ind w:left="233"/>
      </w:pPr>
      <w:r>
        <w:rPr/>
        <w:drawing>
          <wp:anchor distT="0" distB="0" distL="0" distR="0" allowOverlap="1" layoutInCell="1" locked="0" behindDoc="0" simplePos="0" relativeHeight="1864">
            <wp:simplePos x="0" y="0"/>
            <wp:positionH relativeFrom="page">
              <wp:posOffset>4447326</wp:posOffset>
            </wp:positionH>
            <wp:positionV relativeFrom="paragraph">
              <wp:posOffset>134644</wp:posOffset>
            </wp:positionV>
            <wp:extent cx="2130585" cy="1333839"/>
            <wp:effectExtent l="0" t="0" r="0" b="0"/>
            <wp:wrapNone/>
            <wp:docPr id="61" name="image24.png" descr=""/>
            <wp:cNvGraphicFramePr>
              <a:graphicFrameLocks noChangeAspect="1"/>
            </wp:cNvGraphicFramePr>
            <a:graphic>
              <a:graphicData uri="http://schemas.openxmlformats.org/drawingml/2006/picture">
                <pic:pic>
                  <pic:nvPicPr>
                    <pic:cNvPr id="62" name="image24.png"/>
                    <pic:cNvPicPr/>
                  </pic:nvPicPr>
                  <pic:blipFill>
                    <a:blip r:embed="rId36" cstate="print"/>
                    <a:stretch>
                      <a:fillRect/>
                    </a:stretch>
                  </pic:blipFill>
                  <pic:spPr>
                    <a:xfrm>
                      <a:off x="0" y="0"/>
                      <a:ext cx="2130585" cy="1333839"/>
                    </a:xfrm>
                    <a:prstGeom prst="rect">
                      <a:avLst/>
                    </a:prstGeom>
                  </pic:spPr>
                </pic:pic>
              </a:graphicData>
            </a:graphic>
          </wp:anchor>
        </w:drawing>
      </w:r>
      <w:r>
        <w:rPr/>
        <w:t>Индикаторная лампа ожидания запуска</w:t>
      </w:r>
    </w:p>
    <w:p>
      <w:pPr>
        <w:pStyle w:val="BodyText"/>
        <w:spacing w:before="121"/>
        <w:ind w:left="233" w:right="5155"/>
        <w:jc w:val="both"/>
      </w:pPr>
      <w:r>
        <w:rPr/>
        <w:t>Если начало движения автомобиля осуществляется путем холодного запуска при низкой температуре окружающей среды, когда выключатель блокировки ключа находится в положении ON, данная индикаторная лампа горит. Горение индикаторной лампы ожидания запуска означает, что предварительное нагрев происходит во впускной трубе двигателя. Чем ниже температура окружающей среды, тем дольше светится данная индикаторная лампа (можно достигнуть 30 сек.). После погашения индикаторной лампы можно вращать выключатель блокировки ключа в положение START и запускать двигатель.</w:t>
      </w:r>
    </w:p>
    <w:p>
      <w:pPr>
        <w:spacing w:after="0"/>
        <w:jc w:val="both"/>
        <w:sectPr>
          <w:pgSz w:w="11910" w:h="16840"/>
          <w:pgMar w:header="573" w:footer="594" w:top="820" w:bottom="780" w:left="900" w:right="900"/>
        </w:sectPr>
      </w:pPr>
    </w:p>
    <w:p>
      <w:pPr>
        <w:pStyle w:val="BodyText"/>
        <w:rPr>
          <w:sz w:val="20"/>
        </w:rPr>
      </w:pPr>
    </w:p>
    <w:p>
      <w:pPr>
        <w:pStyle w:val="BodyText"/>
        <w:spacing w:before="11"/>
        <w:rPr>
          <w:sz w:val="28"/>
        </w:rPr>
      </w:pPr>
    </w:p>
    <w:p>
      <w:pPr>
        <w:pStyle w:val="Heading3"/>
        <w:spacing w:before="93"/>
      </w:pPr>
      <w:r>
        <w:rPr/>
        <w:t>Тахометр двигателя</w:t>
      </w:r>
    </w:p>
    <w:p>
      <w:pPr>
        <w:pStyle w:val="BodyText"/>
        <w:spacing w:before="9"/>
        <w:rPr>
          <w:b/>
          <w:sz w:val="20"/>
        </w:rPr>
      </w:pPr>
    </w:p>
    <w:p>
      <w:pPr>
        <w:pStyle w:val="BodyText"/>
        <w:spacing w:before="1"/>
        <w:ind w:left="233" w:right="5156"/>
        <w:jc w:val="both"/>
      </w:pPr>
      <w:r>
        <w:rPr/>
        <w:drawing>
          <wp:anchor distT="0" distB="0" distL="0" distR="0" allowOverlap="1" layoutInCell="1" locked="0" behindDoc="0" simplePos="0" relativeHeight="1912">
            <wp:simplePos x="0" y="0"/>
            <wp:positionH relativeFrom="page">
              <wp:posOffset>720090</wp:posOffset>
            </wp:positionH>
            <wp:positionV relativeFrom="paragraph">
              <wp:posOffset>1150662</wp:posOffset>
            </wp:positionV>
            <wp:extent cx="381000" cy="341375"/>
            <wp:effectExtent l="0" t="0" r="0" b="0"/>
            <wp:wrapNone/>
            <wp:docPr id="63" name="image2.png" descr=""/>
            <wp:cNvGraphicFramePr>
              <a:graphicFrameLocks noChangeAspect="1"/>
            </wp:cNvGraphicFramePr>
            <a:graphic>
              <a:graphicData uri="http://schemas.openxmlformats.org/drawingml/2006/picture">
                <pic:pic>
                  <pic:nvPicPr>
                    <pic:cNvPr id="64" name="image2.png"/>
                    <pic:cNvPicPr/>
                  </pic:nvPicPr>
                  <pic:blipFill>
                    <a:blip r:embed="rId8" cstate="print"/>
                    <a:stretch>
                      <a:fillRect/>
                    </a:stretch>
                  </pic:blipFill>
                  <pic:spPr>
                    <a:xfrm>
                      <a:off x="0" y="0"/>
                      <a:ext cx="381000" cy="341375"/>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4125123</wp:posOffset>
            </wp:positionH>
            <wp:positionV relativeFrom="paragraph">
              <wp:posOffset>67479</wp:posOffset>
            </wp:positionV>
            <wp:extent cx="2581611" cy="2333625"/>
            <wp:effectExtent l="0" t="0" r="0" b="0"/>
            <wp:wrapNone/>
            <wp:docPr id="65" name="image25.png" descr=""/>
            <wp:cNvGraphicFramePr>
              <a:graphicFrameLocks noChangeAspect="1"/>
            </wp:cNvGraphicFramePr>
            <a:graphic>
              <a:graphicData uri="http://schemas.openxmlformats.org/drawingml/2006/picture">
                <pic:pic>
                  <pic:nvPicPr>
                    <pic:cNvPr id="66" name="image25.png"/>
                    <pic:cNvPicPr/>
                  </pic:nvPicPr>
                  <pic:blipFill>
                    <a:blip r:embed="rId37" cstate="print"/>
                    <a:stretch>
                      <a:fillRect/>
                    </a:stretch>
                  </pic:blipFill>
                  <pic:spPr>
                    <a:xfrm>
                      <a:off x="0" y="0"/>
                      <a:ext cx="2581611" cy="2333625"/>
                    </a:xfrm>
                    <a:prstGeom prst="rect">
                      <a:avLst/>
                    </a:prstGeom>
                  </pic:spPr>
                </pic:pic>
              </a:graphicData>
            </a:graphic>
          </wp:anchor>
        </w:drawing>
      </w:r>
      <w:r>
        <w:rPr/>
        <w:t>Стрела тахометра указывает на частоту вращения двигателя за минуту. Зеленная зона тахометр - экономическая зона скорости движения автомобиля, красная зона – аварийная зона при повышенной частоте вращения, синяя зона – зона эффективного тормоза двигателя.</w:t>
      </w:r>
    </w:p>
    <w:p>
      <w:pPr>
        <w:pStyle w:val="BodyText"/>
        <w:rPr>
          <w:sz w:val="22"/>
        </w:rPr>
      </w:pPr>
    </w:p>
    <w:p>
      <w:pPr>
        <w:pStyle w:val="BodyText"/>
        <w:rPr>
          <w:sz w:val="18"/>
        </w:rPr>
      </w:pPr>
    </w:p>
    <w:p>
      <w:pPr>
        <w:pStyle w:val="Heading3"/>
        <w:spacing w:before="0"/>
        <w:ind w:left="834"/>
      </w:pPr>
      <w:r>
        <w:rPr/>
        <w:t>Внимание:</w:t>
      </w:r>
    </w:p>
    <w:p>
      <w:pPr>
        <w:spacing w:before="120"/>
        <w:ind w:left="233" w:right="5155" w:firstLine="0"/>
        <w:jc w:val="both"/>
        <w:rPr>
          <w:b/>
          <w:sz w:val="21"/>
        </w:rPr>
      </w:pPr>
      <w:r>
        <w:rPr>
          <w:b/>
          <w:sz w:val="21"/>
        </w:rPr>
        <w:t>Двигатель серии ISLe Commins обладает функцией быстро прогреть двигатель. В случае низкой температуры охлаждающей жидкости, после успешного запуска двигателя, двигатель автоматически прогревает двигатель при повышенной частоте вращения (выше частоты вращения холостого хода 700r/min), что позволяет температуре охлаждающей жидкости быстро</w:t>
      </w:r>
      <w:r>
        <w:rPr>
          <w:b/>
          <w:spacing w:val="-1"/>
          <w:sz w:val="21"/>
        </w:rPr>
        <w:t> </w:t>
      </w:r>
      <w:r>
        <w:rPr>
          <w:b/>
          <w:sz w:val="21"/>
        </w:rPr>
        <w:t>подниматься.</w:t>
      </w:r>
    </w:p>
    <w:p>
      <w:pPr>
        <w:spacing w:after="0"/>
        <w:jc w:val="both"/>
        <w:rPr>
          <w:sz w:val="21"/>
        </w:rPr>
        <w:sectPr>
          <w:pgSz w:w="11910" w:h="16840"/>
          <w:pgMar w:header="573" w:footer="594" w:top="820" w:bottom="780" w:left="900" w:right="900"/>
        </w:sectPr>
      </w:pPr>
    </w:p>
    <w:p>
      <w:pPr>
        <w:pStyle w:val="BodyText"/>
        <w:spacing w:before="10"/>
        <w:rPr>
          <w:b/>
          <w:sz w:val="20"/>
        </w:rPr>
      </w:pPr>
    </w:p>
    <w:p>
      <w:pPr>
        <w:spacing w:before="0"/>
        <w:ind w:left="234" w:right="0" w:firstLine="0"/>
        <w:jc w:val="left"/>
        <w:rPr>
          <w:b/>
          <w:sz w:val="21"/>
        </w:rPr>
      </w:pPr>
      <w:r>
        <w:rPr>
          <w:b/>
          <w:sz w:val="21"/>
        </w:rPr>
        <w:t>Барометр</w:t>
      </w:r>
    </w:p>
    <w:p>
      <w:pPr>
        <w:pStyle w:val="BodyText"/>
        <w:spacing w:before="120"/>
        <w:ind w:left="233"/>
        <w:jc w:val="both"/>
      </w:pPr>
      <w:r>
        <w:rPr/>
        <w:drawing>
          <wp:anchor distT="0" distB="0" distL="0" distR="0" allowOverlap="1" layoutInCell="1" locked="0" behindDoc="0" simplePos="0" relativeHeight="1960">
            <wp:simplePos x="0" y="0"/>
            <wp:positionH relativeFrom="page">
              <wp:posOffset>720090</wp:posOffset>
            </wp:positionH>
            <wp:positionV relativeFrom="paragraph">
              <wp:posOffset>1225408</wp:posOffset>
            </wp:positionV>
            <wp:extent cx="387858" cy="344423"/>
            <wp:effectExtent l="0" t="0" r="0" b="0"/>
            <wp:wrapNone/>
            <wp:docPr id="67" name="image1.png" descr=""/>
            <wp:cNvGraphicFramePr>
              <a:graphicFrameLocks noChangeAspect="1"/>
            </wp:cNvGraphicFramePr>
            <a:graphic>
              <a:graphicData uri="http://schemas.openxmlformats.org/drawingml/2006/picture">
                <pic:pic>
                  <pic:nvPicPr>
                    <pic:cNvPr id="68" name="image1.png"/>
                    <pic:cNvPicPr/>
                  </pic:nvPicPr>
                  <pic:blipFill>
                    <a:blip r:embed="rId7" cstate="print"/>
                    <a:stretch>
                      <a:fillRect/>
                    </a:stretch>
                  </pic:blipFill>
                  <pic:spPr>
                    <a:xfrm>
                      <a:off x="0" y="0"/>
                      <a:ext cx="387858" cy="344423"/>
                    </a:xfrm>
                    <a:prstGeom prst="rect">
                      <a:avLst/>
                    </a:prstGeom>
                  </pic:spPr>
                </pic:pic>
              </a:graphicData>
            </a:graphic>
          </wp:anchor>
        </w:drawing>
      </w:r>
      <w:r>
        <w:rPr/>
        <w:t>Барометр указывает на давление воздуха в воздушном баллоне. Барометр переднего моста (отмечен знак FR) проверяет давление в воздушном баллоне переднего моста, а барометр заднего (среднего) моста (отмечен знак RR) проверяет давление в воздушном баллоне заднего (среднего) моста.</w:t>
      </w:r>
    </w:p>
    <w:p>
      <w:pPr>
        <w:pStyle w:val="BodyText"/>
        <w:rPr>
          <w:sz w:val="22"/>
        </w:rPr>
      </w:pPr>
    </w:p>
    <w:p>
      <w:pPr>
        <w:pStyle w:val="BodyText"/>
        <w:spacing w:before="5"/>
        <w:rPr>
          <w:sz w:val="18"/>
        </w:rPr>
      </w:pPr>
    </w:p>
    <w:p>
      <w:pPr>
        <w:pStyle w:val="Heading3"/>
        <w:spacing w:before="0"/>
        <w:ind w:left="844"/>
      </w:pPr>
      <w:r>
        <w:rPr/>
        <w:t>Предупреждение:</w:t>
      </w:r>
    </w:p>
    <w:p>
      <w:pPr>
        <w:spacing w:before="121"/>
        <w:ind w:left="234" w:right="0" w:hanging="1"/>
        <w:jc w:val="both"/>
        <w:rPr>
          <w:b/>
          <w:sz w:val="21"/>
        </w:rPr>
      </w:pPr>
      <w:r>
        <w:rPr>
          <w:b/>
          <w:sz w:val="21"/>
        </w:rPr>
        <w:t>в случае нахождения стрелы в зоне красной зоны запрещено начало движение автомобиля.</w:t>
      </w:r>
    </w:p>
    <w:p>
      <w:pPr>
        <w:pStyle w:val="BodyText"/>
        <w:rPr>
          <w:b/>
          <w:sz w:val="20"/>
        </w:rPr>
      </w:pPr>
      <w:r>
        <w:rPr/>
        <w:br w:type="column"/>
      </w:r>
      <w:r>
        <w:rPr>
          <w:b/>
          <w:sz w:val="20"/>
        </w:rPr>
      </w:r>
    </w:p>
    <w:p>
      <w:pPr>
        <w:pStyle w:val="BodyText"/>
        <w:spacing w:before="10"/>
        <w:rPr>
          <w:b/>
          <w:sz w:val="10"/>
        </w:rPr>
      </w:pPr>
      <w:r>
        <w:rPr/>
        <w:drawing>
          <wp:anchor distT="0" distB="0" distL="0" distR="0" allowOverlap="1" layoutInCell="1" locked="0" behindDoc="1" simplePos="0" relativeHeight="268435295">
            <wp:simplePos x="0" y="0"/>
            <wp:positionH relativeFrom="page">
              <wp:posOffset>4343482</wp:posOffset>
            </wp:positionH>
            <wp:positionV relativeFrom="paragraph">
              <wp:posOffset>104287</wp:posOffset>
            </wp:positionV>
            <wp:extent cx="2476983" cy="3187446"/>
            <wp:effectExtent l="0" t="0" r="0" b="0"/>
            <wp:wrapTopAndBottom/>
            <wp:docPr id="69" name="image26.png" descr=""/>
            <wp:cNvGraphicFramePr>
              <a:graphicFrameLocks noChangeAspect="1"/>
            </wp:cNvGraphicFramePr>
            <a:graphic>
              <a:graphicData uri="http://schemas.openxmlformats.org/drawingml/2006/picture">
                <pic:pic>
                  <pic:nvPicPr>
                    <pic:cNvPr id="70" name="image26.png"/>
                    <pic:cNvPicPr/>
                  </pic:nvPicPr>
                  <pic:blipFill>
                    <a:blip r:embed="rId38" cstate="print"/>
                    <a:stretch>
                      <a:fillRect/>
                    </a:stretch>
                  </pic:blipFill>
                  <pic:spPr>
                    <a:xfrm>
                      <a:off x="0" y="0"/>
                      <a:ext cx="2476983" cy="3187446"/>
                    </a:xfrm>
                    <a:prstGeom prst="rect">
                      <a:avLst/>
                    </a:prstGeom>
                  </pic:spPr>
                </pic:pic>
              </a:graphicData>
            </a:graphic>
          </wp:anchor>
        </w:drawing>
      </w:r>
    </w:p>
    <w:p>
      <w:pPr>
        <w:pStyle w:val="ListParagraph"/>
        <w:numPr>
          <w:ilvl w:val="0"/>
          <w:numId w:val="17"/>
        </w:numPr>
        <w:tabs>
          <w:tab w:pos="410" w:val="left" w:leader="none"/>
        </w:tabs>
        <w:spacing w:line="240" w:lineRule="auto" w:before="117" w:after="0"/>
        <w:ind w:left="409" w:right="0" w:hanging="234"/>
        <w:jc w:val="left"/>
        <w:rPr>
          <w:sz w:val="21"/>
        </w:rPr>
      </w:pPr>
      <w:r>
        <w:rPr>
          <w:sz w:val="21"/>
        </w:rPr>
        <w:t>Барометр переднего</w:t>
      </w:r>
      <w:r>
        <w:rPr>
          <w:spacing w:val="-2"/>
          <w:sz w:val="21"/>
        </w:rPr>
        <w:t> </w:t>
      </w:r>
      <w:r>
        <w:rPr>
          <w:sz w:val="21"/>
        </w:rPr>
        <w:t>моста</w:t>
      </w:r>
    </w:p>
    <w:p>
      <w:pPr>
        <w:pStyle w:val="ListParagraph"/>
        <w:numPr>
          <w:ilvl w:val="0"/>
          <w:numId w:val="17"/>
        </w:numPr>
        <w:tabs>
          <w:tab w:pos="410" w:val="left" w:leader="none"/>
        </w:tabs>
        <w:spacing w:line="240" w:lineRule="auto" w:before="121" w:after="0"/>
        <w:ind w:left="409" w:right="0" w:hanging="234"/>
        <w:jc w:val="left"/>
        <w:rPr>
          <w:sz w:val="21"/>
        </w:rPr>
      </w:pPr>
      <w:r>
        <w:rPr>
          <w:sz w:val="21"/>
        </w:rPr>
        <w:t>Барометр (среднего) заднего</w:t>
      </w:r>
      <w:r>
        <w:rPr>
          <w:spacing w:val="-2"/>
          <w:sz w:val="21"/>
        </w:rPr>
        <w:t> </w:t>
      </w:r>
      <w:r>
        <w:rPr>
          <w:sz w:val="21"/>
        </w:rPr>
        <w:t>моста</w:t>
      </w:r>
    </w:p>
    <w:p>
      <w:pPr>
        <w:spacing w:after="0" w:line="240" w:lineRule="auto"/>
        <w:jc w:val="left"/>
        <w:rPr>
          <w:sz w:val="21"/>
        </w:rPr>
        <w:sectPr>
          <w:type w:val="continuous"/>
          <w:pgSz w:w="11910" w:h="16840"/>
          <w:pgMar w:top="1600" w:bottom="740" w:left="900" w:right="900"/>
          <w:cols w:num="2" w:equalWidth="0">
            <w:col w:w="4946" w:space="40"/>
            <w:col w:w="5124"/>
          </w:cols>
        </w:sectPr>
      </w:pPr>
    </w:p>
    <w:p>
      <w:pPr>
        <w:pStyle w:val="BodyText"/>
        <w:spacing w:before="10"/>
        <w:rPr>
          <w:sz w:val="27"/>
        </w:rPr>
      </w:pPr>
    </w:p>
    <w:p>
      <w:pPr>
        <w:pStyle w:val="Heading2"/>
        <w:spacing w:before="93"/>
      </w:pPr>
      <w:bookmarkStart w:name="Индикация и сигнальная лампа" w:id="39"/>
      <w:bookmarkEnd w:id="39"/>
      <w:r>
        <w:rPr>
          <w:b w:val="0"/>
        </w:rPr>
      </w:r>
      <w:bookmarkStart w:name="_bookmark18" w:id="40"/>
      <w:bookmarkEnd w:id="40"/>
      <w:r>
        <w:rPr>
          <w:b w:val="0"/>
        </w:rPr>
      </w:r>
      <w:r>
        <w:rPr/>
        <w:t>Индикация и сигнальная лампа</w:t>
      </w:r>
    </w:p>
    <w:p>
      <w:pPr>
        <w:pStyle w:val="BodyText"/>
        <w:spacing w:before="121"/>
        <w:ind w:left="234"/>
      </w:pPr>
      <w:r>
        <w:rPr/>
        <w:t>Сравните конкретную конфигурацию закупленной продукции.</w:t>
      </w:r>
    </w:p>
    <w:p>
      <w:pPr>
        <w:pStyle w:val="BodyText"/>
        <w:rPr>
          <w:sz w:val="20"/>
        </w:rPr>
      </w:pPr>
    </w:p>
    <w:p>
      <w:pPr>
        <w:pStyle w:val="BodyText"/>
        <w:spacing w:before="6"/>
        <w:rPr>
          <w:sz w:val="10"/>
        </w:rPr>
      </w:pPr>
      <w:r>
        <w:rPr/>
        <w:drawing>
          <wp:anchor distT="0" distB="0" distL="0" distR="0" allowOverlap="1" layoutInCell="1" locked="0" behindDoc="1" simplePos="0" relativeHeight="268435391">
            <wp:simplePos x="0" y="0"/>
            <wp:positionH relativeFrom="page">
              <wp:posOffset>1005859</wp:posOffset>
            </wp:positionH>
            <wp:positionV relativeFrom="paragraph">
              <wp:posOffset>101911</wp:posOffset>
            </wp:positionV>
            <wp:extent cx="4981914" cy="2600325"/>
            <wp:effectExtent l="0" t="0" r="0" b="0"/>
            <wp:wrapTopAndBottom/>
            <wp:docPr id="71" name="image27.png" descr=""/>
            <wp:cNvGraphicFramePr>
              <a:graphicFrameLocks noChangeAspect="1"/>
            </wp:cNvGraphicFramePr>
            <a:graphic>
              <a:graphicData uri="http://schemas.openxmlformats.org/drawingml/2006/picture">
                <pic:pic>
                  <pic:nvPicPr>
                    <pic:cNvPr id="72" name="image27.png"/>
                    <pic:cNvPicPr/>
                  </pic:nvPicPr>
                  <pic:blipFill>
                    <a:blip r:embed="rId39" cstate="print"/>
                    <a:stretch>
                      <a:fillRect/>
                    </a:stretch>
                  </pic:blipFill>
                  <pic:spPr>
                    <a:xfrm>
                      <a:off x="0" y="0"/>
                      <a:ext cx="4981914" cy="2600325"/>
                    </a:xfrm>
                    <a:prstGeom prst="rect">
                      <a:avLst/>
                    </a:prstGeom>
                  </pic:spPr>
                </pic:pic>
              </a:graphicData>
            </a:graphic>
          </wp:anchor>
        </w:drawing>
      </w:r>
    </w:p>
    <w:p>
      <w:pPr>
        <w:pStyle w:val="BodyText"/>
        <w:spacing w:before="10"/>
        <w:rPr>
          <w:sz w:val="7"/>
        </w:rPr>
      </w:pPr>
    </w:p>
    <w:p>
      <w:pPr>
        <w:spacing w:after="0"/>
        <w:rPr>
          <w:sz w:val="7"/>
        </w:rPr>
        <w:sectPr>
          <w:pgSz w:w="11910" w:h="16840"/>
          <w:pgMar w:header="573" w:footer="594" w:top="820" w:bottom="780" w:left="900" w:right="900"/>
        </w:sectPr>
      </w:pPr>
    </w:p>
    <w:p>
      <w:pPr>
        <w:pStyle w:val="ListParagraph"/>
        <w:numPr>
          <w:ilvl w:val="1"/>
          <w:numId w:val="17"/>
        </w:numPr>
        <w:tabs>
          <w:tab w:pos="469" w:val="left" w:leader="none"/>
        </w:tabs>
        <w:spacing w:line="240" w:lineRule="auto" w:before="93" w:after="0"/>
        <w:ind w:left="234" w:right="0" w:firstLine="0"/>
        <w:jc w:val="left"/>
        <w:rPr>
          <w:sz w:val="21"/>
        </w:rPr>
      </w:pPr>
      <w:r>
        <w:rPr>
          <w:sz w:val="21"/>
        </w:rPr>
        <w:t>Индикаторная Фара ближнего</w:t>
      </w:r>
      <w:r>
        <w:rPr>
          <w:spacing w:val="-4"/>
          <w:sz w:val="21"/>
        </w:rPr>
        <w:t> </w:t>
      </w:r>
      <w:r>
        <w:rPr>
          <w:sz w:val="21"/>
        </w:rPr>
        <w:t>света</w:t>
      </w:r>
    </w:p>
    <w:p>
      <w:pPr>
        <w:pStyle w:val="ListParagraph"/>
        <w:numPr>
          <w:ilvl w:val="1"/>
          <w:numId w:val="17"/>
        </w:numPr>
        <w:tabs>
          <w:tab w:pos="469" w:val="left" w:leader="none"/>
        </w:tabs>
        <w:spacing w:line="240" w:lineRule="auto" w:before="48" w:after="0"/>
        <w:ind w:left="234" w:right="0" w:firstLine="0"/>
        <w:jc w:val="left"/>
        <w:rPr>
          <w:sz w:val="21"/>
        </w:rPr>
      </w:pPr>
      <w:r>
        <w:rPr>
          <w:sz w:val="21"/>
        </w:rPr>
        <w:t>Индикаторная лампа межосевого</w:t>
      </w:r>
      <w:r>
        <w:rPr>
          <w:spacing w:val="-20"/>
          <w:sz w:val="21"/>
        </w:rPr>
        <w:t> </w:t>
      </w:r>
      <w:r>
        <w:rPr>
          <w:sz w:val="21"/>
        </w:rPr>
        <w:t>механизма блокировки</w:t>
      </w:r>
      <w:r>
        <w:rPr>
          <w:spacing w:val="-2"/>
          <w:sz w:val="21"/>
        </w:rPr>
        <w:t> </w:t>
      </w:r>
      <w:r>
        <w:rPr>
          <w:sz w:val="21"/>
        </w:rPr>
        <w:t>дифференциала</w:t>
      </w:r>
    </w:p>
    <w:p>
      <w:pPr>
        <w:pStyle w:val="ListParagraph"/>
        <w:numPr>
          <w:ilvl w:val="1"/>
          <w:numId w:val="17"/>
        </w:numPr>
        <w:tabs>
          <w:tab w:pos="469" w:val="left" w:leader="none"/>
        </w:tabs>
        <w:spacing w:line="240" w:lineRule="auto" w:before="48" w:after="0"/>
        <w:ind w:left="468" w:right="0" w:hanging="234"/>
        <w:jc w:val="left"/>
        <w:rPr>
          <w:sz w:val="21"/>
        </w:rPr>
      </w:pPr>
      <w:r>
        <w:rPr>
          <w:sz w:val="21"/>
        </w:rPr>
        <w:t>Индикаторная лампа ручного</w:t>
      </w:r>
      <w:r>
        <w:rPr>
          <w:spacing w:val="-5"/>
          <w:sz w:val="21"/>
        </w:rPr>
        <w:t> </w:t>
      </w:r>
      <w:r>
        <w:rPr>
          <w:sz w:val="21"/>
        </w:rPr>
        <w:t>тормоза</w:t>
      </w:r>
    </w:p>
    <w:p>
      <w:pPr>
        <w:pStyle w:val="ListParagraph"/>
        <w:numPr>
          <w:ilvl w:val="1"/>
          <w:numId w:val="17"/>
        </w:numPr>
        <w:tabs>
          <w:tab w:pos="469" w:val="left" w:leader="none"/>
        </w:tabs>
        <w:spacing w:line="240" w:lineRule="auto" w:before="48" w:after="0"/>
        <w:ind w:left="234" w:right="454" w:firstLine="0"/>
        <w:jc w:val="left"/>
        <w:rPr>
          <w:sz w:val="21"/>
        </w:rPr>
      </w:pPr>
      <w:r>
        <w:rPr>
          <w:sz w:val="21"/>
        </w:rPr>
        <w:t>Сигнальная лампа детектирования нити накала</w:t>
      </w:r>
    </w:p>
    <w:p>
      <w:pPr>
        <w:pStyle w:val="ListParagraph"/>
        <w:numPr>
          <w:ilvl w:val="1"/>
          <w:numId w:val="17"/>
        </w:numPr>
        <w:tabs>
          <w:tab w:pos="469" w:val="left" w:leader="none"/>
        </w:tabs>
        <w:spacing w:line="240" w:lineRule="auto" w:before="49" w:after="0"/>
        <w:ind w:left="468" w:right="0" w:hanging="234"/>
        <w:jc w:val="left"/>
        <w:rPr>
          <w:sz w:val="21"/>
        </w:rPr>
      </w:pPr>
      <w:r>
        <w:rPr>
          <w:sz w:val="21"/>
        </w:rPr>
        <w:t>Индикаторная лампа</w:t>
      </w:r>
      <w:r>
        <w:rPr>
          <w:spacing w:val="-2"/>
          <w:sz w:val="21"/>
        </w:rPr>
        <w:t> </w:t>
      </w:r>
      <w:r>
        <w:rPr>
          <w:sz w:val="21"/>
        </w:rPr>
        <w:t>незарядки</w:t>
      </w:r>
    </w:p>
    <w:p>
      <w:pPr>
        <w:pStyle w:val="ListParagraph"/>
        <w:numPr>
          <w:ilvl w:val="1"/>
          <w:numId w:val="17"/>
        </w:numPr>
        <w:tabs>
          <w:tab w:pos="469" w:val="left" w:leader="none"/>
        </w:tabs>
        <w:spacing w:line="240" w:lineRule="auto" w:before="47" w:after="0"/>
        <w:ind w:left="234" w:right="269" w:firstLine="0"/>
        <w:jc w:val="left"/>
        <w:rPr>
          <w:sz w:val="21"/>
        </w:rPr>
      </w:pPr>
      <w:r>
        <w:rPr>
          <w:sz w:val="21"/>
        </w:rPr>
        <w:t>Сигнальная лампа пониженного</w:t>
      </w:r>
      <w:r>
        <w:rPr>
          <w:spacing w:val="-18"/>
          <w:sz w:val="21"/>
        </w:rPr>
        <w:t> </w:t>
      </w:r>
      <w:r>
        <w:rPr>
          <w:sz w:val="21"/>
        </w:rPr>
        <w:t>давления машинного</w:t>
      </w:r>
      <w:r>
        <w:rPr>
          <w:spacing w:val="-2"/>
          <w:sz w:val="21"/>
        </w:rPr>
        <w:t> </w:t>
      </w:r>
      <w:r>
        <w:rPr>
          <w:sz w:val="21"/>
        </w:rPr>
        <w:t>масла</w:t>
      </w:r>
    </w:p>
    <w:p>
      <w:pPr>
        <w:pStyle w:val="ListParagraph"/>
        <w:numPr>
          <w:ilvl w:val="1"/>
          <w:numId w:val="17"/>
        </w:numPr>
        <w:tabs>
          <w:tab w:pos="469" w:val="left" w:leader="none"/>
        </w:tabs>
        <w:spacing w:line="240" w:lineRule="auto" w:before="48" w:after="0"/>
        <w:ind w:left="468" w:right="0" w:hanging="234"/>
        <w:jc w:val="left"/>
        <w:rPr>
          <w:sz w:val="21"/>
        </w:rPr>
      </w:pPr>
      <w:r>
        <w:rPr>
          <w:sz w:val="21"/>
        </w:rPr>
        <w:t>Индикаторная Фара дальнего</w:t>
      </w:r>
      <w:r>
        <w:rPr>
          <w:spacing w:val="-4"/>
          <w:sz w:val="21"/>
        </w:rPr>
        <w:t> </w:t>
      </w:r>
      <w:r>
        <w:rPr>
          <w:sz w:val="21"/>
        </w:rPr>
        <w:t>света</w:t>
      </w:r>
    </w:p>
    <w:p>
      <w:pPr>
        <w:pStyle w:val="ListParagraph"/>
        <w:numPr>
          <w:ilvl w:val="1"/>
          <w:numId w:val="17"/>
        </w:numPr>
        <w:tabs>
          <w:tab w:pos="469" w:val="left" w:leader="none"/>
        </w:tabs>
        <w:spacing w:line="240" w:lineRule="auto" w:before="49" w:after="0"/>
        <w:ind w:left="234" w:right="1097" w:firstLine="0"/>
        <w:jc w:val="left"/>
        <w:rPr>
          <w:sz w:val="21"/>
        </w:rPr>
      </w:pPr>
      <w:r>
        <w:rPr>
          <w:sz w:val="21"/>
        </w:rPr>
        <w:t>Индикаторная лампа торможения выхлопными газами</w:t>
      </w:r>
    </w:p>
    <w:p>
      <w:pPr>
        <w:pStyle w:val="ListParagraph"/>
        <w:numPr>
          <w:ilvl w:val="1"/>
          <w:numId w:val="17"/>
        </w:numPr>
        <w:tabs>
          <w:tab w:pos="469" w:val="left" w:leader="none"/>
        </w:tabs>
        <w:spacing w:line="240" w:lineRule="auto" w:before="47" w:after="0"/>
        <w:ind w:left="234" w:right="1608" w:firstLine="0"/>
        <w:jc w:val="left"/>
        <w:rPr>
          <w:sz w:val="21"/>
        </w:rPr>
      </w:pPr>
      <w:r>
        <w:rPr>
          <w:sz w:val="21"/>
        </w:rPr>
        <w:t>Индикаторная лампа</w:t>
      </w:r>
      <w:r>
        <w:rPr>
          <w:spacing w:val="-18"/>
          <w:sz w:val="21"/>
        </w:rPr>
        <w:t> </w:t>
      </w:r>
      <w:r>
        <w:rPr>
          <w:sz w:val="21"/>
        </w:rPr>
        <w:t>задней противотуманной</w:t>
      </w:r>
      <w:r>
        <w:rPr>
          <w:spacing w:val="-2"/>
          <w:sz w:val="21"/>
        </w:rPr>
        <w:t> </w:t>
      </w:r>
      <w:r>
        <w:rPr>
          <w:sz w:val="21"/>
        </w:rPr>
        <w:t>фары</w:t>
      </w:r>
    </w:p>
    <w:p>
      <w:pPr>
        <w:pStyle w:val="ListParagraph"/>
        <w:numPr>
          <w:ilvl w:val="1"/>
          <w:numId w:val="17"/>
        </w:numPr>
        <w:tabs>
          <w:tab w:pos="585" w:val="left" w:leader="none"/>
        </w:tabs>
        <w:spacing w:line="240" w:lineRule="auto" w:before="48" w:after="0"/>
        <w:ind w:left="234" w:right="1405" w:firstLine="0"/>
        <w:jc w:val="left"/>
        <w:rPr>
          <w:sz w:val="21"/>
        </w:rPr>
      </w:pPr>
      <w:r>
        <w:rPr>
          <w:sz w:val="21"/>
        </w:rPr>
        <w:t>Индикаторная лампа нагрева воздухоосушителя</w:t>
      </w:r>
    </w:p>
    <w:p>
      <w:pPr>
        <w:pStyle w:val="ListParagraph"/>
        <w:numPr>
          <w:ilvl w:val="1"/>
          <w:numId w:val="17"/>
        </w:numPr>
        <w:tabs>
          <w:tab w:pos="585" w:val="left" w:leader="none"/>
        </w:tabs>
        <w:spacing w:line="240" w:lineRule="auto" w:before="48" w:after="0"/>
        <w:ind w:left="234" w:right="373" w:firstLine="0"/>
        <w:jc w:val="left"/>
        <w:rPr>
          <w:sz w:val="21"/>
        </w:rPr>
      </w:pPr>
      <w:r>
        <w:rPr>
          <w:sz w:val="21"/>
        </w:rPr>
        <w:t>Индикаторная лампа предварительного нагрева</w:t>
      </w:r>
      <w:r>
        <w:rPr>
          <w:spacing w:val="-1"/>
          <w:sz w:val="21"/>
        </w:rPr>
        <w:t> </w:t>
      </w:r>
      <w:r>
        <w:rPr>
          <w:sz w:val="21"/>
        </w:rPr>
        <w:t>топлива</w:t>
      </w:r>
    </w:p>
    <w:p>
      <w:pPr>
        <w:pStyle w:val="ListParagraph"/>
        <w:numPr>
          <w:ilvl w:val="1"/>
          <w:numId w:val="17"/>
        </w:numPr>
        <w:tabs>
          <w:tab w:pos="585" w:val="left" w:leader="none"/>
        </w:tabs>
        <w:spacing w:line="240" w:lineRule="auto" w:before="48" w:after="0"/>
        <w:ind w:left="234" w:right="372" w:firstLine="0"/>
        <w:jc w:val="left"/>
        <w:rPr>
          <w:sz w:val="21"/>
        </w:rPr>
      </w:pPr>
      <w:r>
        <w:rPr>
          <w:sz w:val="21"/>
        </w:rPr>
        <w:t>Индикаторная лампа предварительного нагрева (выборочная</w:t>
      </w:r>
      <w:r>
        <w:rPr>
          <w:spacing w:val="-2"/>
          <w:sz w:val="21"/>
        </w:rPr>
        <w:t> </w:t>
      </w:r>
      <w:r>
        <w:rPr>
          <w:sz w:val="21"/>
        </w:rPr>
        <w:t>установка)</w:t>
      </w:r>
    </w:p>
    <w:p>
      <w:pPr>
        <w:pStyle w:val="ListParagraph"/>
        <w:numPr>
          <w:ilvl w:val="1"/>
          <w:numId w:val="17"/>
        </w:numPr>
        <w:tabs>
          <w:tab w:pos="585" w:val="left" w:leader="none"/>
        </w:tabs>
        <w:spacing w:line="240" w:lineRule="auto" w:before="48" w:after="0"/>
        <w:ind w:left="584" w:right="0" w:hanging="350"/>
        <w:jc w:val="left"/>
        <w:rPr>
          <w:sz w:val="21"/>
        </w:rPr>
      </w:pPr>
      <w:r>
        <w:rPr>
          <w:sz w:val="21"/>
        </w:rPr>
        <w:t>Индикаторная лампа ремня</w:t>
      </w:r>
      <w:r>
        <w:rPr>
          <w:spacing w:val="-10"/>
          <w:sz w:val="21"/>
        </w:rPr>
        <w:t> </w:t>
      </w:r>
      <w:r>
        <w:rPr>
          <w:sz w:val="21"/>
        </w:rPr>
        <w:t>безопасности</w:t>
      </w:r>
    </w:p>
    <w:p>
      <w:pPr>
        <w:pStyle w:val="ListParagraph"/>
        <w:numPr>
          <w:ilvl w:val="1"/>
          <w:numId w:val="17"/>
        </w:numPr>
        <w:tabs>
          <w:tab w:pos="585" w:val="left" w:leader="none"/>
        </w:tabs>
        <w:spacing w:line="240" w:lineRule="auto" w:before="48" w:after="0"/>
        <w:ind w:left="584" w:right="0" w:hanging="350"/>
        <w:jc w:val="left"/>
        <w:rPr>
          <w:sz w:val="21"/>
        </w:rPr>
      </w:pPr>
      <w:r>
        <w:rPr>
          <w:sz w:val="21"/>
        </w:rPr>
        <w:t>Сигнальная лампа открытия</w:t>
      </w:r>
      <w:r>
        <w:rPr>
          <w:spacing w:val="-4"/>
          <w:sz w:val="21"/>
        </w:rPr>
        <w:t> </w:t>
      </w:r>
      <w:r>
        <w:rPr>
          <w:sz w:val="21"/>
        </w:rPr>
        <w:t>дверей</w:t>
      </w:r>
    </w:p>
    <w:p>
      <w:pPr>
        <w:pStyle w:val="ListParagraph"/>
        <w:numPr>
          <w:ilvl w:val="1"/>
          <w:numId w:val="17"/>
        </w:numPr>
        <w:tabs>
          <w:tab w:pos="586" w:val="left" w:leader="none"/>
        </w:tabs>
        <w:spacing w:line="240" w:lineRule="auto" w:before="48" w:after="0"/>
        <w:ind w:left="234" w:right="780" w:firstLine="0"/>
        <w:jc w:val="left"/>
        <w:rPr>
          <w:sz w:val="21"/>
        </w:rPr>
      </w:pPr>
      <w:r>
        <w:rPr>
          <w:sz w:val="21"/>
        </w:rPr>
        <w:t>Индикаторная лампа передней противотуманной фары (не</w:t>
      </w:r>
      <w:r>
        <w:rPr>
          <w:spacing w:val="-17"/>
          <w:sz w:val="21"/>
        </w:rPr>
        <w:t> </w:t>
      </w:r>
      <w:r>
        <w:rPr>
          <w:sz w:val="21"/>
        </w:rPr>
        <w:t>соединена)</w:t>
      </w:r>
    </w:p>
    <w:p>
      <w:pPr>
        <w:pStyle w:val="ListParagraph"/>
        <w:numPr>
          <w:ilvl w:val="1"/>
          <w:numId w:val="17"/>
        </w:numPr>
        <w:tabs>
          <w:tab w:pos="586" w:val="left" w:leader="none"/>
        </w:tabs>
        <w:spacing w:line="240" w:lineRule="auto" w:before="48" w:after="0"/>
        <w:ind w:left="234" w:right="689" w:firstLine="0"/>
        <w:jc w:val="left"/>
        <w:rPr>
          <w:sz w:val="21"/>
        </w:rPr>
      </w:pPr>
      <w:r>
        <w:rPr>
          <w:sz w:val="21"/>
        </w:rPr>
        <w:t>Индикаторная лампа межколёсного механизма блокировки</w:t>
      </w:r>
      <w:r>
        <w:rPr>
          <w:spacing w:val="-17"/>
          <w:sz w:val="21"/>
        </w:rPr>
        <w:t> </w:t>
      </w:r>
      <w:r>
        <w:rPr>
          <w:sz w:val="21"/>
        </w:rPr>
        <w:t>дифференциала</w:t>
      </w:r>
    </w:p>
    <w:p>
      <w:pPr>
        <w:pStyle w:val="ListParagraph"/>
        <w:numPr>
          <w:ilvl w:val="1"/>
          <w:numId w:val="17"/>
        </w:numPr>
        <w:tabs>
          <w:tab w:pos="586" w:val="left" w:leader="none"/>
        </w:tabs>
        <w:spacing w:line="240" w:lineRule="auto" w:before="93" w:after="0"/>
        <w:ind w:left="234" w:right="290" w:firstLine="0"/>
        <w:jc w:val="left"/>
        <w:rPr>
          <w:sz w:val="21"/>
        </w:rPr>
      </w:pPr>
      <w:r>
        <w:rPr>
          <w:spacing w:val="-1"/>
          <w:sz w:val="21"/>
        </w:rPr>
        <w:br w:type="column"/>
      </w:r>
      <w:r>
        <w:rPr>
          <w:sz w:val="21"/>
        </w:rPr>
        <w:t>Сигнальная лампа ECAS/сигнальная лампа потери силы ECAS (не</w:t>
      </w:r>
      <w:r>
        <w:rPr>
          <w:spacing w:val="-3"/>
          <w:sz w:val="21"/>
        </w:rPr>
        <w:t> </w:t>
      </w:r>
      <w:r>
        <w:rPr>
          <w:sz w:val="21"/>
        </w:rPr>
        <w:t>соединена)</w:t>
      </w:r>
    </w:p>
    <w:p>
      <w:pPr>
        <w:pStyle w:val="ListParagraph"/>
        <w:numPr>
          <w:ilvl w:val="1"/>
          <w:numId w:val="17"/>
        </w:numPr>
        <w:tabs>
          <w:tab w:pos="586" w:val="left" w:leader="none"/>
        </w:tabs>
        <w:spacing w:line="240" w:lineRule="auto" w:before="49" w:after="0"/>
        <w:ind w:left="235" w:right="709" w:hanging="1"/>
        <w:jc w:val="left"/>
        <w:rPr>
          <w:sz w:val="21"/>
        </w:rPr>
      </w:pPr>
      <w:r>
        <w:rPr>
          <w:sz w:val="21"/>
        </w:rPr>
        <w:t>Индикаторная лампа высшей передачи коробки</w:t>
      </w:r>
      <w:r>
        <w:rPr>
          <w:spacing w:val="-2"/>
          <w:sz w:val="21"/>
        </w:rPr>
        <w:t> </w:t>
      </w:r>
      <w:r>
        <w:rPr>
          <w:sz w:val="21"/>
        </w:rPr>
        <w:t>передачи</w:t>
      </w:r>
    </w:p>
    <w:p>
      <w:pPr>
        <w:pStyle w:val="ListParagraph"/>
        <w:numPr>
          <w:ilvl w:val="1"/>
          <w:numId w:val="17"/>
        </w:numPr>
        <w:tabs>
          <w:tab w:pos="586" w:val="left" w:leader="none"/>
        </w:tabs>
        <w:spacing w:line="241" w:lineRule="exact" w:before="47" w:after="0"/>
        <w:ind w:left="585" w:right="0" w:hanging="350"/>
        <w:jc w:val="left"/>
        <w:rPr>
          <w:sz w:val="21"/>
        </w:rPr>
      </w:pPr>
      <w:r>
        <w:rPr>
          <w:sz w:val="21"/>
        </w:rPr>
        <w:t>Индикаторная лампа</w:t>
      </w:r>
      <w:r>
        <w:rPr>
          <w:spacing w:val="-9"/>
          <w:sz w:val="21"/>
        </w:rPr>
        <w:t> </w:t>
      </w:r>
      <w:r>
        <w:rPr>
          <w:sz w:val="21"/>
        </w:rPr>
        <w:t>тормоза-замедлителя</w:t>
      </w:r>
    </w:p>
    <w:p>
      <w:pPr>
        <w:pStyle w:val="BodyText"/>
        <w:ind w:left="234"/>
      </w:pPr>
      <w:r>
        <w:rPr/>
        <w:t>(не соединена)</w:t>
      </w:r>
    </w:p>
    <w:p>
      <w:pPr>
        <w:pStyle w:val="ListParagraph"/>
        <w:numPr>
          <w:ilvl w:val="1"/>
          <w:numId w:val="17"/>
        </w:numPr>
        <w:tabs>
          <w:tab w:pos="585" w:val="left" w:leader="none"/>
        </w:tabs>
        <w:spacing w:line="240" w:lineRule="auto" w:before="49" w:after="0"/>
        <w:ind w:left="234" w:right="825" w:firstLine="0"/>
        <w:jc w:val="left"/>
        <w:rPr>
          <w:sz w:val="21"/>
        </w:rPr>
      </w:pPr>
      <w:r>
        <w:rPr>
          <w:sz w:val="21"/>
        </w:rPr>
        <w:t>Индикаторная лампа низкой передачи коробки передачи (не</w:t>
      </w:r>
      <w:r>
        <w:rPr>
          <w:spacing w:val="-3"/>
          <w:sz w:val="21"/>
        </w:rPr>
        <w:t> </w:t>
      </w:r>
      <w:r>
        <w:rPr>
          <w:sz w:val="21"/>
        </w:rPr>
        <w:t>соединена)</w:t>
      </w:r>
    </w:p>
    <w:p>
      <w:pPr>
        <w:pStyle w:val="ListParagraph"/>
        <w:numPr>
          <w:ilvl w:val="1"/>
          <w:numId w:val="17"/>
        </w:numPr>
        <w:tabs>
          <w:tab w:pos="585" w:val="left" w:leader="none"/>
        </w:tabs>
        <w:spacing w:line="240" w:lineRule="auto" w:before="47" w:after="0"/>
        <w:ind w:left="234" w:right="372" w:firstLine="0"/>
        <w:jc w:val="left"/>
        <w:rPr>
          <w:sz w:val="21"/>
        </w:rPr>
      </w:pPr>
      <w:r>
        <w:rPr>
          <w:sz w:val="21"/>
        </w:rPr>
        <w:t>Индикаторная лампа неисправности системы ASR/индикаторная лампа мигающего кода системы</w:t>
      </w:r>
      <w:r>
        <w:rPr>
          <w:spacing w:val="-1"/>
          <w:sz w:val="21"/>
        </w:rPr>
        <w:t> </w:t>
      </w:r>
      <w:r>
        <w:rPr>
          <w:sz w:val="21"/>
        </w:rPr>
        <w:t>ABS</w:t>
      </w:r>
    </w:p>
    <w:p>
      <w:pPr>
        <w:pStyle w:val="ListParagraph"/>
        <w:numPr>
          <w:ilvl w:val="1"/>
          <w:numId w:val="17"/>
        </w:numPr>
        <w:tabs>
          <w:tab w:pos="585" w:val="left" w:leader="none"/>
        </w:tabs>
        <w:spacing w:line="240" w:lineRule="auto" w:before="49" w:after="0"/>
        <w:ind w:left="234" w:right="533" w:firstLine="0"/>
        <w:jc w:val="left"/>
        <w:rPr>
          <w:sz w:val="21"/>
        </w:rPr>
      </w:pPr>
      <w:r>
        <w:rPr>
          <w:sz w:val="21"/>
        </w:rPr>
        <w:t>Сигнальная лампа закупорки воздушного фильтра</w:t>
      </w:r>
    </w:p>
    <w:p>
      <w:pPr>
        <w:pStyle w:val="ListParagraph"/>
        <w:numPr>
          <w:ilvl w:val="1"/>
          <w:numId w:val="17"/>
        </w:numPr>
        <w:tabs>
          <w:tab w:pos="585" w:val="left" w:leader="none"/>
        </w:tabs>
        <w:spacing w:line="240" w:lineRule="auto" w:before="47" w:after="0"/>
        <w:ind w:left="234" w:right="1004" w:firstLine="0"/>
        <w:jc w:val="left"/>
        <w:rPr>
          <w:sz w:val="21"/>
        </w:rPr>
      </w:pPr>
      <w:r>
        <w:rPr>
          <w:sz w:val="21"/>
        </w:rPr>
        <w:t>Индикаторная лампа неисправности системы ABS основного</w:t>
      </w:r>
      <w:r>
        <w:rPr>
          <w:spacing w:val="-4"/>
          <w:sz w:val="21"/>
        </w:rPr>
        <w:t> </w:t>
      </w:r>
      <w:r>
        <w:rPr>
          <w:sz w:val="21"/>
        </w:rPr>
        <w:t>автомобиля</w:t>
      </w:r>
    </w:p>
    <w:p>
      <w:pPr>
        <w:pStyle w:val="ListParagraph"/>
        <w:numPr>
          <w:ilvl w:val="1"/>
          <w:numId w:val="17"/>
        </w:numPr>
        <w:tabs>
          <w:tab w:pos="585" w:val="left" w:leader="none"/>
        </w:tabs>
        <w:spacing w:line="240" w:lineRule="auto" w:before="49" w:after="0"/>
        <w:ind w:left="234" w:right="1004" w:firstLine="0"/>
        <w:jc w:val="left"/>
        <w:rPr>
          <w:sz w:val="21"/>
        </w:rPr>
      </w:pPr>
      <w:r>
        <w:rPr>
          <w:sz w:val="21"/>
        </w:rPr>
        <w:t>Индикаторная лампа неисправности системы ABS прицепа (не</w:t>
      </w:r>
      <w:r>
        <w:rPr>
          <w:spacing w:val="-7"/>
          <w:sz w:val="21"/>
        </w:rPr>
        <w:t> </w:t>
      </w:r>
      <w:r>
        <w:rPr>
          <w:sz w:val="21"/>
        </w:rPr>
        <w:t>соединена)</w:t>
      </w:r>
    </w:p>
    <w:p>
      <w:pPr>
        <w:pStyle w:val="ListParagraph"/>
        <w:numPr>
          <w:ilvl w:val="1"/>
          <w:numId w:val="17"/>
        </w:numPr>
        <w:tabs>
          <w:tab w:pos="585" w:val="left" w:leader="none"/>
        </w:tabs>
        <w:spacing w:line="240" w:lineRule="auto" w:before="48" w:after="0"/>
        <w:ind w:left="234" w:right="468" w:firstLine="0"/>
        <w:jc w:val="left"/>
        <w:rPr>
          <w:sz w:val="21"/>
        </w:rPr>
      </w:pPr>
      <w:r>
        <w:rPr>
          <w:sz w:val="21"/>
        </w:rPr>
        <w:t>Индикаторная лампа пониженного уровня воды</w:t>
      </w:r>
    </w:p>
    <w:p>
      <w:pPr>
        <w:pStyle w:val="ListParagraph"/>
        <w:numPr>
          <w:ilvl w:val="1"/>
          <w:numId w:val="17"/>
        </w:numPr>
        <w:tabs>
          <w:tab w:pos="585" w:val="left" w:leader="none"/>
        </w:tabs>
        <w:spacing w:line="240" w:lineRule="auto" w:before="48" w:after="0"/>
        <w:ind w:left="234" w:right="702" w:firstLine="0"/>
        <w:jc w:val="left"/>
        <w:rPr>
          <w:sz w:val="21"/>
        </w:rPr>
      </w:pPr>
      <w:r>
        <w:rPr>
          <w:sz w:val="21"/>
        </w:rPr>
        <w:t>Индикаторная лампа выхода мощности двигателя (не</w:t>
      </w:r>
      <w:r>
        <w:rPr>
          <w:spacing w:val="-1"/>
          <w:sz w:val="21"/>
        </w:rPr>
        <w:t> </w:t>
      </w:r>
      <w:r>
        <w:rPr>
          <w:sz w:val="21"/>
        </w:rPr>
        <w:t>соединена)</w:t>
      </w:r>
    </w:p>
    <w:p>
      <w:pPr>
        <w:pStyle w:val="ListParagraph"/>
        <w:numPr>
          <w:ilvl w:val="1"/>
          <w:numId w:val="17"/>
        </w:numPr>
        <w:tabs>
          <w:tab w:pos="585" w:val="left" w:leader="none"/>
        </w:tabs>
        <w:spacing w:line="240" w:lineRule="auto" w:before="47" w:after="0"/>
        <w:ind w:left="584" w:right="0" w:hanging="350"/>
        <w:jc w:val="left"/>
        <w:rPr>
          <w:sz w:val="21"/>
        </w:rPr>
      </w:pPr>
      <w:r>
        <w:rPr>
          <w:sz w:val="21"/>
        </w:rPr>
        <w:t>Индикаторная лампа</w:t>
      </w:r>
      <w:r>
        <w:rPr>
          <w:spacing w:val="-2"/>
          <w:sz w:val="21"/>
        </w:rPr>
        <w:t> </w:t>
      </w:r>
      <w:r>
        <w:rPr>
          <w:sz w:val="21"/>
        </w:rPr>
        <w:t>круиза</w:t>
      </w:r>
    </w:p>
    <w:p>
      <w:pPr>
        <w:pStyle w:val="ListParagraph"/>
        <w:numPr>
          <w:ilvl w:val="1"/>
          <w:numId w:val="17"/>
        </w:numPr>
        <w:tabs>
          <w:tab w:pos="585" w:val="left" w:leader="none"/>
        </w:tabs>
        <w:spacing w:line="240" w:lineRule="auto" w:before="48" w:after="0"/>
        <w:ind w:left="584" w:right="0" w:hanging="350"/>
        <w:jc w:val="left"/>
        <w:rPr>
          <w:sz w:val="21"/>
        </w:rPr>
      </w:pPr>
      <w:r>
        <w:rPr>
          <w:sz w:val="21"/>
        </w:rPr>
        <w:t>Индикаторная лампа подушки</w:t>
      </w:r>
      <w:r>
        <w:rPr>
          <w:spacing w:val="-9"/>
          <w:sz w:val="21"/>
        </w:rPr>
        <w:t> </w:t>
      </w:r>
      <w:r>
        <w:rPr>
          <w:sz w:val="21"/>
        </w:rPr>
        <w:t>безопасности</w:t>
      </w:r>
    </w:p>
    <w:p>
      <w:pPr>
        <w:pStyle w:val="BodyText"/>
        <w:spacing w:before="1"/>
        <w:ind w:left="234"/>
      </w:pPr>
      <w:r>
        <w:rPr/>
        <w:t>(не соединена)</w:t>
      </w:r>
    </w:p>
    <w:p>
      <w:pPr>
        <w:pStyle w:val="ListParagraph"/>
        <w:numPr>
          <w:ilvl w:val="1"/>
          <w:numId w:val="17"/>
        </w:numPr>
        <w:tabs>
          <w:tab w:pos="585" w:val="left" w:leader="none"/>
        </w:tabs>
        <w:spacing w:line="240" w:lineRule="auto" w:before="48" w:after="0"/>
        <w:ind w:left="234" w:right="877" w:firstLine="0"/>
        <w:jc w:val="left"/>
        <w:rPr>
          <w:sz w:val="21"/>
        </w:rPr>
      </w:pPr>
      <w:r>
        <w:rPr>
          <w:sz w:val="21"/>
        </w:rPr>
        <w:t>Индикаторная лампа пневматической подвески (не</w:t>
      </w:r>
      <w:r>
        <w:rPr>
          <w:spacing w:val="-2"/>
          <w:sz w:val="21"/>
        </w:rPr>
        <w:t> </w:t>
      </w:r>
      <w:r>
        <w:rPr>
          <w:sz w:val="21"/>
        </w:rPr>
        <w:t>соединена)</w:t>
      </w:r>
    </w:p>
    <w:p>
      <w:pPr>
        <w:pStyle w:val="ListParagraph"/>
        <w:numPr>
          <w:ilvl w:val="1"/>
          <w:numId w:val="17"/>
        </w:numPr>
        <w:tabs>
          <w:tab w:pos="585" w:val="left" w:leader="none"/>
        </w:tabs>
        <w:spacing w:line="240" w:lineRule="auto" w:before="47" w:after="0"/>
        <w:ind w:left="584" w:right="0" w:hanging="350"/>
        <w:jc w:val="left"/>
        <w:rPr>
          <w:sz w:val="21"/>
        </w:rPr>
      </w:pPr>
      <w:r>
        <w:rPr>
          <w:sz w:val="21"/>
        </w:rPr>
        <w:t>Индикаторная лампа отбора</w:t>
      </w:r>
      <w:r>
        <w:rPr>
          <w:spacing w:val="-5"/>
          <w:sz w:val="21"/>
        </w:rPr>
        <w:t> </w:t>
      </w:r>
      <w:r>
        <w:rPr>
          <w:sz w:val="21"/>
        </w:rPr>
        <w:t>мощности</w:t>
      </w:r>
    </w:p>
    <w:p>
      <w:pPr>
        <w:spacing w:after="0" w:line="240" w:lineRule="auto"/>
        <w:jc w:val="left"/>
        <w:rPr>
          <w:sz w:val="21"/>
        </w:rPr>
        <w:sectPr>
          <w:type w:val="continuous"/>
          <w:pgSz w:w="11910" w:h="16840"/>
          <w:pgMar w:top="1600" w:bottom="740" w:left="900" w:right="900"/>
          <w:cols w:num="2" w:equalWidth="0">
            <w:col w:w="4885" w:space="43"/>
            <w:col w:w="5182"/>
          </w:cols>
        </w:sectPr>
      </w:pPr>
    </w:p>
    <w:p>
      <w:pPr>
        <w:pStyle w:val="BodyText"/>
        <w:rPr>
          <w:sz w:val="20"/>
        </w:rPr>
      </w:pPr>
    </w:p>
    <w:p>
      <w:pPr>
        <w:pStyle w:val="BodyText"/>
        <w:spacing w:before="5"/>
        <w:rPr>
          <w:sz w:val="28"/>
        </w:rPr>
      </w:pPr>
    </w:p>
    <w:p>
      <w:pPr>
        <w:pStyle w:val="Heading3"/>
        <w:spacing w:before="93"/>
        <w:ind w:left="1287"/>
      </w:pPr>
      <w:r>
        <w:rPr/>
        <w:drawing>
          <wp:anchor distT="0" distB="0" distL="0" distR="0" allowOverlap="1" layoutInCell="1" locked="0" behindDoc="0" simplePos="0" relativeHeight="2008">
            <wp:simplePos x="0" y="0"/>
            <wp:positionH relativeFrom="page">
              <wp:posOffset>795527</wp:posOffset>
            </wp:positionH>
            <wp:positionV relativeFrom="paragraph">
              <wp:posOffset>59152</wp:posOffset>
            </wp:positionV>
            <wp:extent cx="381000" cy="341375"/>
            <wp:effectExtent l="0" t="0" r="0" b="0"/>
            <wp:wrapNone/>
            <wp:docPr id="73" name="image2.png" descr=""/>
            <wp:cNvGraphicFramePr>
              <a:graphicFrameLocks noChangeAspect="1"/>
            </wp:cNvGraphicFramePr>
            <a:graphic>
              <a:graphicData uri="http://schemas.openxmlformats.org/drawingml/2006/picture">
                <pic:pic>
                  <pic:nvPicPr>
                    <pic:cNvPr id="74" name="image2.png"/>
                    <pic:cNvPicPr/>
                  </pic:nvPicPr>
                  <pic:blipFill>
                    <a:blip r:embed="rId8" cstate="print"/>
                    <a:stretch>
                      <a:fillRect/>
                    </a:stretch>
                  </pic:blipFill>
                  <pic:spPr>
                    <a:xfrm>
                      <a:off x="0" y="0"/>
                      <a:ext cx="381000" cy="341375"/>
                    </a:xfrm>
                    <a:prstGeom prst="rect">
                      <a:avLst/>
                    </a:prstGeom>
                  </pic:spPr>
                </pic:pic>
              </a:graphicData>
            </a:graphic>
          </wp:anchor>
        </w:drawing>
      </w:r>
      <w:r>
        <w:rPr/>
        <w:t>Внимание:</w:t>
      </w:r>
    </w:p>
    <w:p>
      <w:pPr>
        <w:spacing w:before="120"/>
        <w:ind w:left="1287" w:right="0" w:firstLine="0"/>
        <w:jc w:val="left"/>
        <w:rPr>
          <w:b/>
          <w:sz w:val="21"/>
        </w:rPr>
      </w:pPr>
      <w:r>
        <w:rPr>
          <w:b/>
          <w:sz w:val="21"/>
        </w:rPr>
        <w:t>Рабочая индикаторная лампа и сигнальная лампа отличаются в зависимости от разной конфигурации модели автомобиля.</w:t>
      </w:r>
    </w:p>
    <w:p>
      <w:pPr>
        <w:spacing w:after="0"/>
        <w:jc w:val="left"/>
        <w:rPr>
          <w:sz w:val="21"/>
        </w:rPr>
        <w:sectPr>
          <w:type w:val="continuous"/>
          <w:pgSz w:w="11910" w:h="16840"/>
          <w:pgMar w:top="1600" w:bottom="740" w:left="900" w:right="900"/>
        </w:sectPr>
      </w:pPr>
    </w:p>
    <w:p>
      <w:pPr>
        <w:pStyle w:val="BodyText"/>
        <w:spacing w:before="11"/>
        <w:rPr>
          <w:b/>
          <w:sz w:val="27"/>
        </w:rPr>
      </w:pPr>
    </w:p>
    <w:p>
      <w:pPr>
        <w:spacing w:before="93"/>
        <w:ind w:left="234" w:right="0" w:firstLine="0"/>
        <w:jc w:val="left"/>
        <w:rPr>
          <w:b/>
          <w:sz w:val="21"/>
        </w:rPr>
      </w:pPr>
      <w:r>
        <w:rPr>
          <w:b/>
          <w:sz w:val="21"/>
        </w:rPr>
        <w:t>Индикаторная Фара ближнего света</w:t>
      </w:r>
    </w:p>
    <w:p>
      <w:pPr>
        <w:pStyle w:val="BodyText"/>
        <w:spacing w:before="10"/>
        <w:rPr>
          <w:b/>
          <w:sz w:val="20"/>
        </w:rPr>
      </w:pPr>
    </w:p>
    <w:p>
      <w:pPr>
        <w:pStyle w:val="BodyText"/>
        <w:ind w:left="233" w:right="5157"/>
        <w:jc w:val="both"/>
      </w:pPr>
      <w:r>
        <w:rPr/>
        <w:drawing>
          <wp:anchor distT="0" distB="0" distL="0" distR="0" allowOverlap="1" layoutInCell="1" locked="0" behindDoc="0" simplePos="0" relativeHeight="2032">
            <wp:simplePos x="0" y="0"/>
            <wp:positionH relativeFrom="page">
              <wp:posOffset>4456822</wp:posOffset>
            </wp:positionH>
            <wp:positionV relativeFrom="paragraph">
              <wp:posOffset>19219</wp:posOffset>
            </wp:positionV>
            <wp:extent cx="2111631" cy="1333500"/>
            <wp:effectExtent l="0" t="0" r="0" b="0"/>
            <wp:wrapNone/>
            <wp:docPr id="75" name="image28.png" descr=""/>
            <wp:cNvGraphicFramePr>
              <a:graphicFrameLocks noChangeAspect="1"/>
            </wp:cNvGraphicFramePr>
            <a:graphic>
              <a:graphicData uri="http://schemas.openxmlformats.org/drawingml/2006/picture">
                <pic:pic>
                  <pic:nvPicPr>
                    <pic:cNvPr id="76" name="image28.png"/>
                    <pic:cNvPicPr/>
                  </pic:nvPicPr>
                  <pic:blipFill>
                    <a:blip r:embed="rId40" cstate="print"/>
                    <a:stretch>
                      <a:fillRect/>
                    </a:stretch>
                  </pic:blipFill>
                  <pic:spPr>
                    <a:xfrm>
                      <a:off x="0" y="0"/>
                      <a:ext cx="2111631" cy="1333500"/>
                    </a:xfrm>
                    <a:prstGeom prst="rect">
                      <a:avLst/>
                    </a:prstGeom>
                  </pic:spPr>
                </pic:pic>
              </a:graphicData>
            </a:graphic>
          </wp:anchor>
        </w:drawing>
      </w:r>
      <w:r>
        <w:rPr/>
        <w:t>Когда комбинированный выключатель находится в положении ближнего света, загорается данная индикаторная лампа.</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Heading3"/>
        <w:spacing w:before="188"/>
        <w:ind w:right="5155" w:hanging="1"/>
        <w:jc w:val="both"/>
      </w:pPr>
      <w:r>
        <w:rPr/>
        <w:drawing>
          <wp:anchor distT="0" distB="0" distL="0" distR="0" allowOverlap="1" layoutInCell="1" locked="0" behindDoc="0" simplePos="0" relativeHeight="2056">
            <wp:simplePos x="0" y="0"/>
            <wp:positionH relativeFrom="page">
              <wp:posOffset>4429826</wp:posOffset>
            </wp:positionH>
            <wp:positionV relativeFrom="paragraph">
              <wp:posOffset>148068</wp:posOffset>
            </wp:positionV>
            <wp:extent cx="2137840" cy="1333500"/>
            <wp:effectExtent l="0" t="0" r="0" b="0"/>
            <wp:wrapNone/>
            <wp:docPr id="77" name="image29.png" descr=""/>
            <wp:cNvGraphicFramePr>
              <a:graphicFrameLocks noChangeAspect="1"/>
            </wp:cNvGraphicFramePr>
            <a:graphic>
              <a:graphicData uri="http://schemas.openxmlformats.org/drawingml/2006/picture">
                <pic:pic>
                  <pic:nvPicPr>
                    <pic:cNvPr id="78" name="image29.png"/>
                    <pic:cNvPicPr/>
                  </pic:nvPicPr>
                  <pic:blipFill>
                    <a:blip r:embed="rId41" cstate="print"/>
                    <a:stretch>
                      <a:fillRect/>
                    </a:stretch>
                  </pic:blipFill>
                  <pic:spPr>
                    <a:xfrm>
                      <a:off x="0" y="0"/>
                      <a:ext cx="2137840" cy="1333500"/>
                    </a:xfrm>
                    <a:prstGeom prst="rect">
                      <a:avLst/>
                    </a:prstGeom>
                  </pic:spPr>
                </pic:pic>
              </a:graphicData>
            </a:graphic>
          </wp:anchor>
        </w:drawing>
      </w:r>
      <w:r>
        <w:rPr/>
        <w:t>Индикаторная лампа межосевого механизма блокировки дифференциала</w:t>
      </w:r>
    </w:p>
    <w:p>
      <w:pPr>
        <w:pStyle w:val="BodyText"/>
        <w:spacing w:before="120"/>
        <w:ind w:left="233" w:right="5156"/>
        <w:jc w:val="both"/>
      </w:pPr>
      <w:r>
        <w:rPr/>
        <w:t>Когда межосевой механизм блокировки дифференциала начинает действовать, загорается данная индикаторная лампа.</w:t>
      </w:r>
    </w:p>
    <w:p>
      <w:pPr>
        <w:pStyle w:val="Heading3"/>
        <w:spacing w:before="118"/>
      </w:pPr>
      <w:r>
        <w:rPr>
          <w:b w:val="0"/>
        </w:rPr>
        <w:drawing>
          <wp:inline distT="0" distB="0" distL="0" distR="0">
            <wp:extent cx="381000" cy="341375"/>
            <wp:effectExtent l="0" t="0" r="0" b="0"/>
            <wp:docPr id="79" name="image2.png" descr=""/>
            <wp:cNvGraphicFramePr>
              <a:graphicFrameLocks noChangeAspect="1"/>
            </wp:cNvGraphicFramePr>
            <a:graphic>
              <a:graphicData uri="http://schemas.openxmlformats.org/drawingml/2006/picture">
                <pic:pic>
                  <pic:nvPicPr>
                    <pic:cNvPr id="80"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121"/>
        <w:ind w:left="234" w:right="5154" w:hanging="1"/>
        <w:jc w:val="both"/>
        <w:rPr>
          <w:b/>
          <w:sz w:val="21"/>
        </w:rPr>
      </w:pPr>
      <w:r>
        <w:rPr>
          <w:b/>
          <w:sz w:val="21"/>
        </w:rPr>
        <w:t>При нормальном движении автомобиля индикаторная лампа механизма блокировки дифференциала не должна гореть. Строго запрещено использование механизма блокировки дифференциала в течение длительного времени, в противном случае это приведет к повреждению дифференциала и серьезному износу шин.</w:t>
      </w:r>
    </w:p>
    <w:p>
      <w:pPr>
        <w:pStyle w:val="BodyText"/>
        <w:spacing w:before="9"/>
        <w:rPr>
          <w:b/>
          <w:sz w:val="12"/>
        </w:rPr>
      </w:pPr>
    </w:p>
    <w:p>
      <w:pPr>
        <w:spacing w:before="94"/>
        <w:ind w:left="233" w:right="0" w:firstLine="0"/>
        <w:jc w:val="left"/>
        <w:rPr>
          <w:b/>
          <w:sz w:val="21"/>
        </w:rPr>
      </w:pPr>
      <w:r>
        <w:rPr/>
        <w:drawing>
          <wp:anchor distT="0" distB="0" distL="0" distR="0" allowOverlap="1" layoutInCell="1" locked="0" behindDoc="0" simplePos="0" relativeHeight="2080">
            <wp:simplePos x="0" y="0"/>
            <wp:positionH relativeFrom="page">
              <wp:posOffset>4426692</wp:posOffset>
            </wp:positionH>
            <wp:positionV relativeFrom="paragraph">
              <wp:posOffset>173331</wp:posOffset>
            </wp:positionV>
            <wp:extent cx="2113255" cy="1314784"/>
            <wp:effectExtent l="0" t="0" r="0" b="0"/>
            <wp:wrapNone/>
            <wp:docPr id="81" name="image30.png" descr=""/>
            <wp:cNvGraphicFramePr>
              <a:graphicFrameLocks noChangeAspect="1"/>
            </wp:cNvGraphicFramePr>
            <a:graphic>
              <a:graphicData uri="http://schemas.openxmlformats.org/drawingml/2006/picture">
                <pic:pic>
                  <pic:nvPicPr>
                    <pic:cNvPr id="82" name="image30.png"/>
                    <pic:cNvPicPr/>
                  </pic:nvPicPr>
                  <pic:blipFill>
                    <a:blip r:embed="rId42" cstate="print"/>
                    <a:stretch>
                      <a:fillRect/>
                    </a:stretch>
                  </pic:blipFill>
                  <pic:spPr>
                    <a:xfrm>
                      <a:off x="0" y="0"/>
                      <a:ext cx="2113255" cy="1314784"/>
                    </a:xfrm>
                    <a:prstGeom prst="rect">
                      <a:avLst/>
                    </a:prstGeom>
                  </pic:spPr>
                </pic:pic>
              </a:graphicData>
            </a:graphic>
          </wp:anchor>
        </w:drawing>
      </w:r>
      <w:r>
        <w:rPr>
          <w:b/>
          <w:sz w:val="21"/>
        </w:rPr>
        <w:t>Индикаторная лампа ручного тормоза</w:t>
      </w:r>
    </w:p>
    <w:p>
      <w:pPr>
        <w:pStyle w:val="BodyText"/>
        <w:spacing w:before="119"/>
        <w:ind w:left="234" w:right="5154" w:hanging="1"/>
        <w:jc w:val="both"/>
      </w:pPr>
      <w:r>
        <w:rPr/>
        <w:t>Когда водитель сдвигает рычаг управления ручного клапана назад до положения блокировки тормоза, загорается данная индикаторная лампа, напоминая водителя о нахождении автомобиля в тормозном положении. После тяги рычага управления вверх  до  положения  разблокировки </w:t>
      </w:r>
      <w:r>
        <w:rPr>
          <w:spacing w:val="32"/>
        </w:rPr>
        <w:t> </w:t>
      </w:r>
      <w:r>
        <w:rPr/>
        <w:t>тормоза,</w:t>
      </w:r>
    </w:p>
    <w:p>
      <w:pPr>
        <w:pStyle w:val="BodyText"/>
        <w:spacing w:line="309" w:lineRule="exact"/>
        <w:ind w:left="235"/>
      </w:pPr>
      <w:r>
        <w:rPr/>
        <w:t>если</w:t>
      </w:r>
      <w:r>
        <w:rPr>
          <w:spacing w:val="-8"/>
        </w:rPr>
        <w:t> </w:t>
      </w:r>
      <w:r>
        <w:rPr/>
        <w:t>давление</w:t>
      </w:r>
      <w:r>
        <w:rPr>
          <w:spacing w:val="-7"/>
        </w:rPr>
        <w:t> </w:t>
      </w:r>
      <w:r>
        <w:rPr>
          <w:spacing w:val="-11"/>
        </w:rPr>
        <w:t>ниже</w:t>
      </w:r>
      <w:r>
        <w:rPr>
          <w:rFonts w:ascii="Noto Sans CJK JP Regular" w:hAnsi="Noto Sans CJK JP Regular" w:eastAsia="Noto Sans CJK JP Regular" w:hint="eastAsia"/>
          <w:spacing w:val="-11"/>
        </w:rPr>
        <w:t>（</w:t>
      </w:r>
      <w:r>
        <w:rPr>
          <w:spacing w:val="-11"/>
        </w:rPr>
        <w:t>540</w:t>
      </w:r>
      <w:r>
        <w:rPr>
          <w:spacing w:val="-8"/>
        </w:rPr>
        <w:t> </w:t>
      </w:r>
      <w:r>
        <w:rPr/>
        <w:t>±</w:t>
      </w:r>
      <w:r>
        <w:rPr>
          <w:spacing w:val="-15"/>
        </w:rPr>
        <w:t> </w:t>
      </w:r>
      <w:r>
        <w:rPr/>
        <w:t>30</w:t>
      </w:r>
      <w:r>
        <w:rPr>
          <w:rFonts w:ascii="Noto Sans CJK JP Regular" w:hAnsi="Noto Sans CJK JP Regular" w:eastAsia="Noto Sans CJK JP Regular" w:hint="eastAsia"/>
        </w:rPr>
        <w:t>）</w:t>
      </w:r>
      <w:r>
        <w:rPr>
          <w:rFonts w:ascii="Noto Sans CJK JP Regular" w:hAnsi="Noto Sans CJK JP Regular" w:eastAsia="Noto Sans CJK JP Regular" w:hint="eastAsia"/>
          <w:spacing w:val="-23"/>
        </w:rPr>
        <w:t> </w:t>
      </w:r>
      <w:r>
        <w:rPr/>
        <w:t>kPa,</w:t>
      </w:r>
      <w:r>
        <w:rPr>
          <w:spacing w:val="-7"/>
        </w:rPr>
        <w:t> </w:t>
      </w:r>
      <w:r>
        <w:rPr/>
        <w:t>загорается</w:t>
      </w:r>
    </w:p>
    <w:p>
      <w:pPr>
        <w:pStyle w:val="BodyText"/>
        <w:spacing w:line="205" w:lineRule="exact"/>
        <w:ind w:left="235"/>
      </w:pPr>
      <w:r>
        <w:rPr/>
        <w:t>индикаторная</w:t>
      </w:r>
      <w:r>
        <w:rPr>
          <w:spacing w:val="15"/>
        </w:rPr>
        <w:t> </w:t>
      </w:r>
      <w:r>
        <w:rPr/>
        <w:t>лампа</w:t>
      </w:r>
      <w:r>
        <w:rPr>
          <w:spacing w:val="15"/>
        </w:rPr>
        <w:t> </w:t>
      </w:r>
      <w:r>
        <w:rPr/>
        <w:t>,</w:t>
      </w:r>
      <w:r>
        <w:rPr>
          <w:spacing w:val="16"/>
        </w:rPr>
        <w:t> </w:t>
      </w:r>
      <w:r>
        <w:rPr/>
        <w:t>иначе</w:t>
      </w:r>
      <w:r>
        <w:rPr>
          <w:spacing w:val="14"/>
        </w:rPr>
        <w:t> </w:t>
      </w:r>
      <w:r>
        <w:rPr/>
        <w:t>она</w:t>
      </w:r>
      <w:r>
        <w:rPr>
          <w:spacing w:val="14"/>
        </w:rPr>
        <w:t> </w:t>
      </w:r>
      <w:r>
        <w:rPr/>
        <w:t>погаснет.</w:t>
      </w:r>
      <w:r>
        <w:rPr>
          <w:spacing w:val="16"/>
        </w:rPr>
        <w:t> </w:t>
      </w:r>
      <w:r>
        <w:rPr/>
        <w:t>При</w:t>
      </w:r>
    </w:p>
    <w:p>
      <w:pPr>
        <w:pStyle w:val="BodyText"/>
        <w:spacing w:before="1"/>
        <w:ind w:left="233" w:right="5156" w:firstLine="1"/>
        <w:jc w:val="both"/>
      </w:pPr>
      <w:r>
        <w:rPr/>
        <w:t>начале движения автомобиля необходимо убедиться в нахождении индикаторной лампы в состоянии тушения и в разблокировке стояночного пружинного тормоза.</w:t>
      </w:r>
    </w:p>
    <w:p>
      <w:pPr>
        <w:pStyle w:val="BodyText"/>
        <w:spacing w:before="9"/>
        <w:rPr>
          <w:sz w:val="12"/>
        </w:rPr>
      </w:pPr>
    </w:p>
    <w:p>
      <w:pPr>
        <w:pStyle w:val="Heading3"/>
        <w:spacing w:before="93"/>
        <w:ind w:right="5157" w:hanging="1"/>
        <w:jc w:val="both"/>
      </w:pPr>
      <w:r>
        <w:rPr/>
        <w:drawing>
          <wp:anchor distT="0" distB="0" distL="0" distR="0" allowOverlap="1" layoutInCell="1" locked="0" behindDoc="0" simplePos="0" relativeHeight="2104">
            <wp:simplePos x="0" y="0"/>
            <wp:positionH relativeFrom="page">
              <wp:posOffset>4359376</wp:posOffset>
            </wp:positionH>
            <wp:positionV relativeFrom="paragraph">
              <wp:posOffset>134587</wp:posOffset>
            </wp:positionV>
            <wp:extent cx="2114071" cy="1314798"/>
            <wp:effectExtent l="0" t="0" r="0" b="0"/>
            <wp:wrapNone/>
            <wp:docPr id="83" name="image31.png" descr=""/>
            <wp:cNvGraphicFramePr>
              <a:graphicFrameLocks noChangeAspect="1"/>
            </wp:cNvGraphicFramePr>
            <a:graphic>
              <a:graphicData uri="http://schemas.openxmlformats.org/drawingml/2006/picture">
                <pic:pic>
                  <pic:nvPicPr>
                    <pic:cNvPr id="84" name="image31.png"/>
                    <pic:cNvPicPr/>
                  </pic:nvPicPr>
                  <pic:blipFill>
                    <a:blip r:embed="rId43" cstate="print"/>
                    <a:stretch>
                      <a:fillRect/>
                    </a:stretch>
                  </pic:blipFill>
                  <pic:spPr>
                    <a:xfrm>
                      <a:off x="0" y="0"/>
                      <a:ext cx="2114071" cy="1314798"/>
                    </a:xfrm>
                    <a:prstGeom prst="rect">
                      <a:avLst/>
                    </a:prstGeom>
                  </pic:spPr>
                </pic:pic>
              </a:graphicData>
            </a:graphic>
          </wp:anchor>
        </w:drawing>
      </w:r>
      <w:r>
        <w:rPr/>
        <w:t>Сигнальная лампа детектирования нити накала</w:t>
      </w:r>
    </w:p>
    <w:p>
      <w:pPr>
        <w:pStyle w:val="BodyText"/>
        <w:spacing w:before="119"/>
        <w:ind w:left="233" w:right="5156"/>
        <w:jc w:val="both"/>
      </w:pPr>
      <w:r>
        <w:rPr/>
        <w:t>В случае если возникла неисправность нити накала в любой из туманной задней лампы, заднего фонаря и лампы тормозного сигнала, данная лампа загорается (кроме прицепа). Данная функция служит для напоминания водителя о рабочем состоянии заднего фонаря.</w:t>
      </w:r>
    </w:p>
    <w:p>
      <w:pPr>
        <w:spacing w:after="0"/>
        <w:jc w:val="both"/>
        <w:sectPr>
          <w:pgSz w:w="11910" w:h="16840"/>
          <w:pgMar w:header="573" w:footer="594" w:top="820" w:bottom="780" w:left="900" w:right="900"/>
        </w:sectPr>
      </w:pPr>
    </w:p>
    <w:p>
      <w:pPr>
        <w:pStyle w:val="BodyText"/>
        <w:rPr>
          <w:sz w:val="20"/>
        </w:rPr>
      </w:pPr>
    </w:p>
    <w:p>
      <w:pPr>
        <w:pStyle w:val="BodyText"/>
        <w:rPr>
          <w:sz w:val="20"/>
        </w:rPr>
      </w:pPr>
    </w:p>
    <w:p>
      <w:pPr>
        <w:pStyle w:val="BodyText"/>
        <w:spacing w:before="9"/>
        <w:rPr>
          <w:sz w:val="29"/>
        </w:rPr>
      </w:pPr>
    </w:p>
    <w:p>
      <w:pPr>
        <w:pStyle w:val="Heading3"/>
        <w:spacing w:before="93"/>
      </w:pPr>
      <w:r>
        <w:rPr/>
        <w:drawing>
          <wp:anchor distT="0" distB="0" distL="0" distR="0" allowOverlap="1" layoutInCell="1" locked="0" behindDoc="0" simplePos="0" relativeHeight="2128">
            <wp:simplePos x="0" y="0"/>
            <wp:positionH relativeFrom="page">
              <wp:posOffset>4311472</wp:posOffset>
            </wp:positionH>
            <wp:positionV relativeFrom="paragraph">
              <wp:posOffset>96572</wp:posOffset>
            </wp:positionV>
            <wp:extent cx="2114223" cy="1324335"/>
            <wp:effectExtent l="0" t="0" r="0" b="0"/>
            <wp:wrapNone/>
            <wp:docPr id="85" name="image32.png" descr=""/>
            <wp:cNvGraphicFramePr>
              <a:graphicFrameLocks noChangeAspect="1"/>
            </wp:cNvGraphicFramePr>
            <a:graphic>
              <a:graphicData uri="http://schemas.openxmlformats.org/drawingml/2006/picture">
                <pic:pic>
                  <pic:nvPicPr>
                    <pic:cNvPr id="86" name="image32.png"/>
                    <pic:cNvPicPr/>
                  </pic:nvPicPr>
                  <pic:blipFill>
                    <a:blip r:embed="rId44" cstate="print"/>
                    <a:stretch>
                      <a:fillRect/>
                    </a:stretch>
                  </pic:blipFill>
                  <pic:spPr>
                    <a:xfrm>
                      <a:off x="0" y="0"/>
                      <a:ext cx="2114223" cy="1324335"/>
                    </a:xfrm>
                    <a:prstGeom prst="rect">
                      <a:avLst/>
                    </a:prstGeom>
                  </pic:spPr>
                </pic:pic>
              </a:graphicData>
            </a:graphic>
          </wp:anchor>
        </w:drawing>
      </w:r>
      <w:r>
        <w:rPr/>
        <w:t>Индикаторная лампа незарядки</w:t>
      </w:r>
    </w:p>
    <w:p>
      <w:pPr>
        <w:pStyle w:val="BodyText"/>
        <w:spacing w:before="120"/>
        <w:ind w:left="234" w:right="5156"/>
        <w:jc w:val="both"/>
      </w:pPr>
      <w:r>
        <w:rPr/>
        <w:t>Когда выключатель блокировки ключа находится в положении ON, и двигатель не запускался, Даная индикаторная лампа горит. После запуска двигателя генератор начинает заряжать аккумулятор электричеством, данная лампа погаснет. В любом случае, когда загорается данная индикаторная лампа, это означает, что генератор не заряжает аккумулятор электричеством.</w:t>
      </w:r>
    </w:p>
    <w:p>
      <w:pPr>
        <w:pStyle w:val="Heading3"/>
        <w:spacing w:before="121"/>
      </w:pPr>
      <w:r>
        <w:rPr>
          <w:b w:val="0"/>
        </w:rPr>
        <w:drawing>
          <wp:inline distT="0" distB="0" distL="0" distR="0">
            <wp:extent cx="381000" cy="340614"/>
            <wp:effectExtent l="0" t="0" r="0" b="0"/>
            <wp:docPr id="87" name="image2.png" descr=""/>
            <wp:cNvGraphicFramePr>
              <a:graphicFrameLocks noChangeAspect="1"/>
            </wp:cNvGraphicFramePr>
            <a:graphic>
              <a:graphicData uri="http://schemas.openxmlformats.org/drawingml/2006/picture">
                <pic:pic>
                  <pic:nvPicPr>
                    <pic:cNvPr id="88" name="image2.png"/>
                    <pic:cNvPicPr/>
                  </pic:nvPicPr>
                  <pic:blipFill>
                    <a:blip r:embed="rId8" cstate="print"/>
                    <a:stretch>
                      <a:fillRect/>
                    </a:stretch>
                  </pic:blipFill>
                  <pic:spPr>
                    <a:xfrm>
                      <a:off x="0" y="0"/>
                      <a:ext cx="381000" cy="34061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120"/>
        <w:ind w:left="234" w:right="5157" w:firstLine="0"/>
        <w:jc w:val="both"/>
        <w:rPr>
          <w:b/>
          <w:sz w:val="21"/>
        </w:rPr>
      </w:pPr>
      <w:r>
        <w:rPr>
          <w:b/>
          <w:sz w:val="21"/>
        </w:rPr>
        <w:t>Строго запрещено движение в течение длительного времени при горении данной индикаторной лампы.</w:t>
      </w:r>
    </w:p>
    <w:p>
      <w:pPr>
        <w:pStyle w:val="BodyText"/>
        <w:spacing w:before="9"/>
        <w:rPr>
          <w:b/>
          <w:sz w:val="12"/>
        </w:rPr>
      </w:pPr>
    </w:p>
    <w:p>
      <w:pPr>
        <w:spacing w:before="94"/>
        <w:ind w:left="234" w:right="5154" w:firstLine="0"/>
        <w:jc w:val="both"/>
        <w:rPr>
          <w:b/>
          <w:sz w:val="21"/>
        </w:rPr>
      </w:pPr>
      <w:r>
        <w:rPr/>
        <w:drawing>
          <wp:anchor distT="0" distB="0" distL="0" distR="0" allowOverlap="1" layoutInCell="1" locked="0" behindDoc="0" simplePos="0" relativeHeight="2176">
            <wp:simplePos x="0" y="0"/>
            <wp:positionH relativeFrom="page">
              <wp:posOffset>4322012</wp:posOffset>
            </wp:positionH>
            <wp:positionV relativeFrom="paragraph">
              <wp:posOffset>126496</wp:posOffset>
            </wp:positionV>
            <wp:extent cx="2132140" cy="1333499"/>
            <wp:effectExtent l="0" t="0" r="0" b="0"/>
            <wp:wrapNone/>
            <wp:docPr id="89" name="image33.png" descr=""/>
            <wp:cNvGraphicFramePr>
              <a:graphicFrameLocks noChangeAspect="1"/>
            </wp:cNvGraphicFramePr>
            <a:graphic>
              <a:graphicData uri="http://schemas.openxmlformats.org/drawingml/2006/picture">
                <pic:pic>
                  <pic:nvPicPr>
                    <pic:cNvPr id="90" name="image33.png"/>
                    <pic:cNvPicPr/>
                  </pic:nvPicPr>
                  <pic:blipFill>
                    <a:blip r:embed="rId45" cstate="print"/>
                    <a:stretch>
                      <a:fillRect/>
                    </a:stretch>
                  </pic:blipFill>
                  <pic:spPr>
                    <a:xfrm>
                      <a:off x="0" y="0"/>
                      <a:ext cx="2132140" cy="1333499"/>
                    </a:xfrm>
                    <a:prstGeom prst="rect">
                      <a:avLst/>
                    </a:prstGeom>
                  </pic:spPr>
                </pic:pic>
              </a:graphicData>
            </a:graphic>
          </wp:anchor>
        </w:drawing>
      </w:r>
      <w:r>
        <w:rPr>
          <w:b/>
          <w:sz w:val="21"/>
        </w:rPr>
        <w:t>Сигнальная лампа пониженного давления машинного масла</w:t>
      </w:r>
    </w:p>
    <w:p>
      <w:pPr>
        <w:pStyle w:val="BodyText"/>
        <w:spacing w:before="119"/>
        <w:ind w:left="233" w:right="5156"/>
        <w:jc w:val="both"/>
      </w:pPr>
      <w:r>
        <w:rPr/>
        <w:drawing>
          <wp:anchor distT="0" distB="0" distL="0" distR="0" allowOverlap="1" layoutInCell="1" locked="0" behindDoc="0" simplePos="0" relativeHeight="2152">
            <wp:simplePos x="0" y="0"/>
            <wp:positionH relativeFrom="page">
              <wp:posOffset>720090</wp:posOffset>
            </wp:positionH>
            <wp:positionV relativeFrom="paragraph">
              <wp:posOffset>1071573</wp:posOffset>
            </wp:positionV>
            <wp:extent cx="381000" cy="341375"/>
            <wp:effectExtent l="0" t="0" r="0" b="0"/>
            <wp:wrapNone/>
            <wp:docPr id="91" name="image2.png" descr=""/>
            <wp:cNvGraphicFramePr>
              <a:graphicFrameLocks noChangeAspect="1"/>
            </wp:cNvGraphicFramePr>
            <a:graphic>
              <a:graphicData uri="http://schemas.openxmlformats.org/drawingml/2006/picture">
                <pic:pic>
                  <pic:nvPicPr>
                    <pic:cNvPr id="92" name="image2.png"/>
                    <pic:cNvPicPr/>
                  </pic:nvPicPr>
                  <pic:blipFill>
                    <a:blip r:embed="rId8" cstate="print"/>
                    <a:stretch>
                      <a:fillRect/>
                    </a:stretch>
                  </pic:blipFill>
                  <pic:spPr>
                    <a:xfrm>
                      <a:off x="0" y="0"/>
                      <a:ext cx="381000" cy="341375"/>
                    </a:xfrm>
                    <a:prstGeom prst="rect">
                      <a:avLst/>
                    </a:prstGeom>
                  </pic:spPr>
                </pic:pic>
              </a:graphicData>
            </a:graphic>
          </wp:anchor>
        </w:drawing>
      </w:r>
      <w:r>
        <w:rPr/>
        <w:t>После вращения выключателя блокировки ключа от положения OFF до ON данная лампа горит 3 секунды, потом погаснет. При работе двигателя, если давление машинного масла не нормально снижается, данная лампа загорается и дает сигнал тревоги.</w:t>
      </w:r>
    </w:p>
    <w:p>
      <w:pPr>
        <w:pStyle w:val="BodyText"/>
        <w:rPr>
          <w:sz w:val="22"/>
        </w:rPr>
      </w:pPr>
    </w:p>
    <w:p>
      <w:pPr>
        <w:pStyle w:val="BodyText"/>
        <w:rPr>
          <w:sz w:val="18"/>
        </w:rPr>
      </w:pPr>
    </w:p>
    <w:p>
      <w:pPr>
        <w:pStyle w:val="Heading3"/>
        <w:spacing w:before="0"/>
        <w:ind w:left="834"/>
      </w:pPr>
      <w:r>
        <w:rPr/>
        <w:t>Внимание:</w:t>
      </w:r>
    </w:p>
    <w:p>
      <w:pPr>
        <w:spacing w:before="120"/>
        <w:ind w:left="233" w:right="5157" w:firstLine="0"/>
        <w:jc w:val="both"/>
        <w:rPr>
          <w:b/>
          <w:sz w:val="21"/>
        </w:rPr>
      </w:pPr>
      <w:r>
        <w:rPr>
          <w:b/>
          <w:sz w:val="21"/>
        </w:rPr>
        <w:t>Запрещено продолжительное движение в случае горения индикаторной лампы при пожженном давлении машинного масла.</w:t>
      </w:r>
    </w:p>
    <w:p>
      <w:pPr>
        <w:pStyle w:val="BodyText"/>
        <w:spacing w:before="9"/>
        <w:rPr>
          <w:b/>
          <w:sz w:val="12"/>
        </w:rPr>
      </w:pPr>
    </w:p>
    <w:p>
      <w:pPr>
        <w:spacing w:before="93"/>
        <w:ind w:left="234" w:right="0" w:firstLine="0"/>
        <w:jc w:val="left"/>
        <w:rPr>
          <w:b/>
          <w:sz w:val="21"/>
        </w:rPr>
      </w:pPr>
      <w:r>
        <w:rPr/>
        <w:drawing>
          <wp:anchor distT="0" distB="0" distL="0" distR="0" allowOverlap="1" layoutInCell="1" locked="0" behindDoc="0" simplePos="0" relativeHeight="2200">
            <wp:simplePos x="0" y="0"/>
            <wp:positionH relativeFrom="page">
              <wp:posOffset>4322012</wp:posOffset>
            </wp:positionH>
            <wp:positionV relativeFrom="paragraph">
              <wp:posOffset>154456</wp:posOffset>
            </wp:positionV>
            <wp:extent cx="2132140" cy="1314450"/>
            <wp:effectExtent l="0" t="0" r="0" b="0"/>
            <wp:wrapNone/>
            <wp:docPr id="93" name="image34.png" descr=""/>
            <wp:cNvGraphicFramePr>
              <a:graphicFrameLocks noChangeAspect="1"/>
            </wp:cNvGraphicFramePr>
            <a:graphic>
              <a:graphicData uri="http://schemas.openxmlformats.org/drawingml/2006/picture">
                <pic:pic>
                  <pic:nvPicPr>
                    <pic:cNvPr id="94" name="image34.png"/>
                    <pic:cNvPicPr/>
                  </pic:nvPicPr>
                  <pic:blipFill>
                    <a:blip r:embed="rId46" cstate="print"/>
                    <a:stretch>
                      <a:fillRect/>
                    </a:stretch>
                  </pic:blipFill>
                  <pic:spPr>
                    <a:xfrm>
                      <a:off x="0" y="0"/>
                      <a:ext cx="2132140" cy="1314450"/>
                    </a:xfrm>
                    <a:prstGeom prst="rect">
                      <a:avLst/>
                    </a:prstGeom>
                  </pic:spPr>
                </pic:pic>
              </a:graphicData>
            </a:graphic>
          </wp:anchor>
        </w:drawing>
      </w:r>
      <w:r>
        <w:rPr>
          <w:b/>
          <w:sz w:val="21"/>
        </w:rPr>
        <w:t>Индикаторная Фара дальнего света</w:t>
      </w:r>
    </w:p>
    <w:p>
      <w:pPr>
        <w:pStyle w:val="BodyText"/>
        <w:spacing w:before="120"/>
        <w:ind w:left="234" w:right="5155" w:hanging="1"/>
        <w:jc w:val="both"/>
      </w:pPr>
      <w:r>
        <w:rPr/>
        <w:t>Когда сложный выключатель света находится в положении дальнего света, загорается данная индикаторная лампа. При проведении операции по переключению света данная лампа тоже горит.</w:t>
      </w:r>
    </w:p>
    <w:p>
      <w:pPr>
        <w:pStyle w:val="BodyText"/>
        <w:rPr>
          <w:sz w:val="22"/>
        </w:rPr>
      </w:pPr>
    </w:p>
    <w:p>
      <w:pPr>
        <w:pStyle w:val="BodyText"/>
        <w:rPr>
          <w:sz w:val="22"/>
        </w:rPr>
      </w:pPr>
    </w:p>
    <w:p>
      <w:pPr>
        <w:pStyle w:val="BodyText"/>
        <w:rPr>
          <w:sz w:val="22"/>
        </w:rPr>
      </w:pPr>
    </w:p>
    <w:p>
      <w:pPr>
        <w:pStyle w:val="BodyText"/>
        <w:spacing w:before="4"/>
        <w:rPr>
          <w:sz w:val="19"/>
        </w:rPr>
      </w:pPr>
    </w:p>
    <w:p>
      <w:pPr>
        <w:pStyle w:val="Heading3"/>
        <w:spacing w:before="0"/>
        <w:ind w:right="6316" w:hanging="1"/>
      </w:pPr>
      <w:r>
        <w:rPr/>
        <w:drawing>
          <wp:anchor distT="0" distB="0" distL="0" distR="0" allowOverlap="1" layoutInCell="1" locked="0" behindDoc="0" simplePos="0" relativeHeight="2224">
            <wp:simplePos x="0" y="0"/>
            <wp:positionH relativeFrom="page">
              <wp:posOffset>4311472</wp:posOffset>
            </wp:positionH>
            <wp:positionV relativeFrom="paragraph">
              <wp:posOffset>28687</wp:posOffset>
            </wp:positionV>
            <wp:extent cx="2114223" cy="1323975"/>
            <wp:effectExtent l="0" t="0" r="0" b="0"/>
            <wp:wrapNone/>
            <wp:docPr id="95" name="image35.png" descr=""/>
            <wp:cNvGraphicFramePr>
              <a:graphicFrameLocks noChangeAspect="1"/>
            </wp:cNvGraphicFramePr>
            <a:graphic>
              <a:graphicData uri="http://schemas.openxmlformats.org/drawingml/2006/picture">
                <pic:pic>
                  <pic:nvPicPr>
                    <pic:cNvPr id="96" name="image35.png"/>
                    <pic:cNvPicPr/>
                  </pic:nvPicPr>
                  <pic:blipFill>
                    <a:blip r:embed="rId47" cstate="print"/>
                    <a:stretch>
                      <a:fillRect/>
                    </a:stretch>
                  </pic:blipFill>
                  <pic:spPr>
                    <a:xfrm>
                      <a:off x="0" y="0"/>
                      <a:ext cx="2114223" cy="1323975"/>
                    </a:xfrm>
                    <a:prstGeom prst="rect">
                      <a:avLst/>
                    </a:prstGeom>
                  </pic:spPr>
                </pic:pic>
              </a:graphicData>
            </a:graphic>
          </wp:anchor>
        </w:drawing>
      </w:r>
      <w:r>
        <w:rPr/>
        <w:t>Индикаторная лампа торможения выхлопными газами</w:t>
      </w:r>
    </w:p>
    <w:p>
      <w:pPr>
        <w:pStyle w:val="BodyText"/>
        <w:spacing w:before="120"/>
        <w:ind w:left="233" w:right="5156"/>
        <w:jc w:val="both"/>
      </w:pPr>
      <w:r>
        <w:rPr/>
        <w:t>Когда торможение выхлопными газами начинает действовать, загорается данная индикаторная лампа. Выключатель управления торможением выхлопными газами см. стр. 40. При движении автомобиля под склон эффективное использование торможения выхлопными газами двигателя позволяет скорости автомобиля быть в рамке безопасности.</w:t>
      </w:r>
    </w:p>
    <w:p>
      <w:pPr>
        <w:spacing w:after="0"/>
        <w:jc w:val="both"/>
        <w:sectPr>
          <w:pgSz w:w="11910" w:h="16840"/>
          <w:pgMar w:header="573" w:footer="594" w:top="820" w:bottom="780" w:left="900" w:right="900"/>
        </w:sectPr>
      </w:pPr>
    </w:p>
    <w:p>
      <w:pPr>
        <w:pStyle w:val="BodyText"/>
        <w:rPr>
          <w:sz w:val="20"/>
        </w:rPr>
      </w:pPr>
    </w:p>
    <w:p>
      <w:pPr>
        <w:pStyle w:val="BodyText"/>
        <w:rPr>
          <w:sz w:val="20"/>
        </w:rPr>
      </w:pPr>
    </w:p>
    <w:p>
      <w:pPr>
        <w:pStyle w:val="BodyText"/>
        <w:spacing w:before="9"/>
        <w:rPr>
          <w:sz w:val="29"/>
        </w:rPr>
      </w:pPr>
    </w:p>
    <w:p>
      <w:pPr>
        <w:pStyle w:val="Heading3"/>
        <w:spacing w:before="93"/>
        <w:ind w:right="6876" w:hanging="1"/>
      </w:pPr>
      <w:r>
        <w:rPr/>
        <w:drawing>
          <wp:anchor distT="0" distB="0" distL="0" distR="0" allowOverlap="1" layoutInCell="1" locked="0" behindDoc="0" simplePos="0" relativeHeight="2248">
            <wp:simplePos x="0" y="0"/>
            <wp:positionH relativeFrom="page">
              <wp:posOffset>4330982</wp:posOffset>
            </wp:positionH>
            <wp:positionV relativeFrom="paragraph">
              <wp:posOffset>135424</wp:posOffset>
            </wp:positionV>
            <wp:extent cx="2123455" cy="1333500"/>
            <wp:effectExtent l="0" t="0" r="0" b="0"/>
            <wp:wrapNone/>
            <wp:docPr id="97" name="image36.png" descr=""/>
            <wp:cNvGraphicFramePr>
              <a:graphicFrameLocks noChangeAspect="1"/>
            </wp:cNvGraphicFramePr>
            <a:graphic>
              <a:graphicData uri="http://schemas.openxmlformats.org/drawingml/2006/picture">
                <pic:pic>
                  <pic:nvPicPr>
                    <pic:cNvPr id="98" name="image36.png"/>
                    <pic:cNvPicPr/>
                  </pic:nvPicPr>
                  <pic:blipFill>
                    <a:blip r:embed="rId48" cstate="print"/>
                    <a:stretch>
                      <a:fillRect/>
                    </a:stretch>
                  </pic:blipFill>
                  <pic:spPr>
                    <a:xfrm>
                      <a:off x="0" y="0"/>
                      <a:ext cx="2123455" cy="1333500"/>
                    </a:xfrm>
                    <a:prstGeom prst="rect">
                      <a:avLst/>
                    </a:prstGeom>
                  </pic:spPr>
                </pic:pic>
              </a:graphicData>
            </a:graphic>
          </wp:anchor>
        </w:drawing>
      </w:r>
      <w:r>
        <w:rPr/>
        <w:t>Индикаторная лампа задней противотуманной фары</w:t>
      </w:r>
    </w:p>
    <w:p>
      <w:pPr>
        <w:pStyle w:val="BodyText"/>
        <w:spacing w:before="121"/>
        <w:ind w:left="234" w:right="5157" w:hanging="1"/>
        <w:jc w:val="both"/>
      </w:pPr>
      <w:r>
        <w:rPr/>
        <w:t>При включении любой из передней туманной лампы, фары дальнего света или фары ближнего света, если противотуманная задняя лампа была включена, загорается данная индикаторная лампа.</w:t>
      </w:r>
    </w:p>
    <w:p>
      <w:pPr>
        <w:pStyle w:val="BodyText"/>
        <w:rPr>
          <w:sz w:val="22"/>
        </w:rPr>
      </w:pPr>
    </w:p>
    <w:p>
      <w:pPr>
        <w:pStyle w:val="BodyText"/>
        <w:rPr>
          <w:sz w:val="22"/>
        </w:rPr>
      </w:pPr>
    </w:p>
    <w:p>
      <w:pPr>
        <w:pStyle w:val="BodyText"/>
        <w:spacing w:before="8"/>
        <w:rPr>
          <w:sz w:val="17"/>
        </w:rPr>
      </w:pPr>
    </w:p>
    <w:p>
      <w:pPr>
        <w:pStyle w:val="Heading3"/>
        <w:spacing w:before="0"/>
        <w:ind w:right="6780"/>
      </w:pPr>
      <w:r>
        <w:rPr/>
        <w:drawing>
          <wp:anchor distT="0" distB="0" distL="0" distR="0" allowOverlap="1" layoutInCell="1" locked="0" behindDoc="0" simplePos="0" relativeHeight="2272">
            <wp:simplePos x="0" y="0"/>
            <wp:positionH relativeFrom="page">
              <wp:posOffset>4339614</wp:posOffset>
            </wp:positionH>
            <wp:positionV relativeFrom="paragraph">
              <wp:posOffset>38213</wp:posOffset>
            </wp:positionV>
            <wp:extent cx="2105371" cy="1333500"/>
            <wp:effectExtent l="0" t="0" r="0" b="0"/>
            <wp:wrapNone/>
            <wp:docPr id="99" name="image37.png" descr=""/>
            <wp:cNvGraphicFramePr>
              <a:graphicFrameLocks noChangeAspect="1"/>
            </wp:cNvGraphicFramePr>
            <a:graphic>
              <a:graphicData uri="http://schemas.openxmlformats.org/drawingml/2006/picture">
                <pic:pic>
                  <pic:nvPicPr>
                    <pic:cNvPr id="100" name="image37.png"/>
                    <pic:cNvPicPr/>
                  </pic:nvPicPr>
                  <pic:blipFill>
                    <a:blip r:embed="rId49" cstate="print"/>
                    <a:stretch>
                      <a:fillRect/>
                    </a:stretch>
                  </pic:blipFill>
                  <pic:spPr>
                    <a:xfrm>
                      <a:off x="0" y="0"/>
                      <a:ext cx="2105371" cy="1333500"/>
                    </a:xfrm>
                    <a:prstGeom prst="rect">
                      <a:avLst/>
                    </a:prstGeom>
                  </pic:spPr>
                </pic:pic>
              </a:graphicData>
            </a:graphic>
          </wp:anchor>
        </w:drawing>
      </w:r>
      <w:r>
        <w:rPr/>
        <w:t>Индикаторная лампа нагрева воздухоосушителя</w:t>
      </w:r>
    </w:p>
    <w:p>
      <w:pPr>
        <w:pStyle w:val="BodyText"/>
        <w:spacing w:before="120"/>
        <w:ind w:left="234" w:right="5155" w:hanging="1"/>
        <w:jc w:val="both"/>
      </w:pPr>
      <w:r>
        <w:rPr/>
        <w:t>Когда выключатель нагрева воздухоосушителя находится во включенном положении, загорается индикаторная лампа .</w:t>
      </w:r>
    </w:p>
    <w:p>
      <w:pPr>
        <w:pStyle w:val="BodyText"/>
        <w:rPr>
          <w:sz w:val="22"/>
        </w:rPr>
      </w:pPr>
    </w:p>
    <w:p>
      <w:pPr>
        <w:pStyle w:val="BodyText"/>
        <w:rPr>
          <w:sz w:val="22"/>
        </w:rPr>
      </w:pPr>
    </w:p>
    <w:p>
      <w:pPr>
        <w:pStyle w:val="BodyText"/>
        <w:rPr>
          <w:sz w:val="22"/>
        </w:rPr>
      </w:pPr>
    </w:p>
    <w:p>
      <w:pPr>
        <w:pStyle w:val="BodyText"/>
        <w:rPr>
          <w:sz w:val="22"/>
        </w:rPr>
      </w:pPr>
    </w:p>
    <w:p>
      <w:pPr>
        <w:pStyle w:val="Heading3"/>
        <w:spacing w:before="150"/>
        <w:ind w:right="5642" w:hanging="1"/>
      </w:pPr>
      <w:r>
        <w:rPr/>
        <w:drawing>
          <wp:anchor distT="0" distB="0" distL="0" distR="0" allowOverlap="1" layoutInCell="1" locked="0" behindDoc="0" simplePos="0" relativeHeight="2296">
            <wp:simplePos x="0" y="0"/>
            <wp:positionH relativeFrom="page">
              <wp:posOffset>4349138</wp:posOffset>
            </wp:positionH>
            <wp:positionV relativeFrom="paragraph">
              <wp:posOffset>123937</wp:posOffset>
            </wp:positionV>
            <wp:extent cx="2086324" cy="1343025"/>
            <wp:effectExtent l="0" t="0" r="0" b="0"/>
            <wp:wrapNone/>
            <wp:docPr id="101" name="image38.png" descr=""/>
            <wp:cNvGraphicFramePr>
              <a:graphicFrameLocks noChangeAspect="1"/>
            </wp:cNvGraphicFramePr>
            <a:graphic>
              <a:graphicData uri="http://schemas.openxmlformats.org/drawingml/2006/picture">
                <pic:pic>
                  <pic:nvPicPr>
                    <pic:cNvPr id="102" name="image38.png"/>
                    <pic:cNvPicPr/>
                  </pic:nvPicPr>
                  <pic:blipFill>
                    <a:blip r:embed="rId50" cstate="print"/>
                    <a:stretch>
                      <a:fillRect/>
                    </a:stretch>
                  </pic:blipFill>
                  <pic:spPr>
                    <a:xfrm>
                      <a:off x="0" y="0"/>
                      <a:ext cx="2086324" cy="1343025"/>
                    </a:xfrm>
                    <a:prstGeom prst="rect">
                      <a:avLst/>
                    </a:prstGeom>
                  </pic:spPr>
                </pic:pic>
              </a:graphicData>
            </a:graphic>
          </wp:anchor>
        </w:drawing>
      </w:r>
      <w:r>
        <w:rPr/>
        <w:t>Индикаторная лампа предварительного нагрева топлива</w:t>
      </w:r>
    </w:p>
    <w:p>
      <w:pPr>
        <w:pStyle w:val="BodyText"/>
        <w:spacing w:before="121"/>
        <w:ind w:left="233" w:right="5158"/>
        <w:jc w:val="both"/>
      </w:pPr>
      <w:r>
        <w:rPr/>
        <w:t>При включенном выключателе обогрева топливного фильтра грубой очистки данная индикаторная лампа горит.</w:t>
      </w:r>
    </w:p>
    <w:p>
      <w:pPr>
        <w:pStyle w:val="BodyText"/>
        <w:rPr>
          <w:sz w:val="22"/>
        </w:rPr>
      </w:pPr>
    </w:p>
    <w:p>
      <w:pPr>
        <w:pStyle w:val="BodyText"/>
        <w:rPr>
          <w:sz w:val="22"/>
        </w:rPr>
      </w:pPr>
    </w:p>
    <w:p>
      <w:pPr>
        <w:pStyle w:val="BodyText"/>
        <w:rPr>
          <w:sz w:val="22"/>
        </w:rPr>
      </w:pPr>
    </w:p>
    <w:p>
      <w:pPr>
        <w:pStyle w:val="BodyText"/>
        <w:spacing w:before="5"/>
        <w:rPr>
          <w:sz w:val="32"/>
        </w:rPr>
      </w:pPr>
    </w:p>
    <w:p>
      <w:pPr>
        <w:pStyle w:val="Heading3"/>
        <w:spacing w:before="0"/>
        <w:ind w:right="5642" w:hanging="1"/>
      </w:pPr>
      <w:r>
        <w:rPr/>
        <w:drawing>
          <wp:anchor distT="0" distB="0" distL="0" distR="0" allowOverlap="1" layoutInCell="1" locked="0" behindDoc="0" simplePos="0" relativeHeight="2320">
            <wp:simplePos x="0" y="0"/>
            <wp:positionH relativeFrom="page">
              <wp:posOffset>4351166</wp:posOffset>
            </wp:positionH>
            <wp:positionV relativeFrom="paragraph">
              <wp:posOffset>46988</wp:posOffset>
            </wp:positionV>
            <wp:extent cx="2122043" cy="1333857"/>
            <wp:effectExtent l="0" t="0" r="0" b="0"/>
            <wp:wrapNone/>
            <wp:docPr id="103" name="image39.png" descr=""/>
            <wp:cNvGraphicFramePr>
              <a:graphicFrameLocks noChangeAspect="1"/>
            </wp:cNvGraphicFramePr>
            <a:graphic>
              <a:graphicData uri="http://schemas.openxmlformats.org/drawingml/2006/picture">
                <pic:pic>
                  <pic:nvPicPr>
                    <pic:cNvPr id="104" name="image39.png"/>
                    <pic:cNvPicPr/>
                  </pic:nvPicPr>
                  <pic:blipFill>
                    <a:blip r:embed="rId51" cstate="print"/>
                    <a:stretch>
                      <a:fillRect/>
                    </a:stretch>
                  </pic:blipFill>
                  <pic:spPr>
                    <a:xfrm>
                      <a:off x="0" y="0"/>
                      <a:ext cx="2122043" cy="1333857"/>
                    </a:xfrm>
                    <a:prstGeom prst="rect">
                      <a:avLst/>
                    </a:prstGeom>
                  </pic:spPr>
                </pic:pic>
              </a:graphicData>
            </a:graphic>
          </wp:anchor>
        </w:drawing>
      </w:r>
      <w:r>
        <w:rPr/>
        <w:t>Индикаторная лампа предварительного нагрева</w:t>
      </w:r>
    </w:p>
    <w:p>
      <w:pPr>
        <w:pStyle w:val="BodyText"/>
        <w:spacing w:before="121"/>
        <w:ind w:left="234" w:right="5157" w:hanging="1"/>
        <w:jc w:val="both"/>
      </w:pPr>
      <w:r>
        <w:rPr/>
        <w:t>Когда устройство предварительного нагрева включается и начинает работать, загорается индикаторная лампа.</w:t>
      </w:r>
    </w:p>
    <w:p>
      <w:pPr>
        <w:pStyle w:val="BodyText"/>
        <w:spacing w:before="119"/>
        <w:ind w:left="234" w:right="5156"/>
        <w:jc w:val="both"/>
      </w:pPr>
      <w:r>
        <w:rPr/>
        <w:t>Использование индикаторной лампы предварительного нагрева обусловлено конфигурацией продукции конкретной модели автомобиля.</w:t>
      </w:r>
    </w:p>
    <w:p>
      <w:pPr>
        <w:pStyle w:val="BodyText"/>
        <w:spacing w:before="9"/>
        <w:rPr>
          <w:sz w:val="12"/>
        </w:rPr>
      </w:pPr>
    </w:p>
    <w:p>
      <w:pPr>
        <w:pStyle w:val="Heading3"/>
        <w:spacing w:before="93"/>
      </w:pPr>
      <w:r>
        <w:rPr/>
        <w:drawing>
          <wp:anchor distT="0" distB="0" distL="0" distR="0" allowOverlap="1" layoutInCell="1" locked="0" behindDoc="0" simplePos="0" relativeHeight="2344">
            <wp:simplePos x="0" y="0"/>
            <wp:positionH relativeFrom="page">
              <wp:posOffset>4341017</wp:posOffset>
            </wp:positionH>
            <wp:positionV relativeFrom="paragraph">
              <wp:posOffset>115628</wp:posOffset>
            </wp:positionV>
            <wp:extent cx="2122552" cy="1333853"/>
            <wp:effectExtent l="0" t="0" r="0" b="0"/>
            <wp:wrapNone/>
            <wp:docPr id="105" name="image40.png" descr=""/>
            <wp:cNvGraphicFramePr>
              <a:graphicFrameLocks noChangeAspect="1"/>
            </wp:cNvGraphicFramePr>
            <a:graphic>
              <a:graphicData uri="http://schemas.openxmlformats.org/drawingml/2006/picture">
                <pic:pic>
                  <pic:nvPicPr>
                    <pic:cNvPr id="106" name="image40.png"/>
                    <pic:cNvPicPr/>
                  </pic:nvPicPr>
                  <pic:blipFill>
                    <a:blip r:embed="rId52" cstate="print"/>
                    <a:stretch>
                      <a:fillRect/>
                    </a:stretch>
                  </pic:blipFill>
                  <pic:spPr>
                    <a:xfrm>
                      <a:off x="0" y="0"/>
                      <a:ext cx="2122552" cy="1333853"/>
                    </a:xfrm>
                    <a:prstGeom prst="rect">
                      <a:avLst/>
                    </a:prstGeom>
                  </pic:spPr>
                </pic:pic>
              </a:graphicData>
            </a:graphic>
          </wp:anchor>
        </w:drawing>
      </w:r>
      <w:r>
        <w:rPr/>
        <w:t>Индикаторная лампа ремня безопасности</w:t>
      </w:r>
    </w:p>
    <w:p>
      <w:pPr>
        <w:pStyle w:val="BodyText"/>
        <w:spacing w:before="121"/>
        <w:ind w:left="234" w:right="5157" w:hanging="1"/>
        <w:jc w:val="both"/>
      </w:pPr>
      <w:r>
        <w:rPr/>
        <w:t>Когда водитель не пристегивается ремнем безопасности, загорается индикаторная лампа, напоминая водителем, что следует пристегиваться ремнями безопасности.</w:t>
      </w:r>
    </w:p>
    <w:p>
      <w:pPr>
        <w:spacing w:after="0"/>
        <w:jc w:val="both"/>
        <w:sectPr>
          <w:pgSz w:w="11910" w:h="16840"/>
          <w:pgMar w:header="573" w:footer="594" w:top="820" w:bottom="780" w:left="900" w:right="900"/>
        </w:sectPr>
      </w:pPr>
    </w:p>
    <w:p>
      <w:pPr>
        <w:pStyle w:val="BodyText"/>
        <w:rPr>
          <w:sz w:val="20"/>
        </w:rPr>
      </w:pPr>
    </w:p>
    <w:p>
      <w:pPr>
        <w:pStyle w:val="BodyText"/>
        <w:rPr>
          <w:sz w:val="20"/>
        </w:rPr>
      </w:pPr>
    </w:p>
    <w:p>
      <w:pPr>
        <w:pStyle w:val="BodyText"/>
        <w:spacing w:before="9"/>
        <w:rPr>
          <w:sz w:val="29"/>
        </w:rPr>
      </w:pPr>
    </w:p>
    <w:p>
      <w:pPr>
        <w:pStyle w:val="Heading3"/>
        <w:spacing w:before="93"/>
        <w:jc w:val="both"/>
      </w:pPr>
      <w:r>
        <w:rPr/>
        <w:drawing>
          <wp:anchor distT="0" distB="0" distL="0" distR="0" allowOverlap="1" layoutInCell="1" locked="0" behindDoc="0" simplePos="0" relativeHeight="2368">
            <wp:simplePos x="0" y="0"/>
            <wp:positionH relativeFrom="page">
              <wp:posOffset>4301748</wp:posOffset>
            </wp:positionH>
            <wp:positionV relativeFrom="paragraph">
              <wp:posOffset>96572</wp:posOffset>
            </wp:positionV>
            <wp:extent cx="2104975" cy="1333862"/>
            <wp:effectExtent l="0" t="0" r="0" b="0"/>
            <wp:wrapNone/>
            <wp:docPr id="107" name="image41.png" descr=""/>
            <wp:cNvGraphicFramePr>
              <a:graphicFrameLocks noChangeAspect="1"/>
            </wp:cNvGraphicFramePr>
            <a:graphic>
              <a:graphicData uri="http://schemas.openxmlformats.org/drawingml/2006/picture">
                <pic:pic>
                  <pic:nvPicPr>
                    <pic:cNvPr id="108" name="image41.png"/>
                    <pic:cNvPicPr/>
                  </pic:nvPicPr>
                  <pic:blipFill>
                    <a:blip r:embed="rId53" cstate="print"/>
                    <a:stretch>
                      <a:fillRect/>
                    </a:stretch>
                  </pic:blipFill>
                  <pic:spPr>
                    <a:xfrm>
                      <a:off x="0" y="0"/>
                      <a:ext cx="2104975" cy="1333862"/>
                    </a:xfrm>
                    <a:prstGeom prst="rect">
                      <a:avLst/>
                    </a:prstGeom>
                  </pic:spPr>
                </pic:pic>
              </a:graphicData>
            </a:graphic>
          </wp:anchor>
        </w:drawing>
      </w:r>
      <w:r>
        <w:rPr/>
        <w:t>Сигнальная лампа открытия дверей</w:t>
      </w:r>
    </w:p>
    <w:p>
      <w:pPr>
        <w:pStyle w:val="BodyText"/>
        <w:spacing w:before="120"/>
        <w:ind w:left="234" w:right="5158" w:hanging="1"/>
        <w:jc w:val="both"/>
      </w:pPr>
      <w:r>
        <w:rPr/>
        <w:t>Когда любая из дверей автомобиля открывается, загорается данная сигнальная лампа.</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30"/>
        </w:rPr>
      </w:pPr>
    </w:p>
    <w:p>
      <w:pPr>
        <w:pStyle w:val="Heading3"/>
        <w:spacing w:before="0"/>
        <w:ind w:right="6607"/>
      </w:pPr>
      <w:r>
        <w:rPr/>
        <w:drawing>
          <wp:anchor distT="0" distB="0" distL="0" distR="0" allowOverlap="1" layoutInCell="1" locked="0" behindDoc="0" simplePos="0" relativeHeight="2392">
            <wp:simplePos x="0" y="0"/>
            <wp:positionH relativeFrom="page">
              <wp:posOffset>4301499</wp:posOffset>
            </wp:positionH>
            <wp:positionV relativeFrom="paragraph">
              <wp:posOffset>28641</wp:posOffset>
            </wp:positionV>
            <wp:extent cx="2095862" cy="1333132"/>
            <wp:effectExtent l="0" t="0" r="0" b="0"/>
            <wp:wrapNone/>
            <wp:docPr id="109" name="image42.png" descr=""/>
            <wp:cNvGraphicFramePr>
              <a:graphicFrameLocks noChangeAspect="1"/>
            </wp:cNvGraphicFramePr>
            <a:graphic>
              <a:graphicData uri="http://schemas.openxmlformats.org/drawingml/2006/picture">
                <pic:pic>
                  <pic:nvPicPr>
                    <pic:cNvPr id="110" name="image42.png"/>
                    <pic:cNvPicPr/>
                  </pic:nvPicPr>
                  <pic:blipFill>
                    <a:blip r:embed="rId54" cstate="print"/>
                    <a:stretch>
                      <a:fillRect/>
                    </a:stretch>
                  </pic:blipFill>
                  <pic:spPr>
                    <a:xfrm>
                      <a:off x="0" y="0"/>
                      <a:ext cx="2095862" cy="1333132"/>
                    </a:xfrm>
                    <a:prstGeom prst="rect">
                      <a:avLst/>
                    </a:prstGeom>
                  </pic:spPr>
                </pic:pic>
              </a:graphicData>
            </a:graphic>
          </wp:anchor>
        </w:drawing>
      </w:r>
      <w:r>
        <w:rPr/>
        <w:t>Индикаторная лампа передней противотуманной фары</w:t>
      </w:r>
    </w:p>
    <w:p>
      <w:pPr>
        <w:pStyle w:val="BodyText"/>
        <w:spacing w:before="120"/>
        <w:ind w:left="234" w:right="5157" w:hanging="1"/>
        <w:jc w:val="both"/>
      </w:pPr>
      <w:r>
        <w:rPr/>
        <w:t>Когда лампа подфарника включается, потом передняя туманная лампа включается, загорается данная индикаторная лампа.</w:t>
      </w:r>
    </w:p>
    <w:p>
      <w:pPr>
        <w:pStyle w:val="BodyText"/>
        <w:rPr>
          <w:sz w:val="22"/>
        </w:rPr>
      </w:pPr>
    </w:p>
    <w:p>
      <w:pPr>
        <w:pStyle w:val="BodyText"/>
        <w:rPr>
          <w:sz w:val="22"/>
        </w:rPr>
      </w:pPr>
    </w:p>
    <w:p>
      <w:pPr>
        <w:pStyle w:val="BodyText"/>
        <w:rPr>
          <w:sz w:val="22"/>
        </w:rPr>
      </w:pPr>
    </w:p>
    <w:p>
      <w:pPr>
        <w:pStyle w:val="BodyText"/>
        <w:spacing w:before="6"/>
        <w:rPr>
          <w:sz w:val="28"/>
        </w:rPr>
      </w:pPr>
    </w:p>
    <w:p>
      <w:pPr>
        <w:pStyle w:val="Heading3"/>
        <w:spacing w:before="0"/>
        <w:ind w:right="5611" w:hanging="1"/>
      </w:pPr>
      <w:r>
        <w:rPr/>
        <w:drawing>
          <wp:anchor distT="0" distB="0" distL="0" distR="0" allowOverlap="1" layoutInCell="1" locked="0" behindDoc="0" simplePos="0" relativeHeight="2440">
            <wp:simplePos x="0" y="0"/>
            <wp:positionH relativeFrom="page">
              <wp:posOffset>4302252</wp:posOffset>
            </wp:positionH>
            <wp:positionV relativeFrom="paragraph">
              <wp:posOffset>28687</wp:posOffset>
            </wp:positionV>
            <wp:extent cx="2123440" cy="1333500"/>
            <wp:effectExtent l="0" t="0" r="0" b="0"/>
            <wp:wrapNone/>
            <wp:docPr id="111" name="image43.png" descr=""/>
            <wp:cNvGraphicFramePr>
              <a:graphicFrameLocks noChangeAspect="1"/>
            </wp:cNvGraphicFramePr>
            <a:graphic>
              <a:graphicData uri="http://schemas.openxmlformats.org/drawingml/2006/picture">
                <pic:pic>
                  <pic:nvPicPr>
                    <pic:cNvPr id="112" name="image43.png"/>
                    <pic:cNvPicPr/>
                  </pic:nvPicPr>
                  <pic:blipFill>
                    <a:blip r:embed="rId55" cstate="print"/>
                    <a:stretch>
                      <a:fillRect/>
                    </a:stretch>
                  </pic:blipFill>
                  <pic:spPr>
                    <a:xfrm>
                      <a:off x="0" y="0"/>
                      <a:ext cx="2123440" cy="1333500"/>
                    </a:xfrm>
                    <a:prstGeom prst="rect">
                      <a:avLst/>
                    </a:prstGeom>
                  </pic:spPr>
                </pic:pic>
              </a:graphicData>
            </a:graphic>
          </wp:anchor>
        </w:drawing>
      </w:r>
      <w:r>
        <w:rPr/>
        <w:t>Индикаторная лампа межколёсного механизма блокировки дифференциала</w:t>
      </w:r>
    </w:p>
    <w:p>
      <w:pPr>
        <w:pStyle w:val="BodyText"/>
        <w:tabs>
          <w:tab w:pos="2220" w:val="left" w:leader="none"/>
          <w:tab w:pos="3822" w:val="left" w:leader="none"/>
        </w:tabs>
        <w:spacing w:before="121"/>
        <w:ind w:left="234" w:right="5156"/>
        <w:jc w:val="both"/>
      </w:pPr>
      <w:r>
        <w:rPr/>
        <w:drawing>
          <wp:anchor distT="0" distB="0" distL="0" distR="0" allowOverlap="1" layoutInCell="1" locked="0" behindDoc="0" simplePos="0" relativeHeight="2416">
            <wp:simplePos x="0" y="0"/>
            <wp:positionH relativeFrom="page">
              <wp:posOffset>720090</wp:posOffset>
            </wp:positionH>
            <wp:positionV relativeFrom="paragraph">
              <wp:posOffset>1072786</wp:posOffset>
            </wp:positionV>
            <wp:extent cx="381000" cy="341375"/>
            <wp:effectExtent l="0" t="0" r="0" b="0"/>
            <wp:wrapNone/>
            <wp:docPr id="113" name="image2.png" descr=""/>
            <wp:cNvGraphicFramePr>
              <a:graphicFrameLocks noChangeAspect="1"/>
            </wp:cNvGraphicFramePr>
            <a:graphic>
              <a:graphicData uri="http://schemas.openxmlformats.org/drawingml/2006/picture">
                <pic:pic>
                  <pic:nvPicPr>
                    <pic:cNvPr id="114" name="image2.png"/>
                    <pic:cNvPicPr/>
                  </pic:nvPicPr>
                  <pic:blipFill>
                    <a:blip r:embed="rId8" cstate="print"/>
                    <a:stretch>
                      <a:fillRect/>
                    </a:stretch>
                  </pic:blipFill>
                  <pic:spPr>
                    <a:xfrm>
                      <a:off x="0" y="0"/>
                      <a:ext cx="381000" cy="341375"/>
                    </a:xfrm>
                    <a:prstGeom prst="rect">
                      <a:avLst/>
                    </a:prstGeom>
                  </pic:spPr>
                </pic:pic>
              </a:graphicData>
            </a:graphic>
          </wp:anchor>
        </w:drawing>
      </w:r>
      <w:r>
        <w:rPr/>
        <w:t>При нажатии на выключатель межколесного механизма блокировки дифференциала многофункциональный зуммер дает звук, межколесный</w:t>
        <w:tab/>
        <w:t>механизм</w:t>
        <w:tab/>
        <w:t>блокировки дифференциала начинает действовать, при этом данная индикаторная лампа</w:t>
      </w:r>
      <w:r>
        <w:rPr>
          <w:spacing w:val="-6"/>
        </w:rPr>
        <w:t> </w:t>
      </w:r>
      <w:r>
        <w:rPr/>
        <w:t>горит.</w:t>
      </w:r>
    </w:p>
    <w:p>
      <w:pPr>
        <w:pStyle w:val="BodyText"/>
        <w:rPr>
          <w:sz w:val="22"/>
        </w:rPr>
      </w:pPr>
    </w:p>
    <w:p>
      <w:pPr>
        <w:pStyle w:val="BodyText"/>
        <w:spacing w:before="10"/>
        <w:rPr>
          <w:sz w:val="17"/>
        </w:rPr>
      </w:pPr>
    </w:p>
    <w:p>
      <w:pPr>
        <w:pStyle w:val="Heading3"/>
        <w:spacing w:before="1"/>
        <w:ind w:left="834"/>
      </w:pPr>
      <w:r>
        <w:rPr/>
        <w:t>Внимание:</w:t>
      </w:r>
    </w:p>
    <w:p>
      <w:pPr>
        <w:spacing w:before="119"/>
        <w:ind w:left="234" w:right="5155" w:hanging="1"/>
        <w:jc w:val="both"/>
        <w:rPr>
          <w:b/>
          <w:sz w:val="21"/>
        </w:rPr>
      </w:pPr>
      <w:r>
        <w:rPr>
          <w:b/>
          <w:sz w:val="21"/>
        </w:rPr>
        <w:t>При нормальном движении автомобиля индикаторная лампа механизма блокировки дифференциала не должна гореть. Строго запрещено использование механизма блокировки дифференциала в течение длительного времени, в противном случае это приведет к повреждению дифференциала и серьезному износу шин.</w:t>
      </w:r>
    </w:p>
    <w:p>
      <w:pPr>
        <w:pStyle w:val="BodyText"/>
        <w:spacing w:before="9"/>
        <w:rPr>
          <w:b/>
          <w:sz w:val="12"/>
        </w:rPr>
      </w:pPr>
    </w:p>
    <w:p>
      <w:pPr>
        <w:spacing w:before="94"/>
        <w:ind w:left="233" w:right="5157" w:firstLine="0"/>
        <w:jc w:val="both"/>
        <w:rPr>
          <w:b/>
          <w:sz w:val="21"/>
        </w:rPr>
      </w:pPr>
      <w:r>
        <w:rPr/>
        <w:drawing>
          <wp:anchor distT="0" distB="0" distL="0" distR="0" allowOverlap="1" layoutInCell="1" locked="0" behindDoc="0" simplePos="0" relativeHeight="2464">
            <wp:simplePos x="0" y="0"/>
            <wp:positionH relativeFrom="page">
              <wp:posOffset>4311446</wp:posOffset>
            </wp:positionH>
            <wp:positionV relativeFrom="paragraph">
              <wp:posOffset>78795</wp:posOffset>
            </wp:positionV>
            <wp:extent cx="2114499" cy="1323975"/>
            <wp:effectExtent l="0" t="0" r="0" b="0"/>
            <wp:wrapNone/>
            <wp:docPr id="115" name="image44.png" descr=""/>
            <wp:cNvGraphicFramePr>
              <a:graphicFrameLocks noChangeAspect="1"/>
            </wp:cNvGraphicFramePr>
            <a:graphic>
              <a:graphicData uri="http://schemas.openxmlformats.org/drawingml/2006/picture">
                <pic:pic>
                  <pic:nvPicPr>
                    <pic:cNvPr id="116" name="image44.png"/>
                    <pic:cNvPicPr/>
                  </pic:nvPicPr>
                  <pic:blipFill>
                    <a:blip r:embed="rId56" cstate="print"/>
                    <a:stretch>
                      <a:fillRect/>
                    </a:stretch>
                  </pic:blipFill>
                  <pic:spPr>
                    <a:xfrm>
                      <a:off x="0" y="0"/>
                      <a:ext cx="2114499" cy="1323975"/>
                    </a:xfrm>
                    <a:prstGeom prst="rect">
                      <a:avLst/>
                    </a:prstGeom>
                  </pic:spPr>
                </pic:pic>
              </a:graphicData>
            </a:graphic>
          </wp:anchor>
        </w:drawing>
      </w:r>
      <w:r>
        <w:rPr>
          <w:b/>
          <w:sz w:val="21"/>
        </w:rPr>
        <w:t>Индикаторная лампа высшей передачи коробки передачи</w:t>
      </w:r>
    </w:p>
    <w:p>
      <w:pPr>
        <w:pStyle w:val="BodyText"/>
        <w:spacing w:before="120"/>
        <w:ind w:left="234" w:right="5156" w:hanging="1"/>
        <w:jc w:val="both"/>
      </w:pPr>
      <w:r>
        <w:rPr/>
        <w:t>Сравните конкретную конфигурацию закупленной продукции.</w:t>
      </w:r>
    </w:p>
    <w:p>
      <w:pPr>
        <w:pStyle w:val="BodyText"/>
        <w:spacing w:before="120"/>
        <w:ind w:left="234" w:right="5156"/>
        <w:jc w:val="both"/>
      </w:pPr>
      <w:r>
        <w:rPr/>
        <w:t>Когда передача коробки передач находится в зоне высшей передачи, загорается данная индикаторная лампа.</w:t>
      </w:r>
    </w:p>
    <w:p>
      <w:pPr>
        <w:spacing w:after="0"/>
        <w:jc w:val="both"/>
        <w:sectPr>
          <w:pgSz w:w="11910" w:h="16840"/>
          <w:pgMar w:header="573" w:footer="594" w:top="820" w:bottom="780" w:left="900" w:right="900"/>
        </w:sectPr>
      </w:pPr>
    </w:p>
    <w:p>
      <w:pPr>
        <w:pStyle w:val="BodyText"/>
        <w:rPr>
          <w:sz w:val="20"/>
        </w:rPr>
      </w:pPr>
    </w:p>
    <w:p>
      <w:pPr>
        <w:pStyle w:val="BodyText"/>
        <w:rPr>
          <w:sz w:val="20"/>
        </w:rPr>
      </w:pPr>
    </w:p>
    <w:p>
      <w:pPr>
        <w:pStyle w:val="BodyText"/>
        <w:spacing w:before="8"/>
        <w:rPr>
          <w:sz w:val="27"/>
        </w:rPr>
      </w:pPr>
    </w:p>
    <w:p>
      <w:pPr>
        <w:pStyle w:val="Heading3"/>
        <w:spacing w:before="93"/>
        <w:ind w:left="233" w:right="4935"/>
        <w:jc w:val="both"/>
      </w:pPr>
      <w:r>
        <w:rPr/>
        <w:drawing>
          <wp:anchor distT="0" distB="0" distL="0" distR="0" allowOverlap="1" layoutInCell="1" locked="0" behindDoc="0" simplePos="0" relativeHeight="2488">
            <wp:simplePos x="0" y="0"/>
            <wp:positionH relativeFrom="page">
              <wp:posOffset>4381500</wp:posOffset>
            </wp:positionH>
            <wp:positionV relativeFrom="paragraph">
              <wp:posOffset>150626</wp:posOffset>
            </wp:positionV>
            <wp:extent cx="2114380" cy="1343025"/>
            <wp:effectExtent l="0" t="0" r="0" b="0"/>
            <wp:wrapNone/>
            <wp:docPr id="117" name="image45.png" descr=""/>
            <wp:cNvGraphicFramePr>
              <a:graphicFrameLocks noChangeAspect="1"/>
            </wp:cNvGraphicFramePr>
            <a:graphic>
              <a:graphicData uri="http://schemas.openxmlformats.org/drawingml/2006/picture">
                <pic:pic>
                  <pic:nvPicPr>
                    <pic:cNvPr id="118" name="image45.png"/>
                    <pic:cNvPicPr/>
                  </pic:nvPicPr>
                  <pic:blipFill>
                    <a:blip r:embed="rId57" cstate="print"/>
                    <a:stretch>
                      <a:fillRect/>
                    </a:stretch>
                  </pic:blipFill>
                  <pic:spPr>
                    <a:xfrm>
                      <a:off x="0" y="0"/>
                      <a:ext cx="2114380" cy="1343025"/>
                    </a:xfrm>
                    <a:prstGeom prst="rect">
                      <a:avLst/>
                    </a:prstGeom>
                  </pic:spPr>
                </pic:pic>
              </a:graphicData>
            </a:graphic>
          </wp:anchor>
        </w:drawing>
      </w:r>
      <w:r>
        <w:rPr/>
        <w:t>Индикаторная лампа низкой передачи коробки передачи</w:t>
      </w:r>
    </w:p>
    <w:p>
      <w:pPr>
        <w:pStyle w:val="BodyText"/>
        <w:spacing w:before="97"/>
        <w:ind w:left="233" w:right="4936"/>
        <w:jc w:val="both"/>
      </w:pPr>
      <w:r>
        <w:rPr/>
        <w:t>Сравните конкретную конфигурацию закупленной продукции.</w:t>
      </w:r>
    </w:p>
    <w:p>
      <w:pPr>
        <w:pStyle w:val="BodyText"/>
        <w:spacing w:before="96"/>
        <w:ind w:left="234" w:right="4935" w:hanging="1"/>
        <w:jc w:val="both"/>
      </w:pPr>
      <w:r>
        <w:rPr/>
        <w:t>Когда передача коробки передач находится в зоне низкой передачи, загорается данная индикаторная</w:t>
      </w:r>
      <w:r>
        <w:rPr>
          <w:spacing w:val="-1"/>
        </w:rPr>
        <w:t> </w:t>
      </w:r>
      <w:r>
        <w:rPr/>
        <w:t>лампа.</w:t>
      </w:r>
    </w:p>
    <w:p>
      <w:pPr>
        <w:pStyle w:val="BodyText"/>
        <w:rPr>
          <w:sz w:val="22"/>
        </w:rPr>
      </w:pPr>
    </w:p>
    <w:p>
      <w:pPr>
        <w:pStyle w:val="BodyText"/>
        <w:rPr>
          <w:sz w:val="22"/>
        </w:rPr>
      </w:pPr>
    </w:p>
    <w:p>
      <w:pPr>
        <w:pStyle w:val="Heading3"/>
        <w:spacing w:before="161"/>
        <w:ind w:left="233" w:right="4935"/>
        <w:jc w:val="both"/>
      </w:pPr>
      <w:r>
        <w:rPr/>
        <w:drawing>
          <wp:anchor distT="0" distB="0" distL="0" distR="0" allowOverlap="1" layoutInCell="1" locked="0" behindDoc="0" simplePos="0" relativeHeight="2512">
            <wp:simplePos x="0" y="0"/>
            <wp:positionH relativeFrom="page">
              <wp:posOffset>4381337</wp:posOffset>
            </wp:positionH>
            <wp:positionV relativeFrom="paragraph">
              <wp:posOffset>193007</wp:posOffset>
            </wp:positionV>
            <wp:extent cx="2095574" cy="1333848"/>
            <wp:effectExtent l="0" t="0" r="0" b="0"/>
            <wp:wrapNone/>
            <wp:docPr id="119" name="image46.png" descr=""/>
            <wp:cNvGraphicFramePr>
              <a:graphicFrameLocks noChangeAspect="1"/>
            </wp:cNvGraphicFramePr>
            <a:graphic>
              <a:graphicData uri="http://schemas.openxmlformats.org/drawingml/2006/picture">
                <pic:pic>
                  <pic:nvPicPr>
                    <pic:cNvPr id="120" name="image46.png"/>
                    <pic:cNvPicPr/>
                  </pic:nvPicPr>
                  <pic:blipFill>
                    <a:blip r:embed="rId58" cstate="print"/>
                    <a:stretch>
                      <a:fillRect/>
                    </a:stretch>
                  </pic:blipFill>
                  <pic:spPr>
                    <a:xfrm>
                      <a:off x="0" y="0"/>
                      <a:ext cx="2095574" cy="1333848"/>
                    </a:xfrm>
                    <a:prstGeom prst="rect">
                      <a:avLst/>
                    </a:prstGeom>
                  </pic:spPr>
                </pic:pic>
              </a:graphicData>
            </a:graphic>
          </wp:anchor>
        </w:drawing>
      </w:r>
      <w:r>
        <w:rPr/>
        <w:t>Индикаторная лампа неисправности системы ASR/индикаторная лампа мигающего кода системы ABS</w:t>
      </w:r>
    </w:p>
    <w:p>
      <w:pPr>
        <w:pStyle w:val="BodyText"/>
        <w:tabs>
          <w:tab w:pos="1931" w:val="left" w:leader="none"/>
          <w:tab w:pos="3740" w:val="left" w:leader="none"/>
        </w:tabs>
        <w:spacing w:before="97"/>
        <w:ind w:left="233" w:right="4935"/>
        <w:jc w:val="both"/>
      </w:pPr>
      <w:r>
        <w:rPr/>
        <w:t>Когда в системе ASR возникает неисправность или система ASR начинает действовать, загорается данная индикаторная лампа (Сравните</w:t>
        <w:tab/>
        <w:t>конкретную</w:t>
        <w:tab/>
        <w:t>конфигурацию закупленной модели</w:t>
      </w:r>
      <w:r>
        <w:rPr>
          <w:spacing w:val="-1"/>
        </w:rPr>
        <w:t> </w:t>
      </w:r>
      <w:r>
        <w:rPr/>
        <w:t>автомобиля).</w:t>
      </w:r>
    </w:p>
    <w:p>
      <w:pPr>
        <w:pStyle w:val="BodyText"/>
        <w:spacing w:before="96"/>
        <w:ind w:left="233" w:right="4935"/>
        <w:jc w:val="both"/>
      </w:pPr>
      <w:r>
        <w:rPr/>
        <w:t>Если лампа сигнализации о неисправности системы ABS основного автомобиля постоянно светится, то это означает возникновение неисправности в системе ABS. При этом нажмите и удерживайте нажатым выключатель диагностики мигающего кода ABS в течение 1-3 сек. (см. стр. 33), индикаторная лампа неисправности системы ABS будет показывать код неисправности путем мигания. Просим Вас своевременно связаться с центром (станцией) технического обслуживания, авторизованным компанией коммерческих автомобилей Dongfeng, для проверки и ремонта.</w:t>
      </w:r>
    </w:p>
    <w:p>
      <w:pPr>
        <w:pStyle w:val="Heading3"/>
        <w:spacing w:before="191"/>
        <w:ind w:right="4936" w:hanging="1"/>
        <w:jc w:val="both"/>
      </w:pPr>
      <w:r>
        <w:rPr/>
        <w:drawing>
          <wp:anchor distT="0" distB="0" distL="0" distR="0" allowOverlap="1" layoutInCell="1" locked="0" behindDoc="0" simplePos="0" relativeHeight="2560">
            <wp:simplePos x="0" y="0"/>
            <wp:positionH relativeFrom="page">
              <wp:posOffset>4362327</wp:posOffset>
            </wp:positionH>
            <wp:positionV relativeFrom="paragraph">
              <wp:posOffset>193825</wp:posOffset>
            </wp:positionV>
            <wp:extent cx="2124110" cy="1343025"/>
            <wp:effectExtent l="0" t="0" r="0" b="0"/>
            <wp:wrapNone/>
            <wp:docPr id="121" name="image47.png" descr=""/>
            <wp:cNvGraphicFramePr>
              <a:graphicFrameLocks noChangeAspect="1"/>
            </wp:cNvGraphicFramePr>
            <a:graphic>
              <a:graphicData uri="http://schemas.openxmlformats.org/drawingml/2006/picture">
                <pic:pic>
                  <pic:nvPicPr>
                    <pic:cNvPr id="122" name="image47.png"/>
                    <pic:cNvPicPr/>
                  </pic:nvPicPr>
                  <pic:blipFill>
                    <a:blip r:embed="rId59" cstate="print"/>
                    <a:stretch>
                      <a:fillRect/>
                    </a:stretch>
                  </pic:blipFill>
                  <pic:spPr>
                    <a:xfrm>
                      <a:off x="0" y="0"/>
                      <a:ext cx="2124110" cy="1343025"/>
                    </a:xfrm>
                    <a:prstGeom prst="rect">
                      <a:avLst/>
                    </a:prstGeom>
                  </pic:spPr>
                </pic:pic>
              </a:graphicData>
            </a:graphic>
          </wp:anchor>
        </w:drawing>
      </w:r>
      <w:r>
        <w:rPr/>
        <w:t>Сигнальная лампа закупорки воздушного фильтра</w:t>
      </w:r>
    </w:p>
    <w:p>
      <w:pPr>
        <w:pStyle w:val="BodyText"/>
        <w:spacing w:before="97"/>
        <w:ind w:left="233" w:right="4935"/>
        <w:jc w:val="both"/>
      </w:pPr>
      <w:r>
        <w:rPr/>
        <w:drawing>
          <wp:anchor distT="0" distB="0" distL="0" distR="0" allowOverlap="1" layoutInCell="1" locked="0" behindDoc="0" simplePos="0" relativeHeight="2536">
            <wp:simplePos x="0" y="0"/>
            <wp:positionH relativeFrom="page">
              <wp:posOffset>720090</wp:posOffset>
            </wp:positionH>
            <wp:positionV relativeFrom="paragraph">
              <wp:posOffset>1502687</wp:posOffset>
            </wp:positionV>
            <wp:extent cx="381000" cy="341375"/>
            <wp:effectExtent l="0" t="0" r="0" b="0"/>
            <wp:wrapNone/>
            <wp:docPr id="123" name="image2.png" descr=""/>
            <wp:cNvGraphicFramePr>
              <a:graphicFrameLocks noChangeAspect="1"/>
            </wp:cNvGraphicFramePr>
            <a:graphic>
              <a:graphicData uri="http://schemas.openxmlformats.org/drawingml/2006/picture">
                <pic:pic>
                  <pic:nvPicPr>
                    <pic:cNvPr id="124" name="image2.png"/>
                    <pic:cNvPicPr/>
                  </pic:nvPicPr>
                  <pic:blipFill>
                    <a:blip r:embed="rId8" cstate="print"/>
                    <a:stretch>
                      <a:fillRect/>
                    </a:stretch>
                  </pic:blipFill>
                  <pic:spPr>
                    <a:xfrm>
                      <a:off x="0" y="0"/>
                      <a:ext cx="381000" cy="341375"/>
                    </a:xfrm>
                    <a:prstGeom prst="rect">
                      <a:avLst/>
                    </a:prstGeom>
                  </pic:spPr>
                </pic:pic>
              </a:graphicData>
            </a:graphic>
          </wp:anchor>
        </w:drawing>
      </w:r>
      <w:r>
        <w:rPr/>
        <w:t>Если данная индикаторная лампа горит, то это означает повышенное противление впускаемого воздуха в воздушный фильтр двигателя, непроходимость впускаемого воздуха, ухудшение динамичности и экономичности двигателя. В это время нельзя продолжать движение, следует остановить автомобиль и провести очистку или замену воздушного фильтра, пока данная лампа не погаснет.</w:t>
      </w:r>
    </w:p>
    <w:p>
      <w:pPr>
        <w:pStyle w:val="BodyText"/>
        <w:rPr>
          <w:sz w:val="22"/>
        </w:rPr>
      </w:pPr>
    </w:p>
    <w:p>
      <w:pPr>
        <w:pStyle w:val="Heading3"/>
        <w:spacing w:before="182"/>
        <w:ind w:left="834"/>
      </w:pPr>
      <w:r>
        <w:rPr/>
        <w:t>Внимание:</w:t>
      </w:r>
    </w:p>
    <w:p>
      <w:pPr>
        <w:spacing w:before="96"/>
        <w:ind w:left="233" w:right="4935" w:firstLine="0"/>
        <w:jc w:val="both"/>
        <w:rPr>
          <w:b/>
          <w:sz w:val="21"/>
        </w:rPr>
      </w:pPr>
      <w:r>
        <w:rPr>
          <w:b/>
          <w:sz w:val="21"/>
        </w:rPr>
        <w:t>В случае, когда данная лампа не горит, необходимо провести очистку и замену фильтрующего элемента воздушного фильтра в строгом соответствии с периодом обслуживания. В случае если индикаторная лампа горит, то нельзя провести техническое обслуживание в соответствии с периодом, следует немедленно провести очистку и замену фильтрующего</w:t>
      </w:r>
      <w:r>
        <w:rPr>
          <w:b/>
          <w:spacing w:val="-3"/>
          <w:sz w:val="21"/>
        </w:rPr>
        <w:t> </w:t>
      </w:r>
      <w:r>
        <w:rPr>
          <w:b/>
          <w:sz w:val="21"/>
        </w:rPr>
        <w:t>элемента.</w:t>
      </w:r>
    </w:p>
    <w:p>
      <w:pPr>
        <w:spacing w:after="0"/>
        <w:jc w:val="both"/>
        <w:rPr>
          <w:sz w:val="21"/>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before="9"/>
        <w:rPr>
          <w:b/>
          <w:sz w:val="29"/>
        </w:rPr>
      </w:pPr>
    </w:p>
    <w:p>
      <w:pPr>
        <w:spacing w:before="93"/>
        <w:ind w:left="234" w:right="5155" w:hanging="1"/>
        <w:jc w:val="both"/>
        <w:rPr>
          <w:b/>
          <w:sz w:val="21"/>
        </w:rPr>
      </w:pPr>
      <w:r>
        <w:rPr/>
        <w:drawing>
          <wp:anchor distT="0" distB="0" distL="0" distR="0" allowOverlap="1" layoutInCell="1" locked="0" behindDoc="0" simplePos="0" relativeHeight="2584">
            <wp:simplePos x="0" y="0"/>
            <wp:positionH relativeFrom="page">
              <wp:posOffset>4301502</wp:posOffset>
            </wp:positionH>
            <wp:positionV relativeFrom="paragraph">
              <wp:posOffset>106100</wp:posOffset>
            </wp:positionV>
            <wp:extent cx="2105383" cy="1333862"/>
            <wp:effectExtent l="0" t="0" r="0" b="0"/>
            <wp:wrapNone/>
            <wp:docPr id="125" name="image48.png" descr=""/>
            <wp:cNvGraphicFramePr>
              <a:graphicFrameLocks noChangeAspect="1"/>
            </wp:cNvGraphicFramePr>
            <a:graphic>
              <a:graphicData uri="http://schemas.openxmlformats.org/drawingml/2006/picture">
                <pic:pic>
                  <pic:nvPicPr>
                    <pic:cNvPr id="126" name="image48.png"/>
                    <pic:cNvPicPr/>
                  </pic:nvPicPr>
                  <pic:blipFill>
                    <a:blip r:embed="rId60" cstate="print"/>
                    <a:stretch>
                      <a:fillRect/>
                    </a:stretch>
                  </pic:blipFill>
                  <pic:spPr>
                    <a:xfrm>
                      <a:off x="0" y="0"/>
                      <a:ext cx="2105383" cy="1333862"/>
                    </a:xfrm>
                    <a:prstGeom prst="rect">
                      <a:avLst/>
                    </a:prstGeom>
                  </pic:spPr>
                </pic:pic>
              </a:graphicData>
            </a:graphic>
          </wp:anchor>
        </w:drawing>
      </w:r>
      <w:r>
        <w:rPr>
          <w:b/>
          <w:sz w:val="21"/>
        </w:rPr>
        <w:t>Индикаторная лампа неисправности системы ABS основного автомобиля</w:t>
      </w:r>
    </w:p>
    <w:p>
      <w:pPr>
        <w:pStyle w:val="BodyText"/>
        <w:tabs>
          <w:tab w:pos="2693" w:val="left" w:leader="none"/>
        </w:tabs>
        <w:spacing w:before="121"/>
        <w:ind w:left="233" w:right="5155"/>
        <w:jc w:val="both"/>
      </w:pPr>
      <w:r>
        <w:rPr/>
        <w:t>Когда выключатель блокировки ключа основного автомобиля находится в положении ON, система ABS будет проводить самопроверку (электромагнитный клапан ABS последовательно дает звук срабатывания), при этом индикаторная лампа светится примерно 3 секунды, потом погаснет. Если данная индикаторная лампа постоянно светится, то</w:t>
      </w:r>
      <w:r>
        <w:rPr>
          <w:spacing w:val="-31"/>
        </w:rPr>
        <w:t> </w:t>
      </w:r>
      <w:r>
        <w:rPr/>
        <w:t>это означает возникновение неисправности в системе ABS. При этом нажмите и</w:t>
      </w:r>
      <w:r>
        <w:rPr>
          <w:spacing w:val="-35"/>
        </w:rPr>
        <w:t> </w:t>
      </w:r>
      <w:r>
        <w:rPr/>
        <w:t>удерживайте нажатым выключатель диагностики мигающего кода ABS в течение 1-3 сек. (см. стр. 33), индикаторная лампа неисправности системы ABS (см. стр. 25) будет показывать код неисправности путем мигания. Просим Вас своевременно</w:t>
        <w:tab/>
        <w:t>связаться с центром (станцией) технического обслуживания, авторизованным компанией коммерческих автомобилей Dongfeng, для проверки и ремонта.</w:t>
      </w:r>
    </w:p>
    <w:p>
      <w:pPr>
        <w:pStyle w:val="BodyText"/>
        <w:spacing w:before="8"/>
        <w:rPr>
          <w:sz w:val="12"/>
        </w:rPr>
      </w:pPr>
    </w:p>
    <w:p>
      <w:pPr>
        <w:pStyle w:val="Heading3"/>
        <w:spacing w:before="93"/>
        <w:ind w:right="5155" w:hanging="1"/>
        <w:jc w:val="both"/>
      </w:pPr>
      <w:r>
        <w:rPr/>
        <w:drawing>
          <wp:anchor distT="0" distB="0" distL="0" distR="0" allowOverlap="1" layoutInCell="1" locked="0" behindDoc="0" simplePos="0" relativeHeight="2608">
            <wp:simplePos x="0" y="0"/>
            <wp:positionH relativeFrom="page">
              <wp:posOffset>4292389</wp:posOffset>
            </wp:positionH>
            <wp:positionV relativeFrom="paragraph">
              <wp:posOffset>115628</wp:posOffset>
            </wp:positionV>
            <wp:extent cx="2123777" cy="1333857"/>
            <wp:effectExtent l="0" t="0" r="0" b="0"/>
            <wp:wrapNone/>
            <wp:docPr id="127" name="image49.png" descr=""/>
            <wp:cNvGraphicFramePr>
              <a:graphicFrameLocks noChangeAspect="1"/>
            </wp:cNvGraphicFramePr>
            <a:graphic>
              <a:graphicData uri="http://schemas.openxmlformats.org/drawingml/2006/picture">
                <pic:pic>
                  <pic:nvPicPr>
                    <pic:cNvPr id="128" name="image49.png"/>
                    <pic:cNvPicPr/>
                  </pic:nvPicPr>
                  <pic:blipFill>
                    <a:blip r:embed="rId61" cstate="print"/>
                    <a:stretch>
                      <a:fillRect/>
                    </a:stretch>
                  </pic:blipFill>
                  <pic:spPr>
                    <a:xfrm>
                      <a:off x="0" y="0"/>
                      <a:ext cx="2123777" cy="1333857"/>
                    </a:xfrm>
                    <a:prstGeom prst="rect">
                      <a:avLst/>
                    </a:prstGeom>
                  </pic:spPr>
                </pic:pic>
              </a:graphicData>
            </a:graphic>
          </wp:anchor>
        </w:drawing>
      </w:r>
      <w:r>
        <w:rPr/>
        <w:t>Индикаторная лампа неисправности системы ABS прицепа</w:t>
      </w:r>
    </w:p>
    <w:p>
      <w:pPr>
        <w:pStyle w:val="BodyText"/>
        <w:spacing w:before="121"/>
        <w:ind w:left="234" w:right="5153" w:hanging="1"/>
        <w:jc w:val="both"/>
      </w:pPr>
      <w:r>
        <w:rPr/>
        <w:t>Если данная индикаторная лампа постоянно светится, то это означает возникновение неисправности в системе ABS прицепа. Использование данной индикаторной лампы обусловлено конфигурацией продукции конкретной модели автомобиля. См. руководство по эксплуатации прицепа.</w:t>
      </w:r>
    </w:p>
    <w:p>
      <w:pPr>
        <w:pStyle w:val="BodyText"/>
        <w:spacing w:before="8"/>
        <w:rPr>
          <w:sz w:val="12"/>
        </w:rPr>
      </w:pPr>
    </w:p>
    <w:p>
      <w:pPr>
        <w:pStyle w:val="Heading3"/>
        <w:spacing w:before="93"/>
        <w:ind w:right="5156"/>
        <w:jc w:val="both"/>
      </w:pPr>
      <w:r>
        <w:rPr/>
        <w:drawing>
          <wp:anchor distT="0" distB="0" distL="0" distR="0" allowOverlap="1" layoutInCell="1" locked="0" behindDoc="0" simplePos="0" relativeHeight="2656">
            <wp:simplePos x="0" y="0"/>
            <wp:positionH relativeFrom="page">
              <wp:posOffset>4301748</wp:posOffset>
            </wp:positionH>
            <wp:positionV relativeFrom="paragraph">
              <wp:posOffset>106792</wp:posOffset>
            </wp:positionV>
            <wp:extent cx="2124111" cy="1352550"/>
            <wp:effectExtent l="0" t="0" r="0" b="0"/>
            <wp:wrapNone/>
            <wp:docPr id="129" name="image50.png" descr=""/>
            <wp:cNvGraphicFramePr>
              <a:graphicFrameLocks noChangeAspect="1"/>
            </wp:cNvGraphicFramePr>
            <a:graphic>
              <a:graphicData uri="http://schemas.openxmlformats.org/drawingml/2006/picture">
                <pic:pic>
                  <pic:nvPicPr>
                    <pic:cNvPr id="130" name="image50.png"/>
                    <pic:cNvPicPr/>
                  </pic:nvPicPr>
                  <pic:blipFill>
                    <a:blip r:embed="rId62" cstate="print"/>
                    <a:stretch>
                      <a:fillRect/>
                    </a:stretch>
                  </pic:blipFill>
                  <pic:spPr>
                    <a:xfrm>
                      <a:off x="0" y="0"/>
                      <a:ext cx="2124111" cy="1352550"/>
                    </a:xfrm>
                    <a:prstGeom prst="rect">
                      <a:avLst/>
                    </a:prstGeom>
                  </pic:spPr>
                </pic:pic>
              </a:graphicData>
            </a:graphic>
          </wp:anchor>
        </w:drawing>
      </w:r>
      <w:r>
        <w:rPr/>
        <w:t>Индикаторная лампа пониженного уровня воды</w:t>
      </w:r>
    </w:p>
    <w:p>
      <w:pPr>
        <w:pStyle w:val="BodyText"/>
        <w:spacing w:before="121"/>
        <w:ind w:left="234" w:right="5156" w:hanging="1"/>
        <w:jc w:val="both"/>
      </w:pPr>
      <w:r>
        <w:rPr/>
        <w:t>Сравните конкретную конфигурацию закупленной продукции.</w:t>
      </w:r>
    </w:p>
    <w:p>
      <w:pPr>
        <w:pStyle w:val="BodyText"/>
        <w:spacing w:before="119"/>
        <w:ind w:left="234" w:right="5155"/>
        <w:jc w:val="both"/>
      </w:pPr>
      <w:r>
        <w:rPr/>
        <w:drawing>
          <wp:anchor distT="0" distB="0" distL="0" distR="0" allowOverlap="1" layoutInCell="1" locked="0" behindDoc="0" simplePos="0" relativeHeight="2632">
            <wp:simplePos x="0" y="0"/>
            <wp:positionH relativeFrom="page">
              <wp:posOffset>720090</wp:posOffset>
            </wp:positionH>
            <wp:positionV relativeFrom="paragraph">
              <wp:posOffset>1531840</wp:posOffset>
            </wp:positionV>
            <wp:extent cx="381000" cy="340613"/>
            <wp:effectExtent l="0" t="0" r="0" b="0"/>
            <wp:wrapNone/>
            <wp:docPr id="131" name="image2.png" descr=""/>
            <wp:cNvGraphicFramePr>
              <a:graphicFrameLocks noChangeAspect="1"/>
            </wp:cNvGraphicFramePr>
            <a:graphic>
              <a:graphicData uri="http://schemas.openxmlformats.org/drawingml/2006/picture">
                <pic:pic>
                  <pic:nvPicPr>
                    <pic:cNvPr id="132" name="image2.png"/>
                    <pic:cNvPicPr/>
                  </pic:nvPicPr>
                  <pic:blipFill>
                    <a:blip r:embed="rId8" cstate="print"/>
                    <a:stretch>
                      <a:fillRect/>
                    </a:stretch>
                  </pic:blipFill>
                  <pic:spPr>
                    <a:xfrm>
                      <a:off x="0" y="0"/>
                      <a:ext cx="381000" cy="340613"/>
                    </a:xfrm>
                    <a:prstGeom prst="rect">
                      <a:avLst/>
                    </a:prstGeom>
                  </pic:spPr>
                </pic:pic>
              </a:graphicData>
            </a:graphic>
          </wp:anchor>
        </w:drawing>
      </w:r>
      <w:r>
        <w:rPr/>
        <w:t>При вращении выключателя блокировки ключа от положения OFF до ON данная индикаторная лампа светится примерно 3 секунды, потом погаснет. Когда уровень охлаждающей жидкости в расширительном водяном баке ниже установленной допустимой предельной отметки, данная индикаторная лампа загорается, при этом зуммер в приборе дает звук.</w:t>
      </w:r>
    </w:p>
    <w:p>
      <w:pPr>
        <w:pStyle w:val="BodyText"/>
        <w:rPr>
          <w:sz w:val="22"/>
        </w:rPr>
      </w:pPr>
    </w:p>
    <w:p>
      <w:pPr>
        <w:pStyle w:val="BodyText"/>
        <w:rPr>
          <w:sz w:val="18"/>
        </w:rPr>
      </w:pPr>
    </w:p>
    <w:p>
      <w:pPr>
        <w:pStyle w:val="Heading3"/>
        <w:spacing w:before="0"/>
        <w:ind w:left="834"/>
      </w:pPr>
      <w:r>
        <w:rPr/>
        <w:t>Внимание:</w:t>
      </w:r>
    </w:p>
    <w:p>
      <w:pPr>
        <w:spacing w:before="121"/>
        <w:ind w:left="233" w:right="5156" w:firstLine="0"/>
        <w:jc w:val="both"/>
        <w:rPr>
          <w:b/>
          <w:sz w:val="21"/>
        </w:rPr>
      </w:pPr>
      <w:r>
        <w:rPr>
          <w:b/>
          <w:sz w:val="21"/>
        </w:rPr>
        <w:t>Продолжительное движение при недостатке охлаждающей жидкости приведет к повреждению двигателя из-за перегрева.</w:t>
      </w:r>
    </w:p>
    <w:p>
      <w:pPr>
        <w:spacing w:after="0"/>
        <w:jc w:val="both"/>
        <w:rPr>
          <w:sz w:val="21"/>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before="9"/>
        <w:rPr>
          <w:b/>
          <w:sz w:val="29"/>
        </w:rPr>
      </w:pPr>
    </w:p>
    <w:p>
      <w:pPr>
        <w:spacing w:before="93"/>
        <w:ind w:left="234" w:right="0" w:firstLine="0"/>
        <w:jc w:val="both"/>
        <w:rPr>
          <w:b/>
          <w:sz w:val="21"/>
        </w:rPr>
      </w:pPr>
      <w:r>
        <w:rPr/>
        <w:drawing>
          <wp:anchor distT="0" distB="0" distL="0" distR="0" allowOverlap="1" layoutInCell="1" locked="0" behindDoc="0" simplePos="0" relativeHeight="2680">
            <wp:simplePos x="0" y="0"/>
            <wp:positionH relativeFrom="page">
              <wp:posOffset>4311316</wp:posOffset>
            </wp:positionH>
            <wp:positionV relativeFrom="paragraph">
              <wp:posOffset>96572</wp:posOffset>
            </wp:positionV>
            <wp:extent cx="2104975" cy="1343385"/>
            <wp:effectExtent l="0" t="0" r="0" b="0"/>
            <wp:wrapNone/>
            <wp:docPr id="133" name="image51.png" descr=""/>
            <wp:cNvGraphicFramePr>
              <a:graphicFrameLocks noChangeAspect="1"/>
            </wp:cNvGraphicFramePr>
            <a:graphic>
              <a:graphicData uri="http://schemas.openxmlformats.org/drawingml/2006/picture">
                <pic:pic>
                  <pic:nvPicPr>
                    <pic:cNvPr id="134" name="image51.png"/>
                    <pic:cNvPicPr/>
                  </pic:nvPicPr>
                  <pic:blipFill>
                    <a:blip r:embed="rId63" cstate="print"/>
                    <a:stretch>
                      <a:fillRect/>
                    </a:stretch>
                  </pic:blipFill>
                  <pic:spPr>
                    <a:xfrm>
                      <a:off x="0" y="0"/>
                      <a:ext cx="2104975" cy="1343385"/>
                    </a:xfrm>
                    <a:prstGeom prst="rect">
                      <a:avLst/>
                    </a:prstGeom>
                  </pic:spPr>
                </pic:pic>
              </a:graphicData>
            </a:graphic>
          </wp:anchor>
        </w:drawing>
      </w:r>
      <w:r>
        <w:rPr>
          <w:b/>
          <w:sz w:val="21"/>
        </w:rPr>
        <w:t>Индикаторная лампа отбора мощности</w:t>
      </w:r>
    </w:p>
    <w:p>
      <w:pPr>
        <w:pStyle w:val="BodyText"/>
        <w:spacing w:before="120"/>
        <w:ind w:left="234" w:right="5156" w:hanging="1"/>
        <w:jc w:val="both"/>
      </w:pPr>
      <w:r>
        <w:rPr/>
        <w:t>Когда нажать на выключатель коробки отбора мощности и коробка отбора мощности находится в рабочем состоянии, загорается данная индикаторная лампа.</w:t>
      </w:r>
    </w:p>
    <w:p>
      <w:pPr>
        <w:pStyle w:val="BodyText"/>
        <w:rPr>
          <w:sz w:val="22"/>
        </w:rPr>
      </w:pPr>
    </w:p>
    <w:p>
      <w:pPr>
        <w:pStyle w:val="BodyText"/>
        <w:rPr>
          <w:sz w:val="22"/>
        </w:rPr>
      </w:pPr>
    </w:p>
    <w:p>
      <w:pPr>
        <w:pStyle w:val="BodyText"/>
        <w:rPr>
          <w:sz w:val="22"/>
        </w:rPr>
      </w:pPr>
    </w:p>
    <w:p>
      <w:pPr>
        <w:pStyle w:val="BodyText"/>
        <w:rPr>
          <w:sz w:val="22"/>
        </w:rPr>
      </w:pPr>
    </w:p>
    <w:p>
      <w:pPr>
        <w:pStyle w:val="Heading3"/>
        <w:spacing w:before="137"/>
        <w:ind w:right="5157" w:hanging="1"/>
        <w:jc w:val="both"/>
      </w:pPr>
      <w:r>
        <w:rPr/>
        <w:drawing>
          <wp:anchor distT="0" distB="0" distL="0" distR="0" allowOverlap="1" layoutInCell="1" locked="0" behindDoc="0" simplePos="0" relativeHeight="2728">
            <wp:simplePos x="0" y="0"/>
            <wp:positionH relativeFrom="page">
              <wp:posOffset>4311608</wp:posOffset>
            </wp:positionH>
            <wp:positionV relativeFrom="paragraph">
              <wp:posOffset>134694</wp:posOffset>
            </wp:positionV>
            <wp:extent cx="2104557" cy="1343025"/>
            <wp:effectExtent l="0" t="0" r="0" b="0"/>
            <wp:wrapNone/>
            <wp:docPr id="135" name="image52.png" descr=""/>
            <wp:cNvGraphicFramePr>
              <a:graphicFrameLocks noChangeAspect="1"/>
            </wp:cNvGraphicFramePr>
            <a:graphic>
              <a:graphicData uri="http://schemas.openxmlformats.org/drawingml/2006/picture">
                <pic:pic>
                  <pic:nvPicPr>
                    <pic:cNvPr id="136" name="image52.png"/>
                    <pic:cNvPicPr/>
                  </pic:nvPicPr>
                  <pic:blipFill>
                    <a:blip r:embed="rId64" cstate="print"/>
                    <a:stretch>
                      <a:fillRect/>
                    </a:stretch>
                  </pic:blipFill>
                  <pic:spPr>
                    <a:xfrm>
                      <a:off x="0" y="0"/>
                      <a:ext cx="2104557" cy="1343025"/>
                    </a:xfrm>
                    <a:prstGeom prst="rect">
                      <a:avLst/>
                    </a:prstGeom>
                  </pic:spPr>
                </pic:pic>
              </a:graphicData>
            </a:graphic>
          </wp:anchor>
        </w:drawing>
      </w:r>
      <w:r>
        <w:rPr/>
        <w:t>Индикаторная лампа повышенной температуры воды</w:t>
      </w:r>
    </w:p>
    <w:p>
      <w:pPr>
        <w:pStyle w:val="BodyText"/>
        <w:spacing w:before="119"/>
        <w:ind w:left="233" w:right="5156"/>
        <w:jc w:val="both"/>
      </w:pPr>
      <w:r>
        <w:rPr/>
        <w:drawing>
          <wp:anchor distT="0" distB="0" distL="0" distR="0" allowOverlap="1" layoutInCell="1" locked="0" behindDoc="0" simplePos="0" relativeHeight="2704">
            <wp:simplePos x="0" y="0"/>
            <wp:positionH relativeFrom="page">
              <wp:posOffset>720090</wp:posOffset>
            </wp:positionH>
            <wp:positionV relativeFrom="paragraph">
              <wp:posOffset>1225440</wp:posOffset>
            </wp:positionV>
            <wp:extent cx="381000" cy="340613"/>
            <wp:effectExtent l="0" t="0" r="0" b="0"/>
            <wp:wrapNone/>
            <wp:docPr id="137" name="image2.png" descr=""/>
            <wp:cNvGraphicFramePr>
              <a:graphicFrameLocks noChangeAspect="1"/>
            </wp:cNvGraphicFramePr>
            <a:graphic>
              <a:graphicData uri="http://schemas.openxmlformats.org/drawingml/2006/picture">
                <pic:pic>
                  <pic:nvPicPr>
                    <pic:cNvPr id="138" name="image2.png"/>
                    <pic:cNvPicPr/>
                  </pic:nvPicPr>
                  <pic:blipFill>
                    <a:blip r:embed="rId8" cstate="print"/>
                    <a:stretch>
                      <a:fillRect/>
                    </a:stretch>
                  </pic:blipFill>
                  <pic:spPr>
                    <a:xfrm>
                      <a:off x="0" y="0"/>
                      <a:ext cx="381000" cy="340613"/>
                    </a:xfrm>
                    <a:prstGeom prst="rect">
                      <a:avLst/>
                    </a:prstGeom>
                  </pic:spPr>
                </pic:pic>
              </a:graphicData>
            </a:graphic>
          </wp:anchor>
        </w:drawing>
      </w:r>
      <w:r>
        <w:rPr/>
        <w:t>При вращении выключателя блокировки ключа от положения OFF до ON данная индикаторная лампа светится 3 секунды, потом погаснет. При чрезмерно высокой температуре охлаждающей жидкости данная индикаторная лампа загорается, при этом зуммер в приборе выдает сигнал тревоги.</w:t>
      </w:r>
    </w:p>
    <w:p>
      <w:pPr>
        <w:pStyle w:val="BodyText"/>
        <w:rPr>
          <w:sz w:val="22"/>
        </w:rPr>
      </w:pPr>
    </w:p>
    <w:p>
      <w:pPr>
        <w:pStyle w:val="BodyText"/>
        <w:rPr>
          <w:sz w:val="18"/>
        </w:rPr>
      </w:pPr>
    </w:p>
    <w:p>
      <w:pPr>
        <w:pStyle w:val="Heading3"/>
        <w:spacing w:before="0"/>
        <w:ind w:left="834"/>
      </w:pPr>
      <w:r>
        <w:rPr/>
        <w:t>Внимание:</w:t>
      </w:r>
    </w:p>
    <w:p>
      <w:pPr>
        <w:spacing w:before="120"/>
        <w:ind w:left="233" w:right="5156" w:firstLine="0"/>
        <w:jc w:val="both"/>
        <w:rPr>
          <w:b/>
          <w:sz w:val="21"/>
        </w:rPr>
      </w:pPr>
      <w:r>
        <w:rPr>
          <w:b/>
          <w:sz w:val="21"/>
        </w:rPr>
        <w:t>Продолжительное движение при чрезмерно высокой температуре воды приведет к повреждению двигателя из-за перегрева.</w:t>
      </w:r>
    </w:p>
    <w:p>
      <w:pPr>
        <w:pStyle w:val="BodyText"/>
        <w:spacing w:before="9"/>
        <w:rPr>
          <w:b/>
          <w:sz w:val="12"/>
        </w:rPr>
      </w:pPr>
    </w:p>
    <w:p>
      <w:pPr>
        <w:spacing w:before="93"/>
        <w:ind w:left="234" w:right="5154" w:firstLine="0"/>
        <w:jc w:val="both"/>
        <w:rPr>
          <w:b/>
          <w:sz w:val="21"/>
        </w:rPr>
      </w:pPr>
      <w:r>
        <w:rPr/>
        <w:drawing>
          <wp:anchor distT="0" distB="0" distL="0" distR="0" allowOverlap="1" layoutInCell="1" locked="0" behindDoc="0" simplePos="0" relativeHeight="2752">
            <wp:simplePos x="0" y="0"/>
            <wp:positionH relativeFrom="page">
              <wp:posOffset>4320553</wp:posOffset>
            </wp:positionH>
            <wp:positionV relativeFrom="paragraph">
              <wp:posOffset>106792</wp:posOffset>
            </wp:positionV>
            <wp:extent cx="2105389" cy="1333500"/>
            <wp:effectExtent l="0" t="0" r="0" b="0"/>
            <wp:wrapNone/>
            <wp:docPr id="139" name="image53.png" descr=""/>
            <wp:cNvGraphicFramePr>
              <a:graphicFrameLocks noChangeAspect="1"/>
            </wp:cNvGraphicFramePr>
            <a:graphic>
              <a:graphicData uri="http://schemas.openxmlformats.org/drawingml/2006/picture">
                <pic:pic>
                  <pic:nvPicPr>
                    <pic:cNvPr id="140" name="image53.png"/>
                    <pic:cNvPicPr/>
                  </pic:nvPicPr>
                  <pic:blipFill>
                    <a:blip r:embed="rId65" cstate="print"/>
                    <a:stretch>
                      <a:fillRect/>
                    </a:stretch>
                  </pic:blipFill>
                  <pic:spPr>
                    <a:xfrm>
                      <a:off x="0" y="0"/>
                      <a:ext cx="2105389" cy="1333500"/>
                    </a:xfrm>
                    <a:prstGeom prst="rect">
                      <a:avLst/>
                    </a:prstGeom>
                  </pic:spPr>
                </pic:pic>
              </a:graphicData>
            </a:graphic>
          </wp:anchor>
        </w:drawing>
      </w:r>
      <w:r>
        <w:rPr>
          <w:b/>
          <w:sz w:val="21"/>
        </w:rPr>
        <w:t>Сигнальная лампа пониженного давления тормозного тормоза</w:t>
      </w:r>
    </w:p>
    <w:p>
      <w:pPr>
        <w:pStyle w:val="BodyText"/>
        <w:spacing w:line="180" w:lineRule="auto" w:before="169"/>
        <w:ind w:left="234" w:right="5052"/>
        <w:jc w:val="both"/>
      </w:pPr>
      <w:r>
        <w:rPr/>
        <w:t>В процессе движения автомобиля, если </w:t>
      </w:r>
      <w:r>
        <w:rPr>
          <w:spacing w:val="-1"/>
        </w:rPr>
        <w:t>давлени</w:t>
      </w:r>
      <w:r>
        <w:rPr/>
        <w:t>е</w:t>
      </w:r>
      <w:r>
        <w:rPr>
          <w:spacing w:val="-6"/>
        </w:rPr>
        <w:t> </w:t>
      </w:r>
      <w:r>
        <w:rPr/>
        <w:t>в</w:t>
      </w:r>
      <w:r>
        <w:rPr>
          <w:spacing w:val="-6"/>
        </w:rPr>
        <w:t> </w:t>
      </w:r>
      <w:r>
        <w:rPr>
          <w:spacing w:val="-1"/>
        </w:rPr>
        <w:t>воздушно</w:t>
      </w:r>
      <w:r>
        <w:rPr/>
        <w:t>м</w:t>
      </w:r>
      <w:r>
        <w:rPr>
          <w:spacing w:val="-5"/>
        </w:rPr>
        <w:t> </w:t>
      </w:r>
      <w:r>
        <w:rPr>
          <w:spacing w:val="-1"/>
        </w:rPr>
        <w:t>баллон</w:t>
      </w:r>
      <w:r>
        <w:rPr/>
        <w:t>е</w:t>
      </w:r>
      <w:r>
        <w:rPr>
          <w:spacing w:val="-7"/>
        </w:rPr>
        <w:t> </w:t>
      </w:r>
      <w:r>
        <w:rPr/>
        <w:t>ниж</w:t>
      </w:r>
      <w:r>
        <w:rPr>
          <w:spacing w:val="-92"/>
        </w:rPr>
        <w:t>е</w:t>
      </w:r>
      <w:r>
        <w:rPr>
          <w:rFonts w:ascii="Noto Sans CJK JP Regular" w:hAnsi="Noto Sans CJK JP Regular" w:eastAsia="Noto Sans CJK JP Regular" w:hint="eastAsia"/>
          <w:spacing w:val="1"/>
        </w:rPr>
        <w:t>（</w:t>
      </w:r>
      <w:r>
        <w:rPr>
          <w:b/>
          <w:spacing w:val="-1"/>
          <w:w w:val="99"/>
        </w:rPr>
        <w:t>53</w:t>
      </w:r>
      <w:r>
        <w:rPr>
          <w:b/>
          <w:w w:val="99"/>
        </w:rPr>
        <w:t>5</w:t>
      </w:r>
      <w:r>
        <w:rPr>
          <w:b/>
          <w:spacing w:val="-6"/>
        </w:rPr>
        <w:t> </w:t>
      </w:r>
      <w:r>
        <w:rPr>
          <w:b/>
          <w:w w:val="106"/>
        </w:rPr>
        <w:t>±</w:t>
      </w:r>
      <w:r>
        <w:rPr>
          <w:b/>
          <w:spacing w:val="-14"/>
        </w:rPr>
        <w:t> </w:t>
      </w:r>
      <w:r>
        <w:rPr>
          <w:b/>
          <w:spacing w:val="-1"/>
          <w:w w:val="99"/>
        </w:rPr>
        <w:t>2</w:t>
      </w:r>
      <w:r>
        <w:rPr>
          <w:b/>
          <w:w w:val="99"/>
        </w:rPr>
        <w:t>5</w:t>
      </w:r>
      <w:r>
        <w:rPr>
          <w:rFonts w:ascii="Noto Sans CJK JP Regular" w:hAnsi="Noto Sans CJK JP Regular" w:eastAsia="Noto Sans CJK JP Regular" w:hint="eastAsia"/>
        </w:rPr>
        <w:t>） </w:t>
      </w:r>
      <w:r>
        <w:rPr>
          <w:b/>
        </w:rPr>
        <w:t>kPa</w:t>
      </w:r>
      <w:r>
        <w:rPr/>
        <w:t>,</w:t>
      </w:r>
      <w:r>
        <w:rPr>
          <w:spacing w:val="31"/>
        </w:rPr>
        <w:t> </w:t>
      </w:r>
      <w:r>
        <w:rPr/>
        <w:t>загорается</w:t>
      </w:r>
      <w:r>
        <w:rPr>
          <w:spacing w:val="32"/>
        </w:rPr>
        <w:t> </w:t>
      </w:r>
      <w:r>
        <w:rPr/>
        <w:t>данная</w:t>
      </w:r>
      <w:r>
        <w:rPr>
          <w:spacing w:val="31"/>
        </w:rPr>
        <w:t> </w:t>
      </w:r>
      <w:r>
        <w:rPr/>
        <w:t>лампа,</w:t>
      </w:r>
      <w:r>
        <w:rPr>
          <w:spacing w:val="32"/>
        </w:rPr>
        <w:t> </w:t>
      </w:r>
      <w:r>
        <w:rPr/>
        <w:t>в</w:t>
      </w:r>
      <w:r>
        <w:rPr>
          <w:spacing w:val="30"/>
        </w:rPr>
        <w:t> </w:t>
      </w:r>
      <w:r>
        <w:rPr/>
        <w:t>то</w:t>
      </w:r>
      <w:r>
        <w:rPr>
          <w:spacing w:val="31"/>
        </w:rPr>
        <w:t> </w:t>
      </w:r>
      <w:r>
        <w:rPr/>
        <w:t>же</w:t>
      </w:r>
      <w:r>
        <w:rPr>
          <w:spacing w:val="31"/>
        </w:rPr>
        <w:t> </w:t>
      </w:r>
      <w:r>
        <w:rPr/>
        <w:t>время</w:t>
      </w:r>
    </w:p>
    <w:p>
      <w:pPr>
        <w:pStyle w:val="BodyText"/>
        <w:spacing w:before="11"/>
        <w:ind w:left="234" w:right="5156"/>
        <w:jc w:val="both"/>
      </w:pPr>
      <w:r>
        <w:rPr/>
        <w:t>зуммер в приборе дает звук. Когда автомобиль находится в состоянии покоя (индикаторная лампа ручного тормоза горит), если давление</w:t>
      </w:r>
      <w:r>
        <w:rPr>
          <w:spacing w:val="-5"/>
        </w:rPr>
        <w:t> </w:t>
      </w:r>
      <w:r>
        <w:rPr/>
        <w:t>в</w:t>
      </w:r>
    </w:p>
    <w:p>
      <w:pPr>
        <w:spacing w:line="308" w:lineRule="exact" w:before="0"/>
        <w:ind w:left="234" w:right="0" w:firstLine="0"/>
        <w:jc w:val="left"/>
        <w:rPr>
          <w:sz w:val="21"/>
        </w:rPr>
      </w:pPr>
      <w:r>
        <w:rPr>
          <w:sz w:val="21"/>
        </w:rPr>
        <w:t>воздушном  баллоне  </w:t>
      </w:r>
      <w:r>
        <w:rPr>
          <w:spacing w:val="4"/>
          <w:sz w:val="21"/>
        </w:rPr>
        <w:t>ниже</w:t>
      </w:r>
      <w:r>
        <w:rPr>
          <w:rFonts w:ascii="Noto Sans CJK JP Regular" w:hAnsi="Noto Sans CJK JP Regular" w:eastAsia="Noto Sans CJK JP Regular" w:hint="eastAsia"/>
          <w:spacing w:val="4"/>
          <w:sz w:val="21"/>
        </w:rPr>
        <w:t>（ </w:t>
      </w:r>
      <w:r>
        <w:rPr>
          <w:b/>
          <w:sz w:val="21"/>
        </w:rPr>
        <w:t>535  ±  25 </w:t>
      </w:r>
      <w:r>
        <w:rPr>
          <w:rFonts w:ascii="Noto Sans CJK JP Regular" w:hAnsi="Noto Sans CJK JP Regular" w:eastAsia="Noto Sans CJK JP Regular" w:hint="eastAsia"/>
          <w:sz w:val="21"/>
        </w:rPr>
        <w:t>） </w:t>
      </w:r>
      <w:r>
        <w:rPr>
          <w:rFonts w:ascii="Noto Sans CJK JP Regular" w:hAnsi="Noto Sans CJK JP Regular" w:eastAsia="Noto Sans CJK JP Regular" w:hint="eastAsia"/>
          <w:spacing w:val="29"/>
          <w:sz w:val="21"/>
        </w:rPr>
        <w:t> </w:t>
      </w:r>
      <w:r>
        <w:rPr>
          <w:b/>
          <w:sz w:val="21"/>
        </w:rPr>
        <w:t>kPa</w:t>
      </w:r>
      <w:r>
        <w:rPr>
          <w:sz w:val="21"/>
        </w:rPr>
        <w:t>,</w:t>
      </w:r>
    </w:p>
    <w:p>
      <w:pPr>
        <w:pStyle w:val="BodyText"/>
        <w:tabs>
          <w:tab w:pos="1523" w:val="left" w:leader="none"/>
          <w:tab w:pos="2849" w:val="left" w:leader="none"/>
          <w:tab w:pos="3681" w:val="left" w:leader="none"/>
        </w:tabs>
        <w:spacing w:line="205" w:lineRule="exact"/>
        <w:ind w:left="234"/>
      </w:pPr>
      <w:r>
        <w:rPr/>
        <w:t>загорается</w:t>
        <w:tab/>
        <w:t>сигнальная</w:t>
        <w:tab/>
        <w:t>лампа</w:t>
        <w:tab/>
        <w:t>пониженного</w:t>
      </w:r>
    </w:p>
    <w:p>
      <w:pPr>
        <w:pStyle w:val="BodyText"/>
        <w:spacing w:before="1"/>
        <w:ind w:left="233" w:right="5157"/>
        <w:jc w:val="both"/>
      </w:pPr>
      <w:r>
        <w:rPr/>
        <w:t>давления, но зуммер не дает звук. При возникновении вышесказанных явлений начало движение автомобиля начинается только</w:t>
      </w:r>
      <w:r>
        <w:rPr>
          <w:spacing w:val="-25"/>
        </w:rPr>
        <w:t> </w:t>
      </w:r>
      <w:r>
        <w:rPr/>
        <w:t>после достижения требований тормозного давления или устранения</w:t>
      </w:r>
      <w:r>
        <w:rPr>
          <w:spacing w:val="-2"/>
        </w:rPr>
        <w:t> </w:t>
      </w:r>
      <w:r>
        <w:rPr/>
        <w:t>неисправностей.</w:t>
      </w:r>
    </w:p>
    <w:p>
      <w:pPr>
        <w:pStyle w:val="BodyText"/>
        <w:spacing w:before="8"/>
        <w:rPr>
          <w:sz w:val="12"/>
        </w:rPr>
      </w:pPr>
    </w:p>
    <w:p>
      <w:pPr>
        <w:pStyle w:val="Heading3"/>
        <w:spacing w:before="93"/>
      </w:pPr>
      <w:r>
        <w:rPr/>
        <w:drawing>
          <wp:anchor distT="0" distB="0" distL="0" distR="0" allowOverlap="1" layoutInCell="1" locked="0" behindDoc="0" simplePos="0" relativeHeight="2776">
            <wp:simplePos x="0" y="0"/>
            <wp:positionH relativeFrom="page">
              <wp:posOffset>4321218</wp:posOffset>
            </wp:positionH>
            <wp:positionV relativeFrom="paragraph">
              <wp:posOffset>116298</wp:posOffset>
            </wp:positionV>
            <wp:extent cx="2123777" cy="1333500"/>
            <wp:effectExtent l="0" t="0" r="0" b="0"/>
            <wp:wrapNone/>
            <wp:docPr id="141" name="image54.png" descr=""/>
            <wp:cNvGraphicFramePr>
              <a:graphicFrameLocks noChangeAspect="1"/>
            </wp:cNvGraphicFramePr>
            <a:graphic>
              <a:graphicData uri="http://schemas.openxmlformats.org/drawingml/2006/picture">
                <pic:pic>
                  <pic:nvPicPr>
                    <pic:cNvPr id="142" name="image54.png"/>
                    <pic:cNvPicPr/>
                  </pic:nvPicPr>
                  <pic:blipFill>
                    <a:blip r:embed="rId66" cstate="print"/>
                    <a:stretch>
                      <a:fillRect/>
                    </a:stretch>
                  </pic:blipFill>
                  <pic:spPr>
                    <a:xfrm>
                      <a:off x="0" y="0"/>
                      <a:ext cx="2123777" cy="1333500"/>
                    </a:xfrm>
                    <a:prstGeom prst="rect">
                      <a:avLst/>
                    </a:prstGeom>
                  </pic:spPr>
                </pic:pic>
              </a:graphicData>
            </a:graphic>
          </wp:anchor>
        </w:drawing>
      </w:r>
      <w:r>
        <w:rPr/>
        <w:t>Индикаторная лампа круиза</w:t>
      </w:r>
    </w:p>
    <w:p>
      <w:pPr>
        <w:pStyle w:val="BodyText"/>
        <w:spacing w:before="120"/>
        <w:ind w:left="234" w:right="5157" w:hanging="1"/>
        <w:jc w:val="both"/>
      </w:pPr>
      <w:r>
        <w:rPr/>
        <w:t>При активизированной функции круиза загорается данная индикаторная лампа (см. стр. 38).</w:t>
      </w:r>
    </w:p>
    <w:p>
      <w:pPr>
        <w:pStyle w:val="BodyText"/>
        <w:spacing w:before="121"/>
        <w:ind w:left="234" w:right="5156"/>
        <w:jc w:val="both"/>
      </w:pPr>
      <w:r>
        <w:rPr/>
        <w:t>Данная лампа только пригодна для модели автомобиля, оборудованного системой круиза.</w:t>
      </w:r>
    </w:p>
    <w:p>
      <w:pPr>
        <w:spacing w:after="0"/>
        <w:jc w:val="both"/>
        <w:sectPr>
          <w:pgSz w:w="11910" w:h="16840"/>
          <w:pgMar w:header="573" w:footer="594" w:top="820" w:bottom="780" w:left="900" w:right="900"/>
        </w:sectPr>
      </w:pPr>
    </w:p>
    <w:p>
      <w:pPr>
        <w:pStyle w:val="BodyText"/>
        <w:rPr>
          <w:sz w:val="20"/>
        </w:rPr>
      </w:pPr>
    </w:p>
    <w:p>
      <w:pPr>
        <w:pStyle w:val="BodyText"/>
        <w:rPr>
          <w:sz w:val="20"/>
        </w:rPr>
      </w:pPr>
    </w:p>
    <w:p>
      <w:pPr>
        <w:pStyle w:val="BodyText"/>
        <w:spacing w:before="9"/>
        <w:rPr>
          <w:sz w:val="29"/>
        </w:rPr>
      </w:pPr>
    </w:p>
    <w:p>
      <w:pPr>
        <w:pStyle w:val="Heading3"/>
        <w:spacing w:before="93"/>
      </w:pPr>
      <w:r>
        <w:rPr/>
        <w:drawing>
          <wp:anchor distT="0" distB="0" distL="0" distR="0" allowOverlap="1" layoutInCell="1" locked="0" behindDoc="0" simplePos="0" relativeHeight="2800">
            <wp:simplePos x="0" y="0"/>
            <wp:positionH relativeFrom="page">
              <wp:posOffset>4301499</wp:posOffset>
            </wp:positionH>
            <wp:positionV relativeFrom="paragraph">
              <wp:posOffset>125899</wp:posOffset>
            </wp:positionV>
            <wp:extent cx="2095862" cy="1343025"/>
            <wp:effectExtent l="0" t="0" r="0" b="0"/>
            <wp:wrapNone/>
            <wp:docPr id="143" name="image55.png" descr=""/>
            <wp:cNvGraphicFramePr>
              <a:graphicFrameLocks noChangeAspect="1"/>
            </wp:cNvGraphicFramePr>
            <a:graphic>
              <a:graphicData uri="http://schemas.openxmlformats.org/drawingml/2006/picture">
                <pic:pic>
                  <pic:nvPicPr>
                    <pic:cNvPr id="144" name="image55.png"/>
                    <pic:cNvPicPr/>
                  </pic:nvPicPr>
                  <pic:blipFill>
                    <a:blip r:embed="rId67" cstate="print"/>
                    <a:stretch>
                      <a:fillRect/>
                    </a:stretch>
                  </pic:blipFill>
                  <pic:spPr>
                    <a:xfrm>
                      <a:off x="0" y="0"/>
                      <a:ext cx="2095862" cy="1343025"/>
                    </a:xfrm>
                    <a:prstGeom prst="rect">
                      <a:avLst/>
                    </a:prstGeom>
                  </pic:spPr>
                </pic:pic>
              </a:graphicData>
            </a:graphic>
          </wp:anchor>
        </w:drawing>
      </w:r>
      <w:r>
        <w:rPr/>
        <w:t>Индикаторная лампа тормоза двигателя</w:t>
      </w:r>
    </w:p>
    <w:p>
      <w:pPr>
        <w:pStyle w:val="BodyText"/>
        <w:spacing w:before="120"/>
        <w:ind w:left="234" w:right="5156" w:hanging="1"/>
        <w:jc w:val="both"/>
      </w:pPr>
      <w:r>
        <w:rPr/>
        <w:t>Данная лампа пригодна для модели автомобили, оборудованной двигательной тормозной установкой.</w:t>
      </w:r>
    </w:p>
    <w:p>
      <w:pPr>
        <w:pStyle w:val="BodyText"/>
        <w:spacing w:before="121"/>
        <w:ind w:left="234" w:right="5156"/>
        <w:jc w:val="both"/>
      </w:pPr>
      <w:r>
        <w:rPr/>
        <w:t>Когда двигательная тормозная установка начинает действовать, загорается данная индикаторная лампа.</w:t>
      </w:r>
    </w:p>
    <w:p>
      <w:pPr>
        <w:pStyle w:val="BodyText"/>
        <w:rPr>
          <w:sz w:val="20"/>
        </w:rPr>
      </w:pPr>
    </w:p>
    <w:p>
      <w:pPr>
        <w:pStyle w:val="BodyText"/>
        <w:spacing w:before="8"/>
        <w:rPr>
          <w:sz w:val="25"/>
        </w:rPr>
      </w:pPr>
    </w:p>
    <w:p>
      <w:pPr>
        <w:pStyle w:val="Heading3"/>
        <w:spacing w:before="94"/>
      </w:pPr>
      <w:r>
        <w:rPr/>
        <w:t>Зуммер прибора дает сигнал тревоги</w:t>
      </w:r>
    </w:p>
    <w:p>
      <w:pPr>
        <w:pStyle w:val="BodyText"/>
        <w:spacing w:before="119"/>
        <w:ind w:left="234" w:right="229"/>
        <w:jc w:val="both"/>
      </w:pPr>
      <w:r>
        <w:rPr/>
        <w:t>Наряду с подачей зуммером сигнализации о повышенной температуре воды, пониженном давлении воздуха, пониженном уровне воды и превышении скорости двигателя, загорается соответствующая сигнальная лампа в приборе.</w:t>
      </w:r>
    </w:p>
    <w:p>
      <w:pPr>
        <w:pStyle w:val="Heading2"/>
        <w:spacing w:before="119"/>
      </w:pPr>
      <w:bookmarkStart w:name="Многофункциональный информационный диспл" w:id="41"/>
      <w:bookmarkEnd w:id="41"/>
      <w:r>
        <w:rPr>
          <w:b w:val="0"/>
        </w:rPr>
      </w:r>
      <w:bookmarkStart w:name="_bookmark19" w:id="42"/>
      <w:bookmarkEnd w:id="42"/>
      <w:r>
        <w:rPr>
          <w:b w:val="0"/>
        </w:rPr>
      </w:r>
      <w:r>
        <w:rPr/>
        <w:t>Многофункциональный информационный дисплей и кнопка регулировки</w:t>
      </w:r>
    </w:p>
    <w:p>
      <w:pPr>
        <w:pStyle w:val="BodyText"/>
        <w:spacing w:before="122"/>
        <w:ind w:left="234"/>
      </w:pPr>
      <w:r>
        <w:rPr/>
        <w:t>Сравните конкретную конфигурацию закупленной продукции.</w:t>
      </w:r>
    </w:p>
    <w:p>
      <w:pPr>
        <w:pStyle w:val="BodyText"/>
        <w:spacing w:before="120"/>
        <w:ind w:left="233" w:right="228"/>
        <w:jc w:val="both"/>
      </w:pPr>
      <w:r>
        <w:rPr/>
        <w:t>Многофункциональный информационный дисплей служит в основном для показания времени, уровня машинного масла двигателя (двигатель </w:t>
      </w:r>
      <w:r>
        <w:rPr>
          <w:b/>
        </w:rPr>
        <w:t>dCi </w:t>
      </w:r>
      <w:r>
        <w:rPr/>
        <w:t>имеет данный вид показания информации, а двигатель Commins - нет), давления машинного масла двигателя, напряжения аккумулятора, уровня карбамидного раствора, пройденного километра автомобиля, расхода топлива и других информаций. В то же время, при возникновении неисправностей в автомобиле (в основном неисправности двигателя) на индикаторном экране показываются информации неисправностей. Кнопка</w:t>
      </w:r>
      <w:r>
        <w:rPr>
          <w:spacing w:val="-10"/>
        </w:rPr>
        <w:t> </w:t>
      </w:r>
      <w:r>
        <w:rPr/>
        <w:t>регулировки</w:t>
      </w:r>
      <w:r>
        <w:rPr>
          <w:spacing w:val="-9"/>
        </w:rPr>
        <w:t> </w:t>
      </w:r>
      <w:r>
        <w:rPr/>
        <w:t>служит</w:t>
      </w:r>
      <w:r>
        <w:rPr>
          <w:spacing w:val="-9"/>
        </w:rPr>
        <w:t> </w:t>
      </w:r>
      <w:r>
        <w:rPr/>
        <w:t>для</w:t>
      </w:r>
      <w:r>
        <w:rPr>
          <w:spacing w:val="-8"/>
        </w:rPr>
        <w:t> </w:t>
      </w:r>
      <w:r>
        <w:rPr/>
        <w:t>переключения</w:t>
      </w:r>
      <w:r>
        <w:rPr>
          <w:spacing w:val="-10"/>
        </w:rPr>
        <w:t> </w:t>
      </w:r>
      <w:r>
        <w:rPr/>
        <w:t>экрана,</w:t>
      </w:r>
      <w:r>
        <w:rPr>
          <w:spacing w:val="-8"/>
        </w:rPr>
        <w:t> </w:t>
      </w:r>
      <w:r>
        <w:rPr/>
        <w:t>регулировки</w:t>
      </w:r>
      <w:r>
        <w:rPr>
          <w:spacing w:val="-9"/>
        </w:rPr>
        <w:t> </w:t>
      </w:r>
      <w:r>
        <w:rPr/>
        <w:t>времени</w:t>
      </w:r>
      <w:r>
        <w:rPr>
          <w:spacing w:val="-8"/>
        </w:rPr>
        <w:t> </w:t>
      </w:r>
      <w:r>
        <w:rPr/>
        <w:t>и</w:t>
      </w:r>
      <w:r>
        <w:rPr>
          <w:spacing w:val="-8"/>
        </w:rPr>
        <w:t> </w:t>
      </w:r>
      <w:r>
        <w:rPr/>
        <w:t>подсветки</w:t>
      </w:r>
      <w:r>
        <w:rPr>
          <w:spacing w:val="-9"/>
        </w:rPr>
        <w:t> </w:t>
      </w:r>
      <w:r>
        <w:rPr/>
        <w:t>прибора.</w:t>
      </w:r>
    </w:p>
    <w:p>
      <w:pPr>
        <w:pStyle w:val="BodyText"/>
        <w:spacing w:before="10"/>
        <w:rPr>
          <w:sz w:val="20"/>
        </w:rPr>
      </w:pPr>
    </w:p>
    <w:p>
      <w:pPr>
        <w:pStyle w:val="Heading3"/>
        <w:tabs>
          <w:tab w:pos="1187" w:val="left" w:leader="none"/>
        </w:tabs>
        <w:spacing w:before="0"/>
        <w:ind w:left="233" w:right="5159"/>
      </w:pPr>
      <w:r>
        <w:rPr/>
        <w:drawing>
          <wp:anchor distT="0" distB="0" distL="0" distR="0" allowOverlap="1" layoutInCell="1" locked="0" behindDoc="0" simplePos="0" relativeHeight="2824">
            <wp:simplePos x="0" y="0"/>
            <wp:positionH relativeFrom="page">
              <wp:posOffset>4010807</wp:posOffset>
            </wp:positionH>
            <wp:positionV relativeFrom="paragraph">
              <wp:posOffset>57300</wp:posOffset>
            </wp:positionV>
            <wp:extent cx="2810231" cy="2019299"/>
            <wp:effectExtent l="0" t="0" r="0" b="0"/>
            <wp:wrapNone/>
            <wp:docPr id="145" name="image56.png" descr=""/>
            <wp:cNvGraphicFramePr>
              <a:graphicFrameLocks noChangeAspect="1"/>
            </wp:cNvGraphicFramePr>
            <a:graphic>
              <a:graphicData uri="http://schemas.openxmlformats.org/drawingml/2006/picture">
                <pic:pic>
                  <pic:nvPicPr>
                    <pic:cNvPr id="146" name="image56.png"/>
                    <pic:cNvPicPr/>
                  </pic:nvPicPr>
                  <pic:blipFill>
                    <a:blip r:embed="rId68" cstate="print"/>
                    <a:stretch>
                      <a:fillRect/>
                    </a:stretch>
                  </pic:blipFill>
                  <pic:spPr>
                    <a:xfrm>
                      <a:off x="0" y="0"/>
                      <a:ext cx="2810231" cy="2019299"/>
                    </a:xfrm>
                    <a:prstGeom prst="rect">
                      <a:avLst/>
                    </a:prstGeom>
                  </pic:spPr>
                </pic:pic>
              </a:graphicData>
            </a:graphic>
          </wp:anchor>
        </w:drawing>
      </w:r>
      <w:r>
        <w:rPr/>
        <w:t>Кнопка</w:t>
        <w:tab/>
        <w:t>Переключения экрана/регулировки времени (левая</w:t>
      </w:r>
      <w:r>
        <w:rPr>
          <w:spacing w:val="-1"/>
        </w:rPr>
        <w:t> </w:t>
      </w:r>
      <w:r>
        <w:rPr/>
        <w:t>кнопка)</w:t>
      </w:r>
    </w:p>
    <w:p>
      <w:pPr>
        <w:pStyle w:val="BodyText"/>
        <w:spacing w:before="119"/>
        <w:ind w:left="233" w:right="5157"/>
        <w:jc w:val="both"/>
      </w:pPr>
      <w:r>
        <w:rPr/>
        <w:t>Левая кнопка предназначена для переключения экрана, регулировки времени и возвращения частного итога пройденного километра в</w:t>
      </w:r>
      <w:r>
        <w:rPr>
          <w:spacing w:val="-1"/>
        </w:rPr>
        <w:t> </w:t>
      </w:r>
      <w:r>
        <w:rPr/>
        <w:t>ноль.</w:t>
      </w:r>
    </w:p>
    <w:p>
      <w:pPr>
        <w:pStyle w:val="Heading3"/>
        <w:tabs>
          <w:tab w:pos="1215" w:val="left" w:leader="none"/>
          <w:tab w:pos="2795" w:val="left" w:leader="none"/>
          <w:tab w:pos="4133" w:val="left" w:leader="none"/>
        </w:tabs>
        <w:spacing w:before="121"/>
        <w:ind w:left="233" w:right="5159" w:hanging="1"/>
      </w:pPr>
      <w:r>
        <w:rPr/>
        <w:t>Кнопка</w:t>
        <w:tab/>
        <w:t>регулировки</w:t>
        <w:tab/>
        <w:t>подсветки</w:t>
        <w:tab/>
        <w:t>(правая кнопка)</w:t>
      </w:r>
    </w:p>
    <w:p>
      <w:pPr>
        <w:pStyle w:val="BodyText"/>
        <w:spacing w:before="120"/>
        <w:ind w:left="233" w:right="5158"/>
        <w:jc w:val="both"/>
      </w:pPr>
      <w:r>
        <w:rPr/>
        <w:t>Правая кнопка предназначена для регулировки яркости подсветки прибора и показания общего итога расхода топлива</w:t>
      </w:r>
    </w:p>
    <w:p>
      <w:pPr>
        <w:pStyle w:val="Heading3"/>
        <w:spacing w:before="121"/>
        <w:ind w:left="233"/>
      </w:pPr>
      <w:r>
        <w:rPr/>
        <w:t>Регулировка подсветки прибора</w:t>
      </w:r>
    </w:p>
    <w:p>
      <w:pPr>
        <w:pStyle w:val="BodyText"/>
        <w:spacing w:before="119"/>
        <w:ind w:left="233" w:right="5159"/>
      </w:pPr>
      <w:r>
        <w:rPr/>
        <w:t>Левая ручка: увеличение яркости подсветки прибора</w:t>
      </w:r>
    </w:p>
    <w:p>
      <w:pPr>
        <w:pStyle w:val="BodyText"/>
        <w:spacing w:before="120"/>
        <w:ind w:left="233" w:right="5159"/>
      </w:pPr>
      <w:r>
        <w:rPr/>
        <w:t>Правая ручка: уменьшение яркости подсветки прибора</w:t>
      </w:r>
    </w:p>
    <w:p>
      <w:pPr>
        <w:spacing w:after="0"/>
        <w:sectPr>
          <w:pgSz w:w="11910" w:h="16840"/>
          <w:pgMar w:header="573" w:footer="594" w:top="820" w:bottom="780" w:left="900" w:right="900"/>
        </w:sectPr>
      </w:pPr>
    </w:p>
    <w:p>
      <w:pPr>
        <w:pStyle w:val="BodyText"/>
        <w:spacing w:before="11"/>
        <w:rPr>
          <w:sz w:val="27"/>
        </w:rPr>
      </w:pPr>
    </w:p>
    <w:p>
      <w:pPr>
        <w:pStyle w:val="Heading3"/>
        <w:spacing w:before="93"/>
        <w:jc w:val="both"/>
      </w:pPr>
      <w:r>
        <w:rPr/>
        <w:t>Жидкокристаллический дисплей (перед запуском двигателя)</w:t>
      </w:r>
    </w:p>
    <w:p>
      <w:pPr>
        <w:spacing w:before="192"/>
        <w:ind w:left="234" w:right="0" w:firstLine="0"/>
        <w:jc w:val="both"/>
        <w:rPr>
          <w:b/>
          <w:sz w:val="21"/>
        </w:rPr>
      </w:pPr>
      <w:r>
        <w:rPr/>
        <w:drawing>
          <wp:anchor distT="0" distB="0" distL="0" distR="0" allowOverlap="1" layoutInCell="1" locked="0" behindDoc="0" simplePos="0" relativeHeight="2848">
            <wp:simplePos x="0" y="0"/>
            <wp:positionH relativeFrom="page">
              <wp:posOffset>3877440</wp:posOffset>
            </wp:positionH>
            <wp:positionV relativeFrom="paragraph">
              <wp:posOffset>178419</wp:posOffset>
            </wp:positionV>
            <wp:extent cx="2772145" cy="1181455"/>
            <wp:effectExtent l="0" t="0" r="0" b="0"/>
            <wp:wrapNone/>
            <wp:docPr id="147" name="image57.png" descr=""/>
            <wp:cNvGraphicFramePr>
              <a:graphicFrameLocks noChangeAspect="1"/>
            </wp:cNvGraphicFramePr>
            <a:graphic>
              <a:graphicData uri="http://schemas.openxmlformats.org/drawingml/2006/picture">
                <pic:pic>
                  <pic:nvPicPr>
                    <pic:cNvPr id="148" name="image57.png"/>
                    <pic:cNvPicPr/>
                  </pic:nvPicPr>
                  <pic:blipFill>
                    <a:blip r:embed="rId69" cstate="print"/>
                    <a:stretch>
                      <a:fillRect/>
                    </a:stretch>
                  </pic:blipFill>
                  <pic:spPr>
                    <a:xfrm>
                      <a:off x="0" y="0"/>
                      <a:ext cx="2772145" cy="1181455"/>
                    </a:xfrm>
                    <a:prstGeom prst="rect">
                      <a:avLst/>
                    </a:prstGeom>
                  </pic:spPr>
                </pic:pic>
              </a:graphicData>
            </a:graphic>
          </wp:anchor>
        </w:drawing>
      </w:r>
      <w:r>
        <w:rPr>
          <w:b/>
          <w:sz w:val="21"/>
        </w:rPr>
        <w:t>Первый экран</w:t>
      </w:r>
    </w:p>
    <w:p>
      <w:pPr>
        <w:pStyle w:val="BodyText"/>
        <w:spacing w:before="72"/>
        <w:ind w:left="233"/>
        <w:jc w:val="both"/>
      </w:pPr>
      <w:r>
        <w:rPr/>
        <w:t>В первом экране показываются:</w:t>
      </w:r>
    </w:p>
    <w:p>
      <w:pPr>
        <w:pStyle w:val="BodyText"/>
        <w:spacing w:before="73"/>
        <w:ind w:left="233" w:right="5156"/>
        <w:jc w:val="both"/>
      </w:pPr>
      <w:r>
        <w:rPr/>
        <w:t>Положение </w:t>
      </w:r>
      <w:r>
        <w:rPr>
          <w:b/>
        </w:rPr>
        <w:t>1</w:t>
      </w:r>
      <w:r>
        <w:rPr/>
        <w:t>: уровень машинного масла (нормальный уровень машинного масла - </w:t>
      </w:r>
      <w:r>
        <w:rPr>
          <w:b/>
        </w:rPr>
        <w:t>54%~86%</w:t>
      </w:r>
      <w:r>
        <w:rPr/>
        <w:t>) (для двигателя Commins не показана данная</w:t>
      </w:r>
      <w:r>
        <w:rPr>
          <w:spacing w:val="-2"/>
        </w:rPr>
        <w:t> </w:t>
      </w:r>
      <w:r>
        <w:rPr/>
        <w:t>информация).</w:t>
      </w:r>
    </w:p>
    <w:p>
      <w:pPr>
        <w:pStyle w:val="BodyText"/>
        <w:tabs>
          <w:tab w:pos="1661" w:val="left" w:leader="none"/>
          <w:tab w:pos="2149" w:val="left" w:leader="none"/>
          <w:tab w:pos="3712" w:val="left" w:leader="none"/>
          <w:tab w:pos="4262" w:val="left" w:leader="none"/>
        </w:tabs>
        <w:spacing w:before="72"/>
        <w:ind w:left="233" w:right="5156"/>
      </w:pPr>
      <w:r>
        <w:rPr/>
        <w:t>Положение</w:t>
        <w:tab/>
      </w:r>
      <w:r>
        <w:rPr>
          <w:b/>
        </w:rPr>
        <w:t>2</w:t>
      </w:r>
      <w:r>
        <w:rPr/>
        <w:t>:</w:t>
        <w:tab/>
        <w:t>информация</w:t>
        <w:tab/>
        <w:t>об</w:t>
        <w:tab/>
        <w:t>уровне карбамидного</w:t>
      </w:r>
      <w:r>
        <w:rPr>
          <w:spacing w:val="-3"/>
        </w:rPr>
        <w:t> </w:t>
      </w:r>
      <w:r>
        <w:rPr/>
        <w:t>раствора.</w:t>
      </w:r>
    </w:p>
    <w:p>
      <w:pPr>
        <w:pStyle w:val="BodyText"/>
        <w:tabs>
          <w:tab w:pos="1622" w:val="left" w:leader="none"/>
          <w:tab w:pos="2071" w:val="left" w:leader="none"/>
          <w:tab w:pos="3157" w:val="left" w:leader="none"/>
          <w:tab w:pos="4539" w:val="left" w:leader="none"/>
        </w:tabs>
        <w:spacing w:before="71"/>
        <w:ind w:left="234" w:right="5156" w:hanging="1"/>
      </w:pPr>
      <w:r>
        <w:rPr/>
        <w:t>Положение</w:t>
        <w:tab/>
      </w:r>
      <w:r>
        <w:rPr>
          <w:b/>
        </w:rPr>
        <w:t>3</w:t>
      </w:r>
      <w:r>
        <w:rPr/>
        <w:t>:</w:t>
        <w:tab/>
        <w:t>частный</w:t>
        <w:tab/>
        <w:t>итог</w:t>
      </w:r>
      <w:r>
        <w:rPr>
          <w:b/>
        </w:rPr>
        <w:t>/</w:t>
      </w:r>
      <w:r>
        <w:rPr/>
        <w:t>общий</w:t>
        <w:tab/>
        <w:t>итог пройденного</w:t>
      </w:r>
      <w:r>
        <w:rPr>
          <w:spacing w:val="-3"/>
        </w:rPr>
        <w:t> </w:t>
      </w:r>
      <w:r>
        <w:rPr/>
        <w:t>километра</w:t>
      </w:r>
    </w:p>
    <w:p>
      <w:pPr>
        <w:pStyle w:val="BodyText"/>
        <w:spacing w:before="73"/>
        <w:ind w:left="234" w:right="5154" w:hanging="1"/>
        <w:jc w:val="both"/>
      </w:pPr>
      <w:r>
        <w:rPr/>
        <w:t>Нажать и удерживать левую кнопку в течение более 2 сек. частный итог пройденного километра возвращается в ноль.</w:t>
      </w:r>
    </w:p>
    <w:p>
      <w:pPr>
        <w:pStyle w:val="BodyText"/>
        <w:spacing w:before="71"/>
        <w:ind w:left="233" w:right="5159"/>
      </w:pPr>
      <w:r>
        <w:rPr/>
        <w:t>Кратковременно нажать левую кнопку раз для показания информаций второго экрана.</w:t>
      </w:r>
    </w:p>
    <w:p>
      <w:pPr>
        <w:pStyle w:val="Heading3"/>
        <w:spacing w:before="145"/>
        <w:ind w:left="233"/>
        <w:jc w:val="both"/>
      </w:pPr>
      <w:r>
        <w:rPr/>
        <w:pict>
          <v:group style="position:absolute;margin-left:306.090393pt;margin-top:10.952998pt;width:222.75pt;height:93.8pt;mso-position-horizontal-relative:page;mso-position-vertical-relative:paragraph;z-index:2896" coordorigin="6122,219" coordsize="4455,1876">
            <v:shape style="position:absolute;left:6121;top:219;width:4455;height:1876" type="#_x0000_t75" stroked="false">
              <v:imagedata r:id="rId70" o:title=""/>
            </v:shape>
            <v:shape style="position:absolute;left:8422;top:1263;width:1667;height:169" type="#_x0000_t202" filled="false" stroked="false">
              <v:textbox inset="0,0,0,0">
                <w:txbxContent>
                  <w:p>
                    <w:pPr>
                      <w:tabs>
                        <w:tab w:pos="250" w:val="left" w:leader="none"/>
                      </w:tabs>
                      <w:spacing w:line="168" w:lineRule="exact" w:before="0"/>
                      <w:ind w:left="0" w:right="0" w:firstLine="0"/>
                      <w:jc w:val="left"/>
                      <w:rPr>
                        <w:sz w:val="15"/>
                      </w:rPr>
                    </w:pPr>
                    <w:r>
                      <w:rPr>
                        <w:rFonts w:ascii="Times New Roman" w:hAnsi="Times New Roman"/>
                        <w:sz w:val="15"/>
                        <w:u w:val="single"/>
                      </w:rPr>
                      <w:t> </w:t>
                      <w:tab/>
                    </w:r>
                    <w:r>
                      <w:rPr>
                        <w:sz w:val="15"/>
                      </w:rPr>
                      <w:t>год</w:t>
                    </w:r>
                    <w:r>
                      <w:rPr>
                        <w:sz w:val="15"/>
                        <w:u w:val="single"/>
                      </w:rPr>
                      <w:t> </w:t>
                    </w:r>
                    <w:r>
                      <w:rPr>
                        <w:sz w:val="15"/>
                      </w:rPr>
                      <w:t>месяц</w:t>
                    </w:r>
                    <w:r>
                      <w:rPr>
                        <w:spacing w:val="33"/>
                        <w:sz w:val="15"/>
                        <w:u w:val="single"/>
                      </w:rPr>
                      <w:t> </w:t>
                    </w:r>
                    <w:r>
                      <w:rPr>
                        <w:sz w:val="15"/>
                      </w:rPr>
                      <w:t>число</w:t>
                    </w:r>
                  </w:p>
                </w:txbxContent>
              </v:textbox>
              <w10:wrap type="none"/>
            </v:shape>
            <w10:wrap type="none"/>
          </v:group>
        </w:pict>
      </w:r>
      <w:r>
        <w:rPr/>
        <w:t>Второй экран</w:t>
      </w:r>
    </w:p>
    <w:p>
      <w:pPr>
        <w:pStyle w:val="BodyText"/>
        <w:spacing w:before="71"/>
        <w:ind w:left="233"/>
        <w:jc w:val="both"/>
      </w:pPr>
      <w:r>
        <w:rPr/>
        <w:t>Во втором экране показываются:</w:t>
      </w:r>
    </w:p>
    <w:p>
      <w:pPr>
        <w:pStyle w:val="BodyText"/>
        <w:spacing w:before="72"/>
        <w:ind w:left="233" w:right="5156"/>
        <w:jc w:val="both"/>
      </w:pPr>
      <w:r>
        <w:rPr/>
        <w:t>Положение </w:t>
      </w:r>
      <w:r>
        <w:rPr>
          <w:b/>
        </w:rPr>
        <w:t>1</w:t>
      </w:r>
      <w:r>
        <w:rPr/>
        <w:t>: уровень машинного масла (двигатель </w:t>
      </w:r>
      <w:r>
        <w:rPr>
          <w:b/>
        </w:rPr>
        <w:t>dCi </w:t>
      </w:r>
      <w:r>
        <w:rPr/>
        <w:t>имеет данный вид показания информации, а для двигателя Commins не показана данная информация).</w:t>
      </w:r>
    </w:p>
    <w:p>
      <w:pPr>
        <w:pStyle w:val="BodyText"/>
        <w:spacing w:line="312" w:lineRule="auto" w:before="72"/>
        <w:ind w:left="233" w:right="5812"/>
      </w:pPr>
      <w:r>
        <w:rPr/>
        <w:t>Положение </w:t>
      </w:r>
      <w:r>
        <w:rPr>
          <w:b/>
        </w:rPr>
        <w:t>2</w:t>
      </w:r>
      <w:r>
        <w:rPr/>
        <w:t>: напряжение аккумулятора. Положение </w:t>
      </w:r>
      <w:r>
        <w:rPr>
          <w:b/>
        </w:rPr>
        <w:t>3</w:t>
      </w:r>
      <w:r>
        <w:rPr/>
        <w:t>: время.</w:t>
      </w:r>
    </w:p>
    <w:p>
      <w:pPr>
        <w:pStyle w:val="Heading3"/>
        <w:spacing w:before="72"/>
        <w:jc w:val="both"/>
      </w:pPr>
      <w:r>
        <w:rPr>
          <w:b w:val="0"/>
        </w:rPr>
        <w:drawing>
          <wp:inline distT="0" distB="0" distL="0" distR="0">
            <wp:extent cx="381000" cy="340613"/>
            <wp:effectExtent l="0" t="0" r="0" b="0"/>
            <wp:docPr id="149" name="image2.png" descr=""/>
            <wp:cNvGraphicFramePr>
              <a:graphicFrameLocks noChangeAspect="1"/>
            </wp:cNvGraphicFramePr>
            <a:graphic>
              <a:graphicData uri="http://schemas.openxmlformats.org/drawingml/2006/picture">
                <pic:pic>
                  <pic:nvPicPr>
                    <pic:cNvPr id="150"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8"/>
        </w:numPr>
        <w:tabs>
          <w:tab w:pos="493" w:val="left" w:leader="none"/>
        </w:tabs>
        <w:spacing w:line="240" w:lineRule="auto" w:before="72" w:after="0"/>
        <w:ind w:left="233" w:right="229" w:firstLine="1"/>
        <w:jc w:val="left"/>
        <w:rPr>
          <w:b/>
          <w:sz w:val="21"/>
        </w:rPr>
      </w:pPr>
      <w:r>
        <w:rPr>
          <w:b/>
          <w:sz w:val="21"/>
        </w:rPr>
        <w:t>Правильный уровень машинного масла показывается только в течение 5 минут после выключения двигателя (для двигателя Commins не показано данная</w:t>
      </w:r>
      <w:r>
        <w:rPr>
          <w:b/>
          <w:spacing w:val="-12"/>
          <w:sz w:val="21"/>
        </w:rPr>
        <w:t> </w:t>
      </w:r>
      <w:r>
        <w:rPr>
          <w:b/>
          <w:sz w:val="21"/>
        </w:rPr>
        <w:t>информация)</w:t>
      </w:r>
    </w:p>
    <w:p>
      <w:pPr>
        <w:pStyle w:val="ListParagraph"/>
        <w:numPr>
          <w:ilvl w:val="0"/>
          <w:numId w:val="18"/>
        </w:numPr>
        <w:tabs>
          <w:tab w:pos="606" w:val="left" w:leader="none"/>
        </w:tabs>
        <w:spacing w:line="240" w:lineRule="auto" w:before="71" w:after="0"/>
        <w:ind w:left="232" w:right="226" w:firstLine="1"/>
        <w:jc w:val="both"/>
        <w:rPr>
          <w:b/>
          <w:sz w:val="21"/>
        </w:rPr>
      </w:pPr>
      <w:r>
        <w:rPr>
          <w:b/>
          <w:sz w:val="21"/>
        </w:rPr>
        <w:t>На жидкокристаллическом экране показывается текущий остаток карбамидного раствора в карбамидном резервуаре. Когда на жидкокристаллическом экране показывается «низкий уровень карбамидного раствора», добавляете карбамид, в противном случае, когда на жидкокристаллическом экране показывается «пониженный уровень карбамидного раствора», лампа MIL мигает. В то же время двигатель будет тотчас входить в режим низкого крутящего момента, что приведет к  невозможному  нормальному использованию</w:t>
      </w:r>
      <w:r>
        <w:rPr>
          <w:b/>
          <w:spacing w:val="-6"/>
          <w:sz w:val="21"/>
        </w:rPr>
        <w:t> </w:t>
      </w:r>
      <w:r>
        <w:rPr>
          <w:b/>
          <w:sz w:val="21"/>
        </w:rPr>
        <w:t>автомобиля.</w:t>
      </w:r>
    </w:p>
    <w:p>
      <w:pPr>
        <w:spacing w:before="73"/>
        <w:ind w:left="233" w:right="0" w:firstLine="0"/>
        <w:jc w:val="both"/>
        <w:rPr>
          <w:b/>
          <w:sz w:val="21"/>
        </w:rPr>
      </w:pPr>
      <w:r>
        <w:rPr>
          <w:b/>
          <w:sz w:val="21"/>
        </w:rPr>
        <w:t>Регулировка времени</w:t>
      </w:r>
    </w:p>
    <w:p>
      <w:pPr>
        <w:pStyle w:val="ListParagraph"/>
        <w:numPr>
          <w:ilvl w:val="0"/>
          <w:numId w:val="19"/>
        </w:numPr>
        <w:tabs>
          <w:tab w:pos="471" w:val="left" w:leader="none"/>
        </w:tabs>
        <w:spacing w:line="240" w:lineRule="auto" w:before="71" w:after="0"/>
        <w:ind w:left="234" w:right="228" w:hanging="1"/>
        <w:jc w:val="left"/>
        <w:rPr>
          <w:sz w:val="21"/>
        </w:rPr>
      </w:pPr>
      <w:r>
        <w:rPr>
          <w:sz w:val="21"/>
        </w:rPr>
        <w:t>При появлении второго экрана, если нажать и удерживать левую кнопку в течение более </w:t>
      </w:r>
      <w:r>
        <w:rPr>
          <w:b/>
          <w:sz w:val="21"/>
        </w:rPr>
        <w:t>2 </w:t>
      </w:r>
      <w:r>
        <w:rPr>
          <w:sz w:val="21"/>
        </w:rPr>
        <w:t>сек. то можно входить в состояние регулировки</w:t>
      </w:r>
      <w:r>
        <w:rPr>
          <w:spacing w:val="-5"/>
          <w:sz w:val="21"/>
        </w:rPr>
        <w:t> </w:t>
      </w:r>
      <w:r>
        <w:rPr>
          <w:sz w:val="21"/>
        </w:rPr>
        <w:t>времени.</w:t>
      </w:r>
    </w:p>
    <w:p>
      <w:pPr>
        <w:pStyle w:val="ListParagraph"/>
        <w:numPr>
          <w:ilvl w:val="0"/>
          <w:numId w:val="19"/>
        </w:numPr>
        <w:tabs>
          <w:tab w:pos="521" w:val="left" w:leader="none"/>
        </w:tabs>
        <w:spacing w:line="240" w:lineRule="auto" w:before="73" w:after="0"/>
        <w:ind w:left="233" w:right="227" w:firstLine="1"/>
        <w:jc w:val="both"/>
        <w:rPr>
          <w:sz w:val="21"/>
        </w:rPr>
      </w:pPr>
      <w:r>
        <w:rPr>
          <w:sz w:val="21"/>
        </w:rPr>
        <w:t>Когда минута мигает, если один раз вращать налево, то одна минута добавляется. Если удерживать состояние вращения налево, то минута добавляется непрерывно до максимальной величины. Если вращать направо, то минута</w:t>
      </w:r>
      <w:r>
        <w:rPr>
          <w:spacing w:val="-4"/>
          <w:sz w:val="21"/>
        </w:rPr>
        <w:t> </w:t>
      </w:r>
      <w:r>
        <w:rPr>
          <w:sz w:val="21"/>
        </w:rPr>
        <w:t>уменьшается.</w:t>
      </w:r>
    </w:p>
    <w:p>
      <w:pPr>
        <w:pStyle w:val="ListParagraph"/>
        <w:numPr>
          <w:ilvl w:val="0"/>
          <w:numId w:val="19"/>
        </w:numPr>
        <w:tabs>
          <w:tab w:pos="473" w:val="left" w:leader="none"/>
        </w:tabs>
        <w:spacing w:line="240" w:lineRule="auto" w:before="73" w:after="0"/>
        <w:ind w:left="234" w:right="228" w:firstLine="0"/>
        <w:jc w:val="both"/>
        <w:rPr>
          <w:sz w:val="21"/>
        </w:rPr>
      </w:pPr>
      <w:r>
        <w:rPr>
          <w:sz w:val="21"/>
        </w:rPr>
        <w:t>Если кратковременно нажать на левую кнопку, то час, день, месяц, год будет мигать. Таким же образом осуществлять регулировку времени путем вращать левую и правую кнопку налево и направо.</w:t>
      </w:r>
    </w:p>
    <w:p>
      <w:pPr>
        <w:pStyle w:val="ListParagraph"/>
        <w:numPr>
          <w:ilvl w:val="0"/>
          <w:numId w:val="19"/>
        </w:numPr>
        <w:tabs>
          <w:tab w:pos="472" w:val="left" w:leader="none"/>
        </w:tabs>
        <w:spacing w:line="240" w:lineRule="auto" w:before="71" w:after="0"/>
        <w:ind w:left="233" w:right="228" w:firstLine="1"/>
        <w:jc w:val="left"/>
        <w:rPr>
          <w:sz w:val="21"/>
        </w:rPr>
      </w:pPr>
      <w:r>
        <w:rPr>
          <w:sz w:val="21"/>
        </w:rPr>
        <w:t>В режиме регулировки времени, если не осуществлять ни какой операции в отношении кнопки, то через 10 сек. восстанавливается прежнее режим до</w:t>
      </w:r>
      <w:r>
        <w:rPr>
          <w:spacing w:val="-4"/>
          <w:sz w:val="21"/>
        </w:rPr>
        <w:t> </w:t>
      </w:r>
      <w:r>
        <w:rPr>
          <w:sz w:val="21"/>
        </w:rPr>
        <w:t>регулировки.</w:t>
      </w:r>
    </w:p>
    <w:p>
      <w:pPr>
        <w:pStyle w:val="Heading3"/>
        <w:spacing w:before="72"/>
        <w:jc w:val="both"/>
      </w:pPr>
      <w:r>
        <w:rPr>
          <w:b w:val="0"/>
        </w:rPr>
        <w:drawing>
          <wp:inline distT="0" distB="0" distL="0" distR="0">
            <wp:extent cx="381000" cy="340613"/>
            <wp:effectExtent l="0" t="0" r="0" b="0"/>
            <wp:docPr id="151" name="image2.png" descr=""/>
            <wp:cNvGraphicFramePr>
              <a:graphicFrameLocks noChangeAspect="1"/>
            </wp:cNvGraphicFramePr>
            <a:graphic>
              <a:graphicData uri="http://schemas.openxmlformats.org/drawingml/2006/picture">
                <pic:pic>
                  <pic:nvPicPr>
                    <pic:cNvPr id="152"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72"/>
        <w:ind w:left="234" w:right="0" w:hanging="1"/>
        <w:jc w:val="left"/>
        <w:rPr>
          <w:b/>
          <w:sz w:val="21"/>
        </w:rPr>
      </w:pPr>
      <w:r>
        <w:rPr>
          <w:b/>
          <w:sz w:val="21"/>
        </w:rPr>
        <w:t>Как после сошествия автомобиля с конвейера, так и после его ремонта следует отрегулировать часы.</w:t>
      </w:r>
    </w:p>
    <w:p>
      <w:pPr>
        <w:spacing w:after="0"/>
        <w:jc w:val="left"/>
        <w:rPr>
          <w:sz w:val="21"/>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before="3"/>
        <w:rPr>
          <w:b/>
          <w:sz w:val="23"/>
        </w:rPr>
      </w:pPr>
    </w:p>
    <w:p>
      <w:pPr>
        <w:spacing w:before="1"/>
        <w:ind w:left="233" w:right="5156" w:firstLine="0"/>
        <w:jc w:val="both"/>
        <w:rPr>
          <w:b/>
          <w:sz w:val="21"/>
        </w:rPr>
      </w:pPr>
      <w:r>
        <w:rPr/>
        <w:pict>
          <v:group style="position:absolute;margin-left:306.822754pt;margin-top:2.3074pt;width:224.3pt;height:91.5pt;mso-position-horizontal-relative:page;mso-position-vertical-relative:paragraph;z-index:2944" coordorigin="6136,46" coordsize="4486,1830">
            <v:shape style="position:absolute;left:6136;top:46;width:4486;height:1830" type="#_x0000_t75" stroked="false">
              <v:imagedata r:id="rId71" o:title=""/>
            </v:shape>
            <v:shape style="position:absolute;left:8504;top:1062;width:1687;height:169" type="#_x0000_t202" filled="false" stroked="false">
              <v:textbox inset="0,0,0,0">
                <w:txbxContent>
                  <w:p>
                    <w:pPr>
                      <w:tabs>
                        <w:tab w:pos="271" w:val="left" w:leader="none"/>
                      </w:tabs>
                      <w:spacing w:line="168" w:lineRule="exact" w:before="0"/>
                      <w:ind w:left="0" w:right="0" w:firstLine="0"/>
                      <w:jc w:val="left"/>
                      <w:rPr>
                        <w:sz w:val="15"/>
                      </w:rPr>
                    </w:pPr>
                    <w:r>
                      <w:rPr>
                        <w:rFonts w:ascii="Times New Roman" w:hAnsi="Times New Roman"/>
                        <w:sz w:val="15"/>
                        <w:shd w:fill="FFFFFF" w:color="auto" w:val="clear"/>
                        <w:u w:val="single"/>
                      </w:rPr>
                      <w:t> </w:t>
                      <w:tab/>
                    </w:r>
                    <w:r>
                      <w:rPr>
                        <w:sz w:val="15"/>
                        <w:shd w:fill="FFFFFF" w:color="auto" w:val="clear"/>
                      </w:rPr>
                      <w:t>год месяц</w:t>
                    </w:r>
                    <w:r>
                      <w:rPr>
                        <w:spacing w:val="36"/>
                        <w:sz w:val="15"/>
                        <w:shd w:fill="FFFFFF" w:color="auto" w:val="clear"/>
                      </w:rPr>
                      <w:t> </w:t>
                    </w:r>
                    <w:r>
                      <w:rPr>
                        <w:sz w:val="15"/>
                        <w:shd w:fill="FFFFFF" w:color="auto" w:val="clear"/>
                      </w:rPr>
                      <w:t>число</w:t>
                    </w:r>
                  </w:p>
                </w:txbxContent>
              </v:textbox>
              <w10:wrap type="none"/>
            </v:shape>
            <w10:wrap type="none"/>
          </v:group>
        </w:pict>
      </w:r>
      <w:r>
        <w:rPr>
          <w:b/>
          <w:sz w:val="21"/>
        </w:rPr>
        <w:t>Жидкокристаллический дисплей (после запуска двигателя)</w:t>
      </w:r>
    </w:p>
    <w:p>
      <w:pPr>
        <w:pStyle w:val="BodyText"/>
        <w:spacing w:before="120"/>
        <w:ind w:left="234" w:right="5156" w:hanging="1"/>
        <w:jc w:val="both"/>
      </w:pPr>
      <w:r>
        <w:rPr/>
        <w:t>Показывается давление машинного масло вместо уровня машинного масла, другие пункты не</w:t>
      </w:r>
      <w:r>
        <w:rPr>
          <w:spacing w:val="-3"/>
        </w:rPr>
        <w:t> </w:t>
      </w:r>
      <w:r>
        <w:rPr/>
        <w:t>изменяются.</w:t>
      </w:r>
    </w:p>
    <w:p>
      <w:pPr>
        <w:pStyle w:val="BodyText"/>
        <w:rPr>
          <w:sz w:val="20"/>
        </w:rPr>
      </w:pPr>
    </w:p>
    <w:p>
      <w:pPr>
        <w:pStyle w:val="BodyText"/>
        <w:rPr>
          <w:sz w:val="20"/>
        </w:rPr>
      </w:pPr>
    </w:p>
    <w:p>
      <w:pPr>
        <w:pStyle w:val="BodyText"/>
        <w:spacing w:before="3"/>
        <w:rPr>
          <w:sz w:val="24"/>
        </w:rPr>
      </w:pPr>
    </w:p>
    <w:p>
      <w:pPr>
        <w:spacing w:after="0"/>
        <w:rPr>
          <w:sz w:val="24"/>
        </w:rPr>
        <w:sectPr>
          <w:pgSz w:w="11910" w:h="16840"/>
          <w:pgMar w:header="573" w:footer="594" w:top="820" w:bottom="780" w:left="900" w:right="900"/>
        </w:sectPr>
      </w:pPr>
    </w:p>
    <w:p>
      <w:pPr>
        <w:pStyle w:val="Heading3"/>
        <w:spacing w:before="93"/>
        <w:jc w:val="both"/>
      </w:pPr>
      <w:r>
        <w:rPr/>
        <w:t>Показание информации неисправностей</w:t>
      </w:r>
    </w:p>
    <w:p>
      <w:pPr>
        <w:pStyle w:val="BodyText"/>
        <w:spacing w:before="120"/>
        <w:ind w:left="234" w:hanging="1"/>
        <w:jc w:val="both"/>
      </w:pPr>
      <w:r>
        <w:rPr/>
        <w:t>При наличии неисправности кратковременное</w:t>
      </w:r>
      <w:r>
        <w:rPr>
          <w:spacing w:val="-19"/>
        </w:rPr>
        <w:t> </w:t>
      </w:r>
      <w:r>
        <w:rPr/>
        <w:t>и одноразовое нажатие на левую кнопку позволяет показание информации о коде неисправности.</w:t>
      </w:r>
    </w:p>
    <w:p>
      <w:pPr>
        <w:pStyle w:val="ListParagraph"/>
        <w:numPr>
          <w:ilvl w:val="0"/>
          <w:numId w:val="20"/>
        </w:numPr>
        <w:tabs>
          <w:tab w:pos="795" w:val="left" w:leader="none"/>
          <w:tab w:pos="2315" w:val="left" w:leader="none"/>
          <w:tab w:pos="3489" w:val="left" w:leader="none"/>
        </w:tabs>
        <w:spacing w:line="240" w:lineRule="auto" w:before="120" w:after="0"/>
        <w:ind w:left="234" w:right="0" w:firstLine="0"/>
        <w:jc w:val="both"/>
        <w:rPr>
          <w:sz w:val="21"/>
        </w:rPr>
      </w:pPr>
      <w:r>
        <w:rPr>
          <w:sz w:val="21"/>
        </w:rPr>
        <w:t>При наличии неисправности код неисправности</w:t>
        <w:tab/>
        <w:t>будет</w:t>
        <w:tab/>
      </w:r>
      <w:r>
        <w:rPr>
          <w:spacing w:val="-1"/>
          <w:sz w:val="21"/>
        </w:rPr>
        <w:t>автоматически </w:t>
      </w:r>
      <w:r>
        <w:rPr>
          <w:sz w:val="21"/>
        </w:rPr>
        <w:t>появляться на первом экране. При этом можно осуществить переключение экрана путем кратковременного нажатия на левую</w:t>
      </w:r>
      <w:r>
        <w:rPr>
          <w:spacing w:val="-7"/>
          <w:sz w:val="21"/>
        </w:rPr>
        <w:t> </w:t>
      </w:r>
      <w:r>
        <w:rPr>
          <w:sz w:val="21"/>
        </w:rPr>
        <w:t>кнопку.</w:t>
      </w:r>
    </w:p>
    <w:p>
      <w:pPr>
        <w:pStyle w:val="ListParagraph"/>
        <w:numPr>
          <w:ilvl w:val="0"/>
          <w:numId w:val="20"/>
        </w:numPr>
        <w:tabs>
          <w:tab w:pos="774" w:val="left" w:leader="none"/>
        </w:tabs>
        <w:spacing w:line="240" w:lineRule="auto" w:before="121" w:after="0"/>
        <w:ind w:left="233" w:right="1" w:firstLine="2"/>
        <w:jc w:val="both"/>
        <w:rPr>
          <w:sz w:val="21"/>
        </w:rPr>
      </w:pPr>
      <w:r>
        <w:rPr>
          <w:sz w:val="21"/>
        </w:rPr>
        <w:t>При возникновении свыше одной неисправности на экране появляется стрелка вверх и вниз. Код неисправностей проверяется путем вращения левой кнопки налево и направо.</w:t>
      </w:r>
    </w:p>
    <w:p>
      <w:pPr>
        <w:pStyle w:val="BodyText"/>
        <w:spacing w:before="120"/>
        <w:ind w:left="233" w:hanging="1"/>
        <w:jc w:val="both"/>
      </w:pPr>
      <w:r>
        <w:rPr/>
        <w:t>Информация, связанная с электронной системой управления двигателя, соответствует индикаторной лампе сигнализации в приборном</w:t>
      </w:r>
      <w:r>
        <w:rPr>
          <w:spacing w:val="-1"/>
        </w:rPr>
        <w:t> </w:t>
      </w:r>
      <w:r>
        <w:rPr/>
        <w:t>щитке.</w:t>
      </w:r>
    </w:p>
    <w:p>
      <w:pPr>
        <w:pStyle w:val="BodyText"/>
        <w:spacing w:before="120"/>
        <w:ind w:left="234" w:right="1" w:hanging="1"/>
        <w:jc w:val="both"/>
      </w:pPr>
      <w:r>
        <w:rPr/>
        <w:t>Если загорается индикаторная лампа сигнализации об остановке двигателя, это означает наличие серьезной неисправности в электронной системе управления двигателя. В процессе движения автомобиля, если данная индикаторная лампа горит, необходимо немедленно остановить автомобиль на безопасном месте и связаться с центром (станцией) технического обслуживания, авторизованным компанией коммерческих автомобилей Dongfeng для проверки и ремонта.</w:t>
      </w:r>
    </w:p>
    <w:p>
      <w:pPr>
        <w:pStyle w:val="BodyText"/>
        <w:spacing w:before="8" w:after="39"/>
      </w:pPr>
      <w:r>
        <w:rPr/>
        <w:br w:type="column"/>
      </w:r>
      <w:r>
        <w:rPr/>
      </w:r>
    </w:p>
    <w:p>
      <w:pPr>
        <w:pStyle w:val="BodyText"/>
        <w:ind w:left="263"/>
        <w:rPr>
          <w:sz w:val="20"/>
        </w:rPr>
      </w:pPr>
      <w:r>
        <w:rPr>
          <w:sz w:val="20"/>
        </w:rPr>
        <w:drawing>
          <wp:inline distT="0" distB="0" distL="0" distR="0">
            <wp:extent cx="2447209" cy="1419225"/>
            <wp:effectExtent l="0" t="0" r="0" b="0"/>
            <wp:docPr id="153" name="image21.png" descr=""/>
            <wp:cNvGraphicFramePr>
              <a:graphicFrameLocks noChangeAspect="1"/>
            </wp:cNvGraphicFramePr>
            <a:graphic>
              <a:graphicData uri="http://schemas.openxmlformats.org/drawingml/2006/picture">
                <pic:pic>
                  <pic:nvPicPr>
                    <pic:cNvPr id="154" name="image21.png"/>
                    <pic:cNvPicPr/>
                  </pic:nvPicPr>
                  <pic:blipFill>
                    <a:blip r:embed="rId33" cstate="print"/>
                    <a:stretch>
                      <a:fillRect/>
                    </a:stretch>
                  </pic:blipFill>
                  <pic:spPr>
                    <a:xfrm>
                      <a:off x="0" y="0"/>
                      <a:ext cx="2447209" cy="1419225"/>
                    </a:xfrm>
                    <a:prstGeom prst="rect">
                      <a:avLst/>
                    </a:prstGeom>
                  </pic:spPr>
                </pic:pic>
              </a:graphicData>
            </a:graphic>
          </wp:inline>
        </w:drawing>
      </w:r>
      <w:r>
        <w:rPr>
          <w:sz w:val="20"/>
        </w:rPr>
      </w:r>
    </w:p>
    <w:p>
      <w:pPr>
        <w:pStyle w:val="BodyText"/>
        <w:spacing w:before="7"/>
        <w:rPr>
          <w:sz w:val="28"/>
        </w:rPr>
      </w:pPr>
    </w:p>
    <w:p>
      <w:pPr>
        <w:pStyle w:val="ListParagraph"/>
        <w:numPr>
          <w:ilvl w:val="0"/>
          <w:numId w:val="21"/>
        </w:numPr>
        <w:tabs>
          <w:tab w:pos="594" w:val="left" w:leader="none"/>
          <w:tab w:pos="595" w:val="left" w:leader="none"/>
          <w:tab w:pos="2199" w:val="left" w:leader="none"/>
          <w:tab w:pos="3060" w:val="left" w:leader="none"/>
          <w:tab w:pos="4647" w:val="left" w:leader="none"/>
        </w:tabs>
        <w:spacing w:line="240" w:lineRule="auto" w:before="1" w:after="0"/>
        <w:ind w:left="172" w:right="230" w:firstLine="0"/>
        <w:jc w:val="left"/>
        <w:rPr>
          <w:sz w:val="21"/>
        </w:rPr>
      </w:pPr>
      <w:r>
        <w:rPr>
          <w:sz w:val="21"/>
        </w:rPr>
        <w:t>индикаторная</w:t>
        <w:tab/>
        <w:t>лампа</w:t>
        <w:tab/>
        <w:t>сигнализации</w:t>
        <w:tab/>
        <w:t>об остановке</w:t>
      </w:r>
      <w:r>
        <w:rPr>
          <w:spacing w:val="-1"/>
          <w:sz w:val="21"/>
        </w:rPr>
        <w:t> </w:t>
      </w:r>
      <w:r>
        <w:rPr>
          <w:sz w:val="21"/>
        </w:rPr>
        <w:t>двигателя</w:t>
      </w:r>
    </w:p>
    <w:p>
      <w:pPr>
        <w:pStyle w:val="ListParagraph"/>
        <w:numPr>
          <w:ilvl w:val="0"/>
          <w:numId w:val="21"/>
        </w:numPr>
        <w:tabs>
          <w:tab w:pos="594" w:val="left" w:leader="none"/>
          <w:tab w:pos="595" w:val="left" w:leader="none"/>
          <w:tab w:pos="2198" w:val="left" w:leader="none"/>
          <w:tab w:pos="3060" w:val="left" w:leader="none"/>
          <w:tab w:pos="4646" w:val="left" w:leader="none"/>
        </w:tabs>
        <w:spacing w:line="240" w:lineRule="auto" w:before="120" w:after="0"/>
        <w:ind w:left="172" w:right="230" w:firstLine="0"/>
        <w:jc w:val="left"/>
        <w:rPr>
          <w:sz w:val="21"/>
        </w:rPr>
      </w:pPr>
      <w:r>
        <w:rPr>
          <w:sz w:val="21"/>
        </w:rPr>
        <w:t>индикаторная</w:t>
        <w:tab/>
        <w:t>лампа</w:t>
        <w:tab/>
        <w:t>сигнализации</w:t>
        <w:tab/>
        <w:t>об обслуживании</w:t>
      </w:r>
      <w:r>
        <w:rPr>
          <w:spacing w:val="-1"/>
          <w:sz w:val="21"/>
        </w:rPr>
        <w:t> </w:t>
      </w:r>
      <w:r>
        <w:rPr>
          <w:sz w:val="21"/>
        </w:rPr>
        <w:t>двигателя</w:t>
      </w:r>
    </w:p>
    <w:p>
      <w:pPr>
        <w:spacing w:after="0" w:line="240" w:lineRule="auto"/>
        <w:jc w:val="left"/>
        <w:rPr>
          <w:sz w:val="21"/>
        </w:rPr>
        <w:sectPr>
          <w:type w:val="continuous"/>
          <w:pgSz w:w="11910" w:h="16840"/>
          <w:pgMar w:top="1600" w:bottom="740" w:left="900" w:right="900"/>
          <w:cols w:num="2" w:equalWidth="0">
            <w:col w:w="4949" w:space="40"/>
            <w:col w:w="5121"/>
          </w:cols>
        </w:sectPr>
      </w:pPr>
    </w:p>
    <w:p>
      <w:pPr>
        <w:pStyle w:val="BodyText"/>
        <w:spacing w:before="11"/>
        <w:rPr>
          <w:sz w:val="27"/>
        </w:rPr>
      </w:pPr>
    </w:p>
    <w:p>
      <w:pPr>
        <w:pStyle w:val="BodyText"/>
        <w:spacing w:before="93"/>
        <w:ind w:left="232" w:right="229" w:firstLine="1"/>
        <w:jc w:val="both"/>
      </w:pPr>
      <w:r>
        <w:rPr/>
        <w:t>Если загорается индикаторная лампа сигнализации об обслуживании двигателя, это означает наличие серьезной неисправности в электронной системе управления двигателя. При этом двигатель все-таки может работать, но электронная система управления будет регулировать параметры движения двигателя, такие как мощность, частота вращения двигателя и т.д. в соответствии со степенью влияния неисправностей. Если в процессе использования автомобиля данная индикаторная лампа постоянно горит, то просим своевременно связаться с центром (станцией) технического обслуживания, авторизованным компанией коммерческих автомобилей при автомобильной корпорации Dongfeng, для проведения проверки и ремонта.</w:t>
      </w:r>
    </w:p>
    <w:p>
      <w:pPr>
        <w:pStyle w:val="Heading3"/>
        <w:spacing w:before="119"/>
      </w:pPr>
      <w:r>
        <w:rPr>
          <w:b w:val="0"/>
        </w:rPr>
        <w:drawing>
          <wp:inline distT="0" distB="0" distL="0" distR="0">
            <wp:extent cx="387858" cy="344424"/>
            <wp:effectExtent l="0" t="0" r="0" b="0"/>
            <wp:docPr id="155" name="image1.png" descr=""/>
            <wp:cNvGraphicFramePr>
              <a:graphicFrameLocks noChangeAspect="1"/>
            </wp:cNvGraphicFramePr>
            <a:graphic>
              <a:graphicData uri="http://schemas.openxmlformats.org/drawingml/2006/picture">
                <pic:pic>
                  <pic:nvPicPr>
                    <pic:cNvPr id="156" name="image1.png"/>
                    <pic:cNvPicPr/>
                  </pic:nvPicPr>
                  <pic:blipFill>
                    <a:blip r:embed="rId7" cstate="print"/>
                    <a:stretch>
                      <a:fillRect/>
                    </a:stretch>
                  </pic:blipFill>
                  <pic:spPr>
                    <a:xfrm>
                      <a:off x="0" y="0"/>
                      <a:ext cx="387858" cy="34442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tabs>
          <w:tab w:pos="1664" w:val="left" w:leader="none"/>
          <w:tab w:pos="4494" w:val="left" w:leader="none"/>
          <w:tab w:pos="6754" w:val="left" w:leader="none"/>
          <w:tab w:pos="8099" w:val="left" w:leader="none"/>
          <w:tab w:pos="8547" w:val="left" w:leader="none"/>
        </w:tabs>
        <w:spacing w:before="121"/>
        <w:ind w:left="233" w:right="169" w:firstLine="0"/>
        <w:jc w:val="left"/>
        <w:rPr>
          <w:b/>
          <w:sz w:val="21"/>
        </w:rPr>
      </w:pPr>
      <w:r>
        <w:rPr>
          <w:b/>
          <w:sz w:val="21"/>
        </w:rPr>
        <w:t>В</w:t>
      </w:r>
      <w:r>
        <w:rPr>
          <w:b/>
          <w:spacing w:val="-6"/>
          <w:sz w:val="21"/>
        </w:rPr>
        <w:t> </w:t>
      </w:r>
      <w:r>
        <w:rPr>
          <w:b/>
          <w:sz w:val="21"/>
        </w:rPr>
        <w:t>процессе</w:t>
      </w:r>
      <w:r>
        <w:rPr>
          <w:b/>
          <w:spacing w:val="-4"/>
          <w:sz w:val="21"/>
        </w:rPr>
        <w:t> </w:t>
      </w:r>
      <w:r>
        <w:rPr>
          <w:b/>
          <w:sz w:val="21"/>
        </w:rPr>
        <w:t>использования</w:t>
      </w:r>
      <w:r>
        <w:rPr>
          <w:b/>
          <w:spacing w:val="-6"/>
          <w:sz w:val="21"/>
        </w:rPr>
        <w:t> </w:t>
      </w:r>
      <w:r>
        <w:rPr>
          <w:b/>
          <w:sz w:val="21"/>
        </w:rPr>
        <w:t>автомобиля</w:t>
      </w:r>
      <w:r>
        <w:rPr>
          <w:b/>
          <w:spacing w:val="-5"/>
          <w:sz w:val="21"/>
        </w:rPr>
        <w:t> </w:t>
      </w:r>
      <w:r>
        <w:rPr>
          <w:b/>
          <w:sz w:val="21"/>
        </w:rPr>
        <w:t>не</w:t>
      </w:r>
      <w:r>
        <w:rPr>
          <w:b/>
          <w:spacing w:val="-6"/>
          <w:sz w:val="21"/>
        </w:rPr>
        <w:t> </w:t>
      </w:r>
      <w:r>
        <w:rPr>
          <w:b/>
          <w:sz w:val="21"/>
        </w:rPr>
        <w:t>игнорируйте</w:t>
      </w:r>
      <w:r>
        <w:rPr>
          <w:b/>
          <w:spacing w:val="-4"/>
          <w:sz w:val="21"/>
        </w:rPr>
        <w:t> </w:t>
      </w:r>
      <w:r>
        <w:rPr>
          <w:b/>
          <w:sz w:val="21"/>
        </w:rPr>
        <w:t>сообщения</w:t>
      </w:r>
      <w:r>
        <w:rPr>
          <w:b/>
          <w:spacing w:val="-5"/>
          <w:sz w:val="21"/>
        </w:rPr>
        <w:t> </w:t>
      </w:r>
      <w:r>
        <w:rPr>
          <w:b/>
          <w:sz w:val="21"/>
        </w:rPr>
        <w:t>об</w:t>
      </w:r>
      <w:r>
        <w:rPr>
          <w:b/>
          <w:spacing w:val="-5"/>
          <w:sz w:val="21"/>
        </w:rPr>
        <w:t> </w:t>
      </w:r>
      <w:r>
        <w:rPr>
          <w:b/>
          <w:sz w:val="21"/>
        </w:rPr>
        <w:t>аварийной</w:t>
      </w:r>
      <w:r>
        <w:rPr>
          <w:b/>
          <w:spacing w:val="-5"/>
          <w:sz w:val="21"/>
        </w:rPr>
        <w:t> </w:t>
      </w:r>
      <w:r>
        <w:rPr>
          <w:b/>
          <w:sz w:val="21"/>
        </w:rPr>
        <w:t>ситуации, даваемого</w:t>
        <w:tab/>
        <w:t>многофункциональным</w:t>
        <w:tab/>
        <w:t>информационным</w:t>
        <w:tab/>
        <w:t>дисплеем</w:t>
        <w:tab/>
        <w:t>и</w:t>
        <w:tab/>
        <w:t>различными индикаторными лампами о сигнализации. Необходимо связаться с центром (станцией) технического обслуживания, авторизованным компанией коммерческих автомобилей Dongfeng для проверки и</w:t>
      </w:r>
      <w:r>
        <w:rPr>
          <w:b/>
          <w:spacing w:val="-1"/>
          <w:sz w:val="21"/>
        </w:rPr>
        <w:t> </w:t>
      </w:r>
      <w:r>
        <w:rPr>
          <w:b/>
          <w:sz w:val="21"/>
        </w:rPr>
        <w:t>ремонта.</w:t>
      </w:r>
    </w:p>
    <w:p>
      <w:pPr>
        <w:pStyle w:val="BodyText"/>
        <w:spacing w:before="10"/>
        <w:rPr>
          <w:b/>
          <w:sz w:val="20"/>
        </w:rPr>
      </w:pPr>
    </w:p>
    <w:p>
      <w:pPr>
        <w:spacing w:before="0"/>
        <w:ind w:left="234" w:right="0" w:firstLine="0"/>
        <w:jc w:val="left"/>
        <w:rPr>
          <w:b/>
          <w:sz w:val="21"/>
        </w:rPr>
      </w:pPr>
      <w:r>
        <w:rPr/>
        <w:pict>
          <v:group style="position:absolute;margin-left:307.605011pt;margin-top:3.749878pt;width:222.75pt;height:90pt;mso-position-horizontal-relative:page;mso-position-vertical-relative:paragraph;z-index:2992" coordorigin="6152,75" coordsize="4455,1800">
            <v:shape style="position:absolute;left:6152;top:75;width:4455;height:1800" type="#_x0000_t75" stroked="false">
              <v:imagedata r:id="rId72" o:title=""/>
            </v:shape>
            <v:shape style="position:absolute;left:6192;top:331;width:3868;height:927" type="#_x0000_t202" filled="true" fillcolor="#ffffff" stroked="false">
              <v:textbox inset="0,0,0,0">
                <w:txbxContent>
                  <w:p>
                    <w:pPr>
                      <w:spacing w:line="368" w:lineRule="exact" w:before="33"/>
                      <w:ind w:left="0" w:right="0" w:firstLine="0"/>
                      <w:jc w:val="left"/>
                      <w:rPr>
                        <w:sz w:val="18"/>
                      </w:rPr>
                    </w:pPr>
                    <w:r>
                      <w:rPr>
                        <w:sz w:val="18"/>
                      </w:rPr>
                      <w:t>Частный итог расход топлива</w:t>
                    </w:r>
                    <w:r>
                      <w:rPr>
                        <w:rFonts w:ascii="Noto Sans CJK JP Regular" w:hAnsi="Noto Sans CJK JP Regular" w:eastAsia="Noto Sans CJK JP Regular" w:hint="eastAsia"/>
                        <w:sz w:val="18"/>
                      </w:rPr>
                      <w:t>（</w:t>
                    </w:r>
                    <w:r>
                      <w:rPr>
                        <w:sz w:val="18"/>
                      </w:rPr>
                      <w:t>L</w:t>
                    </w:r>
                    <w:r>
                      <w:rPr>
                        <w:rFonts w:ascii="Noto Sans CJK JP Regular" w:hAnsi="Noto Sans CJK JP Regular" w:eastAsia="Noto Sans CJK JP Regular" w:hint="eastAsia"/>
                        <w:sz w:val="18"/>
                      </w:rPr>
                      <w:t>）</w:t>
                    </w:r>
                    <w:r>
                      <w:rPr>
                        <w:sz w:val="18"/>
                      </w:rPr>
                      <w:t>: 99999.9</w:t>
                    </w:r>
                  </w:p>
                  <w:p>
                    <w:pPr>
                      <w:spacing w:line="368" w:lineRule="exact" w:before="0"/>
                      <w:ind w:left="-1" w:right="0" w:firstLine="0"/>
                      <w:jc w:val="left"/>
                      <w:rPr>
                        <w:sz w:val="18"/>
                      </w:rPr>
                    </w:pPr>
                    <w:r>
                      <w:rPr>
                        <w:sz w:val="18"/>
                      </w:rPr>
                      <w:t>Общий итог расход топлива</w:t>
                    </w:r>
                    <w:r>
                      <w:rPr>
                        <w:rFonts w:ascii="Noto Sans CJK JP Regular" w:hAnsi="Noto Sans CJK JP Regular" w:eastAsia="Noto Sans CJK JP Regular" w:hint="eastAsia"/>
                        <w:sz w:val="18"/>
                      </w:rPr>
                      <w:t>（</w:t>
                    </w:r>
                    <w:r>
                      <w:rPr>
                        <w:sz w:val="18"/>
                      </w:rPr>
                      <w:t>L</w:t>
                    </w:r>
                    <w:r>
                      <w:rPr>
                        <w:rFonts w:ascii="Noto Sans CJK JP Regular" w:hAnsi="Noto Sans CJK JP Regular" w:eastAsia="Noto Sans CJK JP Regular" w:hint="eastAsia"/>
                        <w:sz w:val="18"/>
                      </w:rPr>
                      <w:t>）</w:t>
                    </w:r>
                    <w:r>
                      <w:rPr>
                        <w:sz w:val="18"/>
                      </w:rPr>
                      <w:t>: 999999</w:t>
                    </w:r>
                  </w:p>
                </w:txbxContent>
              </v:textbox>
              <v:fill type="solid"/>
              <w10:wrap type="none"/>
            </v:shape>
            <w10:wrap type="none"/>
          </v:group>
        </w:pict>
      </w:r>
      <w:r>
        <w:rPr>
          <w:b/>
          <w:sz w:val="21"/>
        </w:rPr>
        <w:t>Показание информации о расходе топлива</w:t>
      </w:r>
    </w:p>
    <w:p>
      <w:pPr>
        <w:spacing w:before="0"/>
        <w:ind w:left="234" w:right="0" w:firstLine="0"/>
        <w:jc w:val="left"/>
        <w:rPr>
          <w:b/>
          <w:sz w:val="21"/>
        </w:rPr>
      </w:pPr>
      <w:r>
        <w:rPr>
          <w:b/>
          <w:sz w:val="21"/>
        </w:rPr>
        <w:t>(двигатель серии ISLe)</w:t>
      </w:r>
    </w:p>
    <w:p>
      <w:pPr>
        <w:pStyle w:val="BodyText"/>
        <w:spacing w:before="120"/>
        <w:ind w:left="233" w:right="5154"/>
        <w:jc w:val="both"/>
      </w:pPr>
      <w:r>
        <w:rPr/>
        <w:t>Нажать на правую кнопку в комбинированном приборе</w:t>
      </w:r>
      <w:r>
        <w:rPr>
          <w:spacing w:val="-8"/>
        </w:rPr>
        <w:t> </w:t>
      </w:r>
      <w:r>
        <w:rPr/>
        <w:t>для</w:t>
      </w:r>
      <w:r>
        <w:rPr>
          <w:spacing w:val="-7"/>
        </w:rPr>
        <w:t> </w:t>
      </w:r>
      <w:r>
        <w:rPr/>
        <w:t>показания</w:t>
      </w:r>
      <w:r>
        <w:rPr>
          <w:spacing w:val="-9"/>
        </w:rPr>
        <w:t> </w:t>
      </w:r>
      <w:r>
        <w:rPr/>
        <w:t>частного</w:t>
      </w:r>
      <w:r>
        <w:rPr>
          <w:spacing w:val="-7"/>
        </w:rPr>
        <w:t> </w:t>
      </w:r>
      <w:r>
        <w:rPr/>
        <w:t>итога</w:t>
      </w:r>
      <w:r>
        <w:rPr>
          <w:spacing w:val="-8"/>
        </w:rPr>
        <w:t> </w:t>
      </w:r>
      <w:r>
        <w:rPr/>
        <w:t>и</w:t>
      </w:r>
      <w:r>
        <w:rPr>
          <w:spacing w:val="-7"/>
        </w:rPr>
        <w:t> </w:t>
      </w:r>
      <w:r>
        <w:rPr/>
        <w:t>общего итога расхода топлива. На данном интерфейсе нажать и удерживать правую кнопку в течение более 3 сек. частный итог расхода топлива возвращается в ноль, и прибор снова начинает подсчитывать. Общий итог не возвращается в ноль. Одноразовое нажатие на левую кнопку позволяет восстановить предустановленное показание.</w:t>
      </w:r>
    </w:p>
    <w:p>
      <w:pPr>
        <w:pStyle w:val="BodyText"/>
        <w:spacing w:before="121"/>
        <w:ind w:left="233" w:right="5156" w:firstLine="1"/>
        <w:jc w:val="both"/>
      </w:pPr>
      <w:r>
        <w:rPr/>
        <w:t>В информации о расходе существует</w:t>
      </w:r>
      <w:r>
        <w:rPr>
          <w:spacing w:val="-43"/>
        </w:rPr>
        <w:t> </w:t>
      </w:r>
      <w:r>
        <w:rPr/>
        <w:t>некоторая ошибка между показанной величиной и реальной величиной (± </w:t>
      </w:r>
      <w:r>
        <w:rPr>
          <w:b/>
        </w:rPr>
        <w:t>5%</w:t>
      </w:r>
      <w:r>
        <w:rPr/>
        <w:t>). Информация служит только для</w:t>
      </w:r>
      <w:r>
        <w:rPr>
          <w:spacing w:val="-1"/>
        </w:rPr>
        <w:t> </w:t>
      </w:r>
      <w:r>
        <w:rPr/>
        <w:t>справок.</w:t>
      </w:r>
    </w:p>
    <w:p>
      <w:pPr>
        <w:pStyle w:val="BodyText"/>
        <w:spacing w:before="8"/>
        <w:rPr>
          <w:sz w:val="20"/>
        </w:rPr>
      </w:pPr>
    </w:p>
    <w:p>
      <w:pPr>
        <w:pStyle w:val="Heading2"/>
      </w:pPr>
      <w:r>
        <w:rPr/>
        <w:drawing>
          <wp:anchor distT="0" distB="0" distL="0" distR="0" allowOverlap="1" layoutInCell="1" locked="0" behindDoc="0" simplePos="0" relativeHeight="3016">
            <wp:simplePos x="0" y="0"/>
            <wp:positionH relativeFrom="page">
              <wp:posOffset>4493299</wp:posOffset>
            </wp:positionH>
            <wp:positionV relativeFrom="paragraph">
              <wp:posOffset>76638</wp:posOffset>
            </wp:positionV>
            <wp:extent cx="1922752" cy="1514132"/>
            <wp:effectExtent l="0" t="0" r="0" b="0"/>
            <wp:wrapNone/>
            <wp:docPr id="157" name="image61.png" descr=""/>
            <wp:cNvGraphicFramePr>
              <a:graphicFrameLocks noChangeAspect="1"/>
            </wp:cNvGraphicFramePr>
            <a:graphic>
              <a:graphicData uri="http://schemas.openxmlformats.org/drawingml/2006/picture">
                <pic:pic>
                  <pic:nvPicPr>
                    <pic:cNvPr id="158" name="image61.png"/>
                    <pic:cNvPicPr/>
                  </pic:nvPicPr>
                  <pic:blipFill>
                    <a:blip r:embed="rId73" cstate="print"/>
                    <a:stretch>
                      <a:fillRect/>
                    </a:stretch>
                  </pic:blipFill>
                  <pic:spPr>
                    <a:xfrm>
                      <a:off x="0" y="0"/>
                      <a:ext cx="1922752" cy="1514132"/>
                    </a:xfrm>
                    <a:prstGeom prst="rect">
                      <a:avLst/>
                    </a:prstGeom>
                  </pic:spPr>
                </pic:pic>
              </a:graphicData>
            </a:graphic>
          </wp:anchor>
        </w:drawing>
      </w:r>
      <w:bookmarkStart w:name="Перекидной переключатель" w:id="43"/>
      <w:bookmarkEnd w:id="43"/>
      <w:r>
        <w:rPr>
          <w:b w:val="0"/>
        </w:rPr>
      </w:r>
      <w:bookmarkStart w:name="_bookmark20" w:id="44"/>
      <w:bookmarkEnd w:id="44"/>
      <w:r>
        <w:rPr>
          <w:b w:val="0"/>
        </w:rPr>
      </w:r>
      <w:r>
        <w:rPr/>
        <w:t>Перекидной переключатель</w:t>
      </w:r>
    </w:p>
    <w:p>
      <w:pPr>
        <w:pStyle w:val="BodyText"/>
        <w:tabs>
          <w:tab w:pos="1786" w:val="left" w:leader="none"/>
          <w:tab w:pos="3519" w:val="left" w:leader="none"/>
        </w:tabs>
        <w:spacing w:before="122"/>
        <w:ind w:left="234" w:right="5156" w:hanging="1"/>
      </w:pPr>
      <w:r>
        <w:rPr/>
        <w:t>Сравните</w:t>
        <w:tab/>
        <w:t>конкретную</w:t>
        <w:tab/>
        <w:t>конфигурацию закупленной продукции.</w:t>
      </w:r>
    </w:p>
    <w:p>
      <w:pPr>
        <w:pStyle w:val="Heading3"/>
        <w:spacing w:before="119"/>
      </w:pPr>
      <w:r>
        <w:rPr/>
        <w:t>Выключатель для ламп внутри помещения</w:t>
      </w:r>
    </w:p>
    <w:p>
      <w:pPr>
        <w:pStyle w:val="BodyText"/>
        <w:spacing w:before="120"/>
        <w:ind w:left="234" w:right="5156"/>
        <w:jc w:val="both"/>
      </w:pPr>
      <w:r>
        <w:rPr/>
        <w:t>При нажатии на данный выключатель загорается флюоресцентная лампа (с плоской крышей) на верхней части кабины или потолочный плафон (с поднятой крышей).</w:t>
      </w:r>
    </w:p>
    <w:p>
      <w:pPr>
        <w:spacing w:after="0"/>
        <w:jc w:val="both"/>
        <w:sectPr>
          <w:pgSz w:w="11910" w:h="16840"/>
          <w:pgMar w:header="573" w:footer="594" w:top="820" w:bottom="780" w:left="900" w:right="900"/>
        </w:sectPr>
      </w:pPr>
    </w:p>
    <w:p>
      <w:pPr>
        <w:pStyle w:val="BodyText"/>
        <w:rPr>
          <w:sz w:val="20"/>
        </w:rPr>
      </w:pPr>
    </w:p>
    <w:p>
      <w:pPr>
        <w:pStyle w:val="BodyText"/>
        <w:rPr>
          <w:sz w:val="20"/>
        </w:rPr>
      </w:pPr>
    </w:p>
    <w:p>
      <w:pPr>
        <w:pStyle w:val="BodyText"/>
        <w:spacing w:before="9"/>
        <w:rPr>
          <w:sz w:val="29"/>
        </w:rPr>
      </w:pPr>
    </w:p>
    <w:p>
      <w:pPr>
        <w:pStyle w:val="Heading3"/>
        <w:spacing w:before="93"/>
        <w:ind w:left="233" w:right="5667"/>
      </w:pPr>
      <w:r>
        <w:rPr/>
        <w:drawing>
          <wp:anchor distT="0" distB="0" distL="0" distR="0" allowOverlap="1" layoutInCell="1" locked="0" behindDoc="0" simplePos="0" relativeHeight="3040">
            <wp:simplePos x="0" y="0"/>
            <wp:positionH relativeFrom="page">
              <wp:posOffset>4359692</wp:posOffset>
            </wp:positionH>
            <wp:positionV relativeFrom="paragraph">
              <wp:posOffset>135424</wp:posOffset>
            </wp:positionV>
            <wp:extent cx="1979606" cy="1514475"/>
            <wp:effectExtent l="0" t="0" r="0" b="0"/>
            <wp:wrapNone/>
            <wp:docPr id="159" name="image62.png" descr=""/>
            <wp:cNvGraphicFramePr>
              <a:graphicFrameLocks noChangeAspect="1"/>
            </wp:cNvGraphicFramePr>
            <a:graphic>
              <a:graphicData uri="http://schemas.openxmlformats.org/drawingml/2006/picture">
                <pic:pic>
                  <pic:nvPicPr>
                    <pic:cNvPr id="160" name="image62.png"/>
                    <pic:cNvPicPr/>
                  </pic:nvPicPr>
                  <pic:blipFill>
                    <a:blip r:embed="rId74" cstate="print"/>
                    <a:stretch>
                      <a:fillRect/>
                    </a:stretch>
                  </pic:blipFill>
                  <pic:spPr>
                    <a:xfrm>
                      <a:off x="0" y="0"/>
                      <a:ext cx="1979606" cy="1514475"/>
                    </a:xfrm>
                    <a:prstGeom prst="rect">
                      <a:avLst/>
                    </a:prstGeom>
                  </pic:spPr>
                </pic:pic>
              </a:graphicData>
            </a:graphic>
          </wp:anchor>
        </w:drawing>
      </w:r>
      <w:r>
        <w:rPr/>
        <w:t>Выключатель задней противотуманной форы</w:t>
      </w:r>
    </w:p>
    <w:p>
      <w:pPr>
        <w:pStyle w:val="BodyText"/>
        <w:spacing w:before="121"/>
        <w:ind w:left="233" w:right="5157"/>
        <w:jc w:val="both"/>
      </w:pPr>
      <w:r>
        <w:rPr/>
        <w:t>Когда включается выключатель дальнего света, ближнего света или передней противотуманной фары, при нажатии на данный выключатель загорается задняя противотуманная</w:t>
      </w:r>
      <w:r>
        <w:rPr>
          <w:spacing w:val="-2"/>
        </w:rPr>
        <w:t> </w:t>
      </w:r>
      <w:r>
        <w:rPr/>
        <w:t>фара.</w:t>
      </w:r>
    </w:p>
    <w:p>
      <w:pPr>
        <w:pStyle w:val="BodyText"/>
        <w:rPr>
          <w:sz w:val="22"/>
        </w:rPr>
      </w:pPr>
    </w:p>
    <w:p>
      <w:pPr>
        <w:pStyle w:val="BodyText"/>
        <w:rPr>
          <w:sz w:val="22"/>
        </w:rPr>
      </w:pPr>
    </w:p>
    <w:p>
      <w:pPr>
        <w:pStyle w:val="BodyText"/>
        <w:rPr>
          <w:sz w:val="22"/>
        </w:rPr>
      </w:pPr>
    </w:p>
    <w:p>
      <w:pPr>
        <w:pStyle w:val="BodyText"/>
        <w:rPr>
          <w:sz w:val="27"/>
        </w:rPr>
      </w:pPr>
    </w:p>
    <w:p>
      <w:pPr>
        <w:pStyle w:val="Heading3"/>
        <w:spacing w:before="0"/>
        <w:ind w:right="6335" w:hanging="1"/>
      </w:pPr>
      <w:r>
        <w:rPr/>
        <w:drawing>
          <wp:anchor distT="0" distB="0" distL="0" distR="0" allowOverlap="1" layoutInCell="1" locked="0" behindDoc="0" simplePos="0" relativeHeight="3064">
            <wp:simplePos x="0" y="0"/>
            <wp:positionH relativeFrom="page">
              <wp:posOffset>4396754</wp:posOffset>
            </wp:positionH>
            <wp:positionV relativeFrom="paragraph">
              <wp:posOffset>19163</wp:posOffset>
            </wp:positionV>
            <wp:extent cx="1914881" cy="1495425"/>
            <wp:effectExtent l="0" t="0" r="0" b="0"/>
            <wp:wrapNone/>
            <wp:docPr id="161" name="image63.png" descr=""/>
            <wp:cNvGraphicFramePr>
              <a:graphicFrameLocks noChangeAspect="1"/>
            </wp:cNvGraphicFramePr>
            <a:graphic>
              <a:graphicData uri="http://schemas.openxmlformats.org/drawingml/2006/picture">
                <pic:pic>
                  <pic:nvPicPr>
                    <pic:cNvPr id="162" name="image63.png"/>
                    <pic:cNvPicPr/>
                  </pic:nvPicPr>
                  <pic:blipFill>
                    <a:blip r:embed="rId75" cstate="print"/>
                    <a:stretch>
                      <a:fillRect/>
                    </a:stretch>
                  </pic:blipFill>
                  <pic:spPr>
                    <a:xfrm>
                      <a:off x="0" y="0"/>
                      <a:ext cx="1914881" cy="1495425"/>
                    </a:xfrm>
                    <a:prstGeom prst="rect">
                      <a:avLst/>
                    </a:prstGeom>
                  </pic:spPr>
                </pic:pic>
              </a:graphicData>
            </a:graphic>
          </wp:anchor>
        </w:drawing>
      </w:r>
      <w:r>
        <w:rPr/>
        <w:t>Выключатель сигнальной лампы аварийных сигналов</w:t>
      </w:r>
    </w:p>
    <w:p>
      <w:pPr>
        <w:pStyle w:val="BodyText"/>
        <w:spacing w:before="121"/>
        <w:ind w:left="234" w:right="5156" w:hanging="1"/>
        <w:jc w:val="both"/>
      </w:pPr>
      <w:r>
        <w:rPr/>
        <w:t>Когда включается выключатель сигнальной лампы аварийных сигналов, передний, задний, левый и правый указатель поворотов одновременно загорается и мигает, напоминая другие автомобили и пешеходов, что следует обратить внимание.</w:t>
      </w:r>
    </w:p>
    <w:p>
      <w:pPr>
        <w:pStyle w:val="BodyText"/>
        <w:rPr>
          <w:sz w:val="22"/>
        </w:rPr>
      </w:pPr>
    </w:p>
    <w:p>
      <w:pPr>
        <w:pStyle w:val="BodyText"/>
        <w:spacing w:before="7"/>
        <w:rPr>
          <w:sz w:val="31"/>
        </w:rPr>
      </w:pPr>
    </w:p>
    <w:p>
      <w:pPr>
        <w:pStyle w:val="Heading3"/>
        <w:spacing w:before="0"/>
        <w:ind w:left="233" w:right="6701"/>
      </w:pPr>
      <w:r>
        <w:rPr/>
        <w:drawing>
          <wp:anchor distT="0" distB="0" distL="0" distR="0" allowOverlap="1" layoutInCell="1" locked="0" behindDoc="0" simplePos="0" relativeHeight="3088">
            <wp:simplePos x="0" y="0"/>
            <wp:positionH relativeFrom="page">
              <wp:posOffset>4416167</wp:posOffset>
            </wp:positionH>
            <wp:positionV relativeFrom="paragraph">
              <wp:posOffset>76312</wp:posOffset>
            </wp:positionV>
            <wp:extent cx="1914434" cy="1514475"/>
            <wp:effectExtent l="0" t="0" r="0" b="0"/>
            <wp:wrapNone/>
            <wp:docPr id="163" name="image64.png" descr=""/>
            <wp:cNvGraphicFramePr>
              <a:graphicFrameLocks noChangeAspect="1"/>
            </wp:cNvGraphicFramePr>
            <a:graphic>
              <a:graphicData uri="http://schemas.openxmlformats.org/drawingml/2006/picture">
                <pic:pic>
                  <pic:nvPicPr>
                    <pic:cNvPr id="164" name="image64.png"/>
                    <pic:cNvPicPr/>
                  </pic:nvPicPr>
                  <pic:blipFill>
                    <a:blip r:embed="rId76" cstate="print"/>
                    <a:stretch>
                      <a:fillRect/>
                    </a:stretch>
                  </pic:blipFill>
                  <pic:spPr>
                    <a:xfrm>
                      <a:off x="0" y="0"/>
                      <a:ext cx="1914434" cy="1514475"/>
                    </a:xfrm>
                    <a:prstGeom prst="rect">
                      <a:avLst/>
                    </a:prstGeom>
                  </pic:spPr>
                </pic:pic>
              </a:graphicData>
            </a:graphic>
          </wp:anchor>
        </w:drawing>
      </w:r>
      <w:r>
        <w:rPr/>
        <w:t>Переключатель воздушного и электрического сигнала</w:t>
      </w:r>
    </w:p>
    <w:p>
      <w:pPr>
        <w:pStyle w:val="BodyText"/>
        <w:spacing w:before="121"/>
        <w:ind w:left="233" w:right="5157" w:hanging="1"/>
        <w:jc w:val="both"/>
      </w:pPr>
      <w:r>
        <w:rPr/>
        <w:t>В процессе движения автомобиля можно выбирать электрический сигнал или воздушный сигнал, управляя данным переключателем.</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19"/>
        </w:rPr>
      </w:pPr>
    </w:p>
    <w:p>
      <w:pPr>
        <w:pStyle w:val="Heading3"/>
        <w:spacing w:before="1"/>
        <w:ind w:right="6084"/>
      </w:pPr>
      <w:r>
        <w:rPr/>
        <w:drawing>
          <wp:anchor distT="0" distB="0" distL="0" distR="0" allowOverlap="1" layoutInCell="1" locked="0" behindDoc="0" simplePos="0" relativeHeight="3112">
            <wp:simplePos x="0" y="0"/>
            <wp:positionH relativeFrom="page">
              <wp:posOffset>4416078</wp:posOffset>
            </wp:positionH>
            <wp:positionV relativeFrom="paragraph">
              <wp:posOffset>114312</wp:posOffset>
            </wp:positionV>
            <wp:extent cx="1885898" cy="1429084"/>
            <wp:effectExtent l="0" t="0" r="0" b="0"/>
            <wp:wrapNone/>
            <wp:docPr id="165" name="image65.png" descr=""/>
            <wp:cNvGraphicFramePr>
              <a:graphicFrameLocks noChangeAspect="1"/>
            </wp:cNvGraphicFramePr>
            <a:graphic>
              <a:graphicData uri="http://schemas.openxmlformats.org/drawingml/2006/picture">
                <pic:pic>
                  <pic:nvPicPr>
                    <pic:cNvPr id="166" name="image65.png"/>
                    <pic:cNvPicPr/>
                  </pic:nvPicPr>
                  <pic:blipFill>
                    <a:blip r:embed="rId77" cstate="print"/>
                    <a:stretch>
                      <a:fillRect/>
                    </a:stretch>
                  </pic:blipFill>
                  <pic:spPr>
                    <a:xfrm>
                      <a:off x="0" y="0"/>
                      <a:ext cx="1885898" cy="1429084"/>
                    </a:xfrm>
                    <a:prstGeom prst="rect">
                      <a:avLst/>
                    </a:prstGeom>
                  </pic:spPr>
                </pic:pic>
              </a:graphicData>
            </a:graphic>
          </wp:anchor>
        </w:drawing>
      </w:r>
      <w:r>
        <w:rPr/>
        <w:t>Выключатель обогрева топливного фильтра грубой очистки</w:t>
      </w:r>
    </w:p>
    <w:p>
      <w:pPr>
        <w:pStyle w:val="BodyText"/>
        <w:spacing w:before="120"/>
        <w:ind w:left="233" w:right="5157"/>
        <w:jc w:val="both"/>
      </w:pPr>
      <w:r>
        <w:rPr/>
        <w:t>Данный выключатель оборудован для легкого запуска двигателя при низкой температуре окружающей среды.</w:t>
      </w:r>
    </w:p>
    <w:p>
      <w:pPr>
        <w:pStyle w:val="BodyText"/>
        <w:spacing w:before="120"/>
        <w:ind w:left="234" w:right="5156" w:hanging="1"/>
        <w:jc w:val="both"/>
      </w:pPr>
      <w:r>
        <w:rPr/>
        <w:t>Выключатель пригоден только для модели автомобиля, оборудованной топливным фильтром грубой очитки с функцией подогрева топлива.</w:t>
      </w:r>
    </w:p>
    <w:p>
      <w:pPr>
        <w:spacing w:after="0"/>
        <w:jc w:val="both"/>
        <w:sectPr>
          <w:pgSz w:w="11910" w:h="16840"/>
          <w:pgMar w:header="573" w:footer="594" w:top="820" w:bottom="780" w:left="900" w:right="900"/>
        </w:sectPr>
      </w:pPr>
    </w:p>
    <w:p>
      <w:pPr>
        <w:pStyle w:val="BodyText"/>
        <w:rPr>
          <w:sz w:val="20"/>
        </w:rPr>
      </w:pPr>
    </w:p>
    <w:p>
      <w:pPr>
        <w:pStyle w:val="BodyText"/>
        <w:rPr>
          <w:sz w:val="20"/>
        </w:rPr>
      </w:pPr>
    </w:p>
    <w:p>
      <w:pPr>
        <w:pStyle w:val="BodyText"/>
        <w:spacing w:before="9"/>
        <w:rPr>
          <w:sz w:val="29"/>
        </w:rPr>
      </w:pPr>
    </w:p>
    <w:p>
      <w:pPr>
        <w:pStyle w:val="Heading3"/>
        <w:spacing w:before="93"/>
      </w:pPr>
      <w:r>
        <w:rPr/>
        <w:drawing>
          <wp:anchor distT="0" distB="0" distL="0" distR="0" allowOverlap="1" layoutInCell="1" locked="0" behindDoc="0" simplePos="0" relativeHeight="3136">
            <wp:simplePos x="0" y="0"/>
            <wp:positionH relativeFrom="page">
              <wp:posOffset>4407975</wp:posOffset>
            </wp:positionH>
            <wp:positionV relativeFrom="paragraph">
              <wp:posOffset>154474</wp:posOffset>
            </wp:positionV>
            <wp:extent cx="1940980" cy="1533525"/>
            <wp:effectExtent l="0" t="0" r="0" b="0"/>
            <wp:wrapNone/>
            <wp:docPr id="167" name="image66.png" descr=""/>
            <wp:cNvGraphicFramePr>
              <a:graphicFrameLocks noChangeAspect="1"/>
            </wp:cNvGraphicFramePr>
            <a:graphic>
              <a:graphicData uri="http://schemas.openxmlformats.org/drawingml/2006/picture">
                <pic:pic>
                  <pic:nvPicPr>
                    <pic:cNvPr id="168" name="image66.png"/>
                    <pic:cNvPicPr/>
                  </pic:nvPicPr>
                  <pic:blipFill>
                    <a:blip r:embed="rId78" cstate="print"/>
                    <a:stretch>
                      <a:fillRect/>
                    </a:stretch>
                  </pic:blipFill>
                  <pic:spPr>
                    <a:xfrm>
                      <a:off x="0" y="0"/>
                      <a:ext cx="1940980" cy="1533525"/>
                    </a:xfrm>
                    <a:prstGeom prst="rect">
                      <a:avLst/>
                    </a:prstGeom>
                  </pic:spPr>
                </pic:pic>
              </a:graphicData>
            </a:graphic>
          </wp:anchor>
        </w:drawing>
      </w:r>
      <w:r>
        <w:rPr/>
        <w:t>Выключатель воздухоосушителя</w:t>
      </w:r>
    </w:p>
    <w:p>
      <w:pPr>
        <w:pStyle w:val="BodyText"/>
        <w:spacing w:before="120"/>
        <w:ind w:left="233" w:right="5156"/>
        <w:jc w:val="both"/>
      </w:pPr>
      <w:r>
        <w:rPr/>
        <w:t>Данный выключатель является выключателем управления током нагревательного прибора сушилки. При включенном выключателе загорается индикаторная лампа нагрева сушилки.   </w:t>
      </w:r>
      <w:r>
        <w:rPr>
          <w:spacing w:val="14"/>
        </w:rPr>
        <w:t> </w:t>
      </w:r>
      <w:r>
        <w:rPr/>
        <w:t>Когда   </w:t>
      </w:r>
      <w:r>
        <w:rPr>
          <w:spacing w:val="15"/>
        </w:rPr>
        <w:t> </w:t>
      </w:r>
      <w:r>
        <w:rPr/>
        <w:t>температура   </w:t>
      </w:r>
      <w:r>
        <w:rPr>
          <w:spacing w:val="17"/>
        </w:rPr>
        <w:t> </w:t>
      </w:r>
      <w:r>
        <w:rPr/>
        <w:t>окружающей</w:t>
      </w:r>
    </w:p>
    <w:p>
      <w:pPr>
        <w:pStyle w:val="BodyText"/>
        <w:spacing w:line="310" w:lineRule="exact"/>
        <w:ind w:left="233"/>
      </w:pPr>
      <w:r>
        <w:rPr/>
        <w:t>среды   ниже   </w:t>
      </w:r>
      <w:r>
        <w:rPr>
          <w:b/>
        </w:rPr>
        <w:t>5   </w:t>
      </w:r>
      <w:r>
        <w:rPr>
          <w:rFonts w:ascii="Noto Sans CJK JP Regular" w:hAnsi="Noto Sans CJK JP Regular"/>
        </w:rPr>
        <w:t>℃</w:t>
      </w:r>
      <w:r>
        <w:rPr/>
        <w:t>,   включайте </w:t>
      </w:r>
      <w:r>
        <w:rPr>
          <w:spacing w:val="39"/>
        </w:rPr>
        <w:t> </w:t>
      </w:r>
      <w:r>
        <w:rPr/>
        <w:t>выключатель</w:t>
      </w:r>
    </w:p>
    <w:p>
      <w:pPr>
        <w:pStyle w:val="BodyText"/>
        <w:spacing w:line="180" w:lineRule="auto" w:before="13"/>
        <w:ind w:left="233" w:right="5156"/>
        <w:jc w:val="both"/>
      </w:pPr>
      <w:r>
        <w:rPr/>
        <w:t>нагрева воздухоосушителя. Когда температура окружающей среды поднимается до </w:t>
      </w:r>
      <w:r>
        <w:rPr>
          <w:b/>
        </w:rPr>
        <w:t>20 </w:t>
      </w:r>
      <w:r>
        <w:rPr>
          <w:rFonts w:ascii="Noto Sans CJK JP Regular" w:hAnsi="Noto Sans CJK JP Regular"/>
        </w:rPr>
        <w:t>℃</w:t>
      </w:r>
      <w:r>
        <w:rPr/>
        <w:t>, электронагревательный агрегат</w:t>
      </w:r>
      <w:r>
        <w:rPr>
          <w:spacing w:val="28"/>
        </w:rPr>
        <w:t> </w:t>
      </w:r>
      <w:r>
        <w:rPr/>
        <w:t>автоматически</w:t>
      </w:r>
    </w:p>
    <w:p>
      <w:pPr>
        <w:pStyle w:val="BodyText"/>
        <w:spacing w:line="180" w:lineRule="auto" w:before="59"/>
        <w:ind w:left="234" w:right="5156"/>
        <w:jc w:val="both"/>
      </w:pPr>
      <w:r>
        <w:rPr/>
        <w:t>отключается. Когда температура окружающей среды выше </w:t>
      </w:r>
      <w:r>
        <w:rPr>
          <w:b/>
        </w:rPr>
        <w:t>10 </w:t>
      </w:r>
      <w:r>
        <w:rPr>
          <w:rFonts w:ascii="Noto Sans CJK JP Regular" w:hAnsi="Noto Sans CJK JP Regular"/>
        </w:rPr>
        <w:t>℃</w:t>
      </w:r>
      <w:r>
        <w:rPr/>
        <w:t>, можно выключить данный выключатель.</w:t>
      </w:r>
    </w:p>
    <w:p>
      <w:pPr>
        <w:pStyle w:val="BodyText"/>
        <w:spacing w:before="7"/>
        <w:rPr>
          <w:sz w:val="13"/>
        </w:rPr>
      </w:pPr>
    </w:p>
    <w:p>
      <w:pPr>
        <w:pStyle w:val="Heading3"/>
        <w:spacing w:before="93"/>
        <w:ind w:left="233"/>
      </w:pPr>
      <w:r>
        <w:rPr/>
        <w:drawing>
          <wp:anchor distT="0" distB="0" distL="0" distR="0" allowOverlap="1" layoutInCell="1" locked="0" behindDoc="0" simplePos="0" relativeHeight="3160">
            <wp:simplePos x="0" y="0"/>
            <wp:positionH relativeFrom="page">
              <wp:posOffset>4415807</wp:posOffset>
            </wp:positionH>
            <wp:positionV relativeFrom="paragraph">
              <wp:posOffset>135330</wp:posOffset>
            </wp:positionV>
            <wp:extent cx="1895827" cy="1495079"/>
            <wp:effectExtent l="0" t="0" r="0" b="0"/>
            <wp:wrapNone/>
            <wp:docPr id="169" name="image67.png" descr=""/>
            <wp:cNvGraphicFramePr>
              <a:graphicFrameLocks noChangeAspect="1"/>
            </wp:cNvGraphicFramePr>
            <a:graphic>
              <a:graphicData uri="http://schemas.openxmlformats.org/drawingml/2006/picture">
                <pic:pic>
                  <pic:nvPicPr>
                    <pic:cNvPr id="170" name="image67.png"/>
                    <pic:cNvPicPr/>
                  </pic:nvPicPr>
                  <pic:blipFill>
                    <a:blip r:embed="rId79" cstate="print"/>
                    <a:stretch>
                      <a:fillRect/>
                    </a:stretch>
                  </pic:blipFill>
                  <pic:spPr>
                    <a:xfrm>
                      <a:off x="0" y="0"/>
                      <a:ext cx="1895827" cy="1495079"/>
                    </a:xfrm>
                    <a:prstGeom prst="rect">
                      <a:avLst/>
                    </a:prstGeom>
                  </pic:spPr>
                </pic:pic>
              </a:graphicData>
            </a:graphic>
          </wp:anchor>
        </w:drawing>
      </w:r>
      <w:r>
        <w:rPr/>
        <w:t>Выключатель диагностики мигающего кода</w:t>
      </w:r>
    </w:p>
    <w:p>
      <w:pPr>
        <w:spacing w:before="1"/>
        <w:ind w:left="233" w:right="0" w:firstLine="0"/>
        <w:jc w:val="left"/>
        <w:rPr>
          <w:b/>
          <w:sz w:val="21"/>
        </w:rPr>
      </w:pPr>
      <w:r>
        <w:rPr>
          <w:b/>
          <w:sz w:val="21"/>
        </w:rPr>
        <w:t>ABS</w:t>
      </w:r>
    </w:p>
    <w:p>
      <w:pPr>
        <w:pStyle w:val="BodyText"/>
        <w:spacing w:before="119"/>
        <w:ind w:left="233" w:right="5155"/>
        <w:jc w:val="both"/>
      </w:pPr>
      <w:r>
        <w:rPr/>
        <w:t>Если лампа сигнализации (см. стр. 26) о неисправности в системе </w:t>
      </w:r>
      <w:r>
        <w:rPr>
          <w:b/>
        </w:rPr>
        <w:t>ABS </w:t>
      </w:r>
      <w:r>
        <w:rPr/>
        <w:t>основного автомобиля постоянно горит, это означает возникновение неисправности в системе </w:t>
      </w:r>
      <w:r>
        <w:rPr>
          <w:b/>
        </w:rPr>
        <w:t>ABS</w:t>
      </w:r>
      <w:r>
        <w:rPr/>
        <w:t>. При нажатии и удерживании выключателя диагностики мигающего кода ABS в течение 1-3 сек. (в ходе проведения данной проверки автомобиль должен быть в состоянии покоя) индикаторная лампа мигающего кода неисправности в системе мигает по различным видам (см. стр. 25). Определить код мигания по частоте мигания и провести диагностику соответствующих неисправностей.</w:t>
      </w:r>
    </w:p>
    <w:p>
      <w:pPr>
        <w:pStyle w:val="BodyText"/>
        <w:spacing w:before="9"/>
        <w:rPr>
          <w:sz w:val="12"/>
        </w:rPr>
      </w:pPr>
    </w:p>
    <w:p>
      <w:pPr>
        <w:pStyle w:val="Heading3"/>
        <w:spacing w:before="94"/>
      </w:pPr>
      <w:r>
        <w:rPr/>
        <w:drawing>
          <wp:anchor distT="0" distB="0" distL="0" distR="0" allowOverlap="1" layoutInCell="1" locked="0" behindDoc="0" simplePos="0" relativeHeight="3184">
            <wp:simplePos x="0" y="0"/>
            <wp:positionH relativeFrom="page">
              <wp:posOffset>4387227</wp:posOffset>
            </wp:positionH>
            <wp:positionV relativeFrom="paragraph">
              <wp:posOffset>125673</wp:posOffset>
            </wp:positionV>
            <wp:extent cx="1933934" cy="1533867"/>
            <wp:effectExtent l="0" t="0" r="0" b="0"/>
            <wp:wrapNone/>
            <wp:docPr id="171" name="image68.png" descr=""/>
            <wp:cNvGraphicFramePr>
              <a:graphicFrameLocks noChangeAspect="1"/>
            </wp:cNvGraphicFramePr>
            <a:graphic>
              <a:graphicData uri="http://schemas.openxmlformats.org/drawingml/2006/picture">
                <pic:pic>
                  <pic:nvPicPr>
                    <pic:cNvPr id="172" name="image68.png"/>
                    <pic:cNvPicPr/>
                  </pic:nvPicPr>
                  <pic:blipFill>
                    <a:blip r:embed="rId80" cstate="print"/>
                    <a:stretch>
                      <a:fillRect/>
                    </a:stretch>
                  </pic:blipFill>
                  <pic:spPr>
                    <a:xfrm>
                      <a:off x="0" y="0"/>
                      <a:ext cx="1933934" cy="1533867"/>
                    </a:xfrm>
                    <a:prstGeom prst="rect">
                      <a:avLst/>
                    </a:prstGeom>
                  </pic:spPr>
                </pic:pic>
              </a:graphicData>
            </a:graphic>
          </wp:anchor>
        </w:drawing>
      </w:r>
      <w:r>
        <w:rPr/>
        <w:t>Выключатель фонаря заднего хода</w:t>
      </w:r>
    </w:p>
    <w:p>
      <w:pPr>
        <w:pStyle w:val="BodyText"/>
        <w:spacing w:before="119"/>
        <w:ind w:left="233" w:right="5159"/>
      </w:pPr>
      <w:r>
        <w:rPr/>
        <w:t>При нажатии на данный выключатель фонарь заднего хода горит или гаснет.</w:t>
      </w:r>
    </w:p>
    <w:p>
      <w:pPr>
        <w:spacing w:after="0"/>
        <w:sectPr>
          <w:pgSz w:w="11910" w:h="16840"/>
          <w:pgMar w:header="573" w:footer="594" w:top="820" w:bottom="780" w:left="900" w:right="900"/>
        </w:sectPr>
      </w:pPr>
    </w:p>
    <w:p>
      <w:pPr>
        <w:pStyle w:val="BodyText"/>
        <w:rPr>
          <w:sz w:val="20"/>
        </w:rPr>
      </w:pPr>
    </w:p>
    <w:p>
      <w:pPr>
        <w:pStyle w:val="BodyText"/>
        <w:spacing w:before="6"/>
        <w:rPr>
          <w:sz w:val="18"/>
        </w:rPr>
      </w:pPr>
    </w:p>
    <w:p>
      <w:pPr>
        <w:pStyle w:val="Heading3"/>
        <w:spacing w:before="93"/>
        <w:ind w:right="4514" w:hanging="1"/>
        <w:jc w:val="both"/>
      </w:pPr>
      <w:r>
        <w:rPr/>
        <w:drawing>
          <wp:anchor distT="0" distB="0" distL="0" distR="0" allowOverlap="1" layoutInCell="1" locked="0" behindDoc="0" simplePos="0" relativeHeight="3208">
            <wp:simplePos x="0" y="0"/>
            <wp:positionH relativeFrom="page">
              <wp:posOffset>4723660</wp:posOffset>
            </wp:positionH>
            <wp:positionV relativeFrom="paragraph">
              <wp:posOffset>136188</wp:posOffset>
            </wp:positionV>
            <wp:extent cx="1736055" cy="1361710"/>
            <wp:effectExtent l="0" t="0" r="0" b="0"/>
            <wp:wrapNone/>
            <wp:docPr id="173" name="image69.png" descr=""/>
            <wp:cNvGraphicFramePr>
              <a:graphicFrameLocks noChangeAspect="1"/>
            </wp:cNvGraphicFramePr>
            <a:graphic>
              <a:graphicData uri="http://schemas.openxmlformats.org/drawingml/2006/picture">
                <pic:pic>
                  <pic:nvPicPr>
                    <pic:cNvPr id="174" name="image69.png"/>
                    <pic:cNvPicPr/>
                  </pic:nvPicPr>
                  <pic:blipFill>
                    <a:blip r:embed="rId81" cstate="print"/>
                    <a:stretch>
                      <a:fillRect/>
                    </a:stretch>
                  </pic:blipFill>
                  <pic:spPr>
                    <a:xfrm>
                      <a:off x="0" y="0"/>
                      <a:ext cx="1736055" cy="1361710"/>
                    </a:xfrm>
                    <a:prstGeom prst="rect">
                      <a:avLst/>
                    </a:prstGeom>
                  </pic:spPr>
                </pic:pic>
              </a:graphicData>
            </a:graphic>
          </wp:anchor>
        </w:drawing>
      </w:r>
      <w:r>
        <w:rPr/>
        <w:t>Выключатель межосевого механизма блокировки дифференциала</w:t>
      </w:r>
    </w:p>
    <w:p>
      <w:pPr>
        <w:pStyle w:val="BodyText"/>
        <w:spacing w:before="1"/>
        <w:ind w:left="232" w:right="4516" w:firstLine="1"/>
        <w:jc w:val="both"/>
      </w:pPr>
      <w:r>
        <w:rPr/>
        <w:drawing>
          <wp:anchor distT="0" distB="0" distL="0" distR="0" allowOverlap="1" layoutInCell="1" locked="0" behindDoc="0" simplePos="0" relativeHeight="3232">
            <wp:simplePos x="0" y="0"/>
            <wp:positionH relativeFrom="page">
              <wp:posOffset>720090</wp:posOffset>
            </wp:positionH>
            <wp:positionV relativeFrom="paragraph">
              <wp:posOffset>1533815</wp:posOffset>
            </wp:positionV>
            <wp:extent cx="381000" cy="341375"/>
            <wp:effectExtent l="0" t="0" r="0" b="0"/>
            <wp:wrapNone/>
            <wp:docPr id="175" name="image2.png" descr=""/>
            <wp:cNvGraphicFramePr>
              <a:graphicFrameLocks noChangeAspect="1"/>
            </wp:cNvGraphicFramePr>
            <a:graphic>
              <a:graphicData uri="http://schemas.openxmlformats.org/drawingml/2006/picture">
                <pic:pic>
                  <pic:nvPicPr>
                    <pic:cNvPr id="176" name="image2.png"/>
                    <pic:cNvPicPr/>
                  </pic:nvPicPr>
                  <pic:blipFill>
                    <a:blip r:embed="rId8" cstate="print"/>
                    <a:stretch>
                      <a:fillRect/>
                    </a:stretch>
                  </pic:blipFill>
                  <pic:spPr>
                    <a:xfrm>
                      <a:off x="0" y="0"/>
                      <a:ext cx="381000" cy="341375"/>
                    </a:xfrm>
                    <a:prstGeom prst="rect">
                      <a:avLst/>
                    </a:prstGeom>
                  </pic:spPr>
                </pic:pic>
              </a:graphicData>
            </a:graphic>
          </wp:anchor>
        </w:drawing>
      </w:r>
      <w:r>
        <w:rPr/>
        <w:t>Данный выключатель является выключатель управления механизмом блокировки дифференциала межосевого дифференциала среднего и заднего ведущего моста. При включенном выключателе, межосевой механизм блокировки дифференциала играет свою роль и загорается индикаторная лампа межосевого механизма блокировки дифференциала (см. стр. 21). В то же время, многофункциональный зуммер дает звук (см. стр. 63). Использование механизма блокировки дифференциала см. стр. 71.</w:t>
      </w:r>
    </w:p>
    <w:p>
      <w:pPr>
        <w:pStyle w:val="BodyText"/>
        <w:spacing w:before="4"/>
      </w:pPr>
    </w:p>
    <w:p>
      <w:pPr>
        <w:pStyle w:val="Heading3"/>
        <w:spacing w:before="93"/>
        <w:ind w:left="939"/>
      </w:pPr>
      <w:r>
        <w:rPr/>
        <w:t>Внимание:</w:t>
      </w:r>
    </w:p>
    <w:p>
      <w:pPr>
        <w:pStyle w:val="ListParagraph"/>
        <w:numPr>
          <w:ilvl w:val="1"/>
          <w:numId w:val="21"/>
        </w:numPr>
        <w:tabs>
          <w:tab w:pos="502" w:val="left" w:leader="none"/>
        </w:tabs>
        <w:spacing w:line="240" w:lineRule="auto" w:before="0" w:after="0"/>
        <w:ind w:left="234" w:right="230" w:firstLine="0"/>
        <w:jc w:val="left"/>
        <w:rPr>
          <w:b/>
          <w:sz w:val="21"/>
        </w:rPr>
      </w:pPr>
      <w:r>
        <w:rPr>
          <w:b/>
          <w:sz w:val="21"/>
        </w:rPr>
        <w:t>Запрещено нажать на выключатель механизма блокировки дифференциала во время нормального движения</w:t>
      </w:r>
      <w:r>
        <w:rPr>
          <w:b/>
          <w:spacing w:val="-1"/>
          <w:sz w:val="21"/>
        </w:rPr>
        <w:t> </w:t>
      </w:r>
      <w:r>
        <w:rPr>
          <w:b/>
          <w:sz w:val="21"/>
        </w:rPr>
        <w:t>автомобиля.</w:t>
      </w:r>
    </w:p>
    <w:p>
      <w:pPr>
        <w:pStyle w:val="ListParagraph"/>
        <w:numPr>
          <w:ilvl w:val="1"/>
          <w:numId w:val="21"/>
        </w:numPr>
        <w:tabs>
          <w:tab w:pos="537" w:val="left" w:leader="none"/>
        </w:tabs>
        <w:spacing w:line="240" w:lineRule="auto" w:before="1" w:after="0"/>
        <w:ind w:left="233" w:right="229" w:firstLine="1"/>
        <w:jc w:val="left"/>
        <w:rPr>
          <w:b/>
          <w:sz w:val="21"/>
        </w:rPr>
      </w:pPr>
      <w:r>
        <w:rPr>
          <w:b/>
          <w:sz w:val="21"/>
        </w:rPr>
        <w:t>Запрещено долгосрочное использование механизма блокировки дифференциала, в противном</w:t>
      </w:r>
      <w:r>
        <w:rPr>
          <w:b/>
          <w:spacing w:val="-8"/>
          <w:sz w:val="21"/>
        </w:rPr>
        <w:t> </w:t>
      </w:r>
      <w:r>
        <w:rPr>
          <w:b/>
          <w:sz w:val="21"/>
        </w:rPr>
        <w:t>случае</w:t>
      </w:r>
      <w:r>
        <w:rPr>
          <w:b/>
          <w:spacing w:val="-7"/>
          <w:sz w:val="21"/>
        </w:rPr>
        <w:t> </w:t>
      </w:r>
      <w:r>
        <w:rPr>
          <w:b/>
          <w:sz w:val="21"/>
        </w:rPr>
        <w:t>это</w:t>
      </w:r>
      <w:r>
        <w:rPr>
          <w:b/>
          <w:spacing w:val="-5"/>
          <w:sz w:val="21"/>
        </w:rPr>
        <w:t> </w:t>
      </w:r>
      <w:r>
        <w:rPr>
          <w:b/>
          <w:sz w:val="21"/>
        </w:rPr>
        <w:t>приведет</w:t>
      </w:r>
      <w:r>
        <w:rPr>
          <w:b/>
          <w:spacing w:val="-10"/>
          <w:sz w:val="21"/>
        </w:rPr>
        <w:t> </w:t>
      </w:r>
      <w:r>
        <w:rPr>
          <w:b/>
          <w:sz w:val="21"/>
        </w:rPr>
        <w:t>к</w:t>
      </w:r>
      <w:r>
        <w:rPr>
          <w:b/>
          <w:spacing w:val="-4"/>
          <w:sz w:val="21"/>
        </w:rPr>
        <w:t> </w:t>
      </w:r>
      <w:r>
        <w:rPr>
          <w:b/>
          <w:sz w:val="21"/>
        </w:rPr>
        <w:t>повреждению</w:t>
      </w:r>
      <w:r>
        <w:rPr>
          <w:b/>
          <w:spacing w:val="-8"/>
          <w:sz w:val="21"/>
        </w:rPr>
        <w:t> </w:t>
      </w:r>
      <w:r>
        <w:rPr>
          <w:b/>
          <w:sz w:val="21"/>
        </w:rPr>
        <w:t>дифференциала</w:t>
      </w:r>
      <w:r>
        <w:rPr>
          <w:b/>
          <w:spacing w:val="-6"/>
          <w:sz w:val="21"/>
        </w:rPr>
        <w:t> </w:t>
      </w:r>
      <w:r>
        <w:rPr>
          <w:b/>
          <w:sz w:val="21"/>
        </w:rPr>
        <w:t>и</w:t>
      </w:r>
      <w:r>
        <w:rPr>
          <w:b/>
          <w:spacing w:val="-8"/>
          <w:sz w:val="21"/>
        </w:rPr>
        <w:t> </w:t>
      </w:r>
      <w:r>
        <w:rPr>
          <w:b/>
          <w:sz w:val="21"/>
        </w:rPr>
        <w:t>серьезному</w:t>
      </w:r>
      <w:r>
        <w:rPr>
          <w:b/>
          <w:spacing w:val="-7"/>
          <w:sz w:val="21"/>
        </w:rPr>
        <w:t> </w:t>
      </w:r>
      <w:r>
        <w:rPr>
          <w:b/>
          <w:sz w:val="21"/>
        </w:rPr>
        <w:t>износу</w:t>
      </w:r>
      <w:r>
        <w:rPr>
          <w:b/>
          <w:spacing w:val="-10"/>
          <w:sz w:val="21"/>
        </w:rPr>
        <w:t> </w:t>
      </w:r>
      <w:r>
        <w:rPr>
          <w:b/>
          <w:sz w:val="21"/>
        </w:rPr>
        <w:t>шин.</w:t>
      </w:r>
    </w:p>
    <w:p>
      <w:pPr>
        <w:tabs>
          <w:tab w:pos="2330" w:val="left" w:leader="none"/>
          <w:tab w:pos="4448" w:val="left" w:leader="none"/>
        </w:tabs>
        <w:spacing w:before="0"/>
        <w:ind w:left="233" w:right="4516" w:firstLine="0"/>
        <w:jc w:val="left"/>
        <w:rPr>
          <w:b/>
          <w:sz w:val="21"/>
        </w:rPr>
      </w:pPr>
      <w:r>
        <w:rPr/>
        <w:drawing>
          <wp:anchor distT="0" distB="0" distL="0" distR="0" allowOverlap="1" layoutInCell="1" locked="0" behindDoc="0" simplePos="0" relativeHeight="3256">
            <wp:simplePos x="0" y="0"/>
            <wp:positionH relativeFrom="page">
              <wp:posOffset>4326854</wp:posOffset>
            </wp:positionH>
            <wp:positionV relativeFrom="paragraph">
              <wp:posOffset>68493</wp:posOffset>
            </wp:positionV>
            <wp:extent cx="2494321" cy="1371423"/>
            <wp:effectExtent l="0" t="0" r="0" b="0"/>
            <wp:wrapNone/>
            <wp:docPr id="177" name="image70.png" descr=""/>
            <wp:cNvGraphicFramePr>
              <a:graphicFrameLocks noChangeAspect="1"/>
            </wp:cNvGraphicFramePr>
            <a:graphic>
              <a:graphicData uri="http://schemas.openxmlformats.org/drawingml/2006/picture">
                <pic:pic>
                  <pic:nvPicPr>
                    <pic:cNvPr id="178" name="image70.png"/>
                    <pic:cNvPicPr/>
                  </pic:nvPicPr>
                  <pic:blipFill>
                    <a:blip r:embed="rId82" cstate="print"/>
                    <a:stretch>
                      <a:fillRect/>
                    </a:stretch>
                  </pic:blipFill>
                  <pic:spPr>
                    <a:xfrm>
                      <a:off x="0" y="0"/>
                      <a:ext cx="2494321" cy="1371423"/>
                    </a:xfrm>
                    <a:prstGeom prst="rect">
                      <a:avLst/>
                    </a:prstGeom>
                  </pic:spPr>
                </pic:pic>
              </a:graphicData>
            </a:graphic>
          </wp:anchor>
        </w:drawing>
      </w:r>
      <w:r>
        <w:rPr>
          <w:b/>
          <w:sz w:val="21"/>
        </w:rPr>
        <w:t>Выключатель</w:t>
        <w:tab/>
        <w:t>межколёсного</w:t>
        <w:tab/>
        <w:t>механизма блокировки</w:t>
      </w:r>
      <w:r>
        <w:rPr>
          <w:b/>
          <w:spacing w:val="-1"/>
          <w:sz w:val="21"/>
        </w:rPr>
        <w:t> </w:t>
      </w:r>
      <w:r>
        <w:rPr>
          <w:b/>
          <w:sz w:val="21"/>
        </w:rPr>
        <w:t>дифференциала</w:t>
      </w:r>
    </w:p>
    <w:p>
      <w:pPr>
        <w:pStyle w:val="BodyText"/>
        <w:ind w:left="234" w:right="4515" w:hanging="1"/>
        <w:jc w:val="both"/>
      </w:pPr>
      <w:r>
        <w:rPr/>
        <w:t>Выключатель применяется только для модели автомобиля, оборудованного межколёсного дифференциала.</w:t>
      </w:r>
    </w:p>
    <w:p>
      <w:pPr>
        <w:pStyle w:val="BodyText"/>
        <w:spacing w:before="1"/>
        <w:ind w:left="233" w:right="4514"/>
        <w:jc w:val="both"/>
      </w:pPr>
      <w:r>
        <w:rPr/>
        <w:t>Данный выключатель является выключатель управления межколёсным механизмом блокировки дифференциала межколёсного дифференциала среднего и заднего ведущего моста. Данный выключатель относится к переключателю с фиксацией положения. При использовании необходимо толкнуть вверх самоблокирующую ручку в выключателе, потом нажать на нижнюю часть выключателя для включения механизма блокировки дифференциала. Когда межколёсный механизм блокировки дифференциала начинает действовать, загорается индикаторная лампа межколёсного механизма блокировки дифференциала (см. стр. 24). В то же время, многофункциональный зуммер дает звук. Использование механизма блокировки дифференциала см. стр.</w:t>
      </w:r>
      <w:r>
        <w:rPr>
          <w:spacing w:val="-1"/>
        </w:rPr>
        <w:t> </w:t>
      </w:r>
      <w:r>
        <w:rPr/>
        <w:t>71.</w:t>
      </w:r>
    </w:p>
    <w:p>
      <w:pPr>
        <w:pStyle w:val="Heading3"/>
        <w:spacing w:line="581" w:lineRule="exact" w:before="0"/>
      </w:pPr>
      <w:r>
        <w:rPr>
          <w:b w:val="0"/>
        </w:rPr>
        <w:drawing>
          <wp:inline distT="0" distB="0" distL="0" distR="0">
            <wp:extent cx="381000" cy="341375"/>
            <wp:effectExtent l="0" t="0" r="0" b="0"/>
            <wp:docPr id="179" name="image2.png" descr=""/>
            <wp:cNvGraphicFramePr>
              <a:graphicFrameLocks noChangeAspect="1"/>
            </wp:cNvGraphicFramePr>
            <a:graphic>
              <a:graphicData uri="http://schemas.openxmlformats.org/drawingml/2006/picture">
                <pic:pic>
                  <pic:nvPicPr>
                    <pic:cNvPr id="180"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22"/>
        </w:numPr>
        <w:tabs>
          <w:tab w:pos="502" w:val="left" w:leader="none"/>
        </w:tabs>
        <w:spacing w:line="240" w:lineRule="auto" w:before="0" w:after="0"/>
        <w:ind w:left="234" w:right="230" w:firstLine="0"/>
        <w:jc w:val="left"/>
        <w:rPr>
          <w:b/>
          <w:sz w:val="21"/>
        </w:rPr>
      </w:pPr>
      <w:r>
        <w:rPr>
          <w:b/>
          <w:sz w:val="21"/>
        </w:rPr>
        <w:t>Запрещено нажать на выключатель механизма блокировки дифференциала во время нормального движения</w:t>
      </w:r>
      <w:r>
        <w:rPr>
          <w:b/>
          <w:spacing w:val="-1"/>
          <w:sz w:val="21"/>
        </w:rPr>
        <w:t> </w:t>
      </w:r>
      <w:r>
        <w:rPr>
          <w:b/>
          <w:sz w:val="21"/>
        </w:rPr>
        <w:t>автомобиля.</w:t>
      </w:r>
    </w:p>
    <w:p>
      <w:pPr>
        <w:pStyle w:val="ListParagraph"/>
        <w:numPr>
          <w:ilvl w:val="0"/>
          <w:numId w:val="22"/>
        </w:numPr>
        <w:tabs>
          <w:tab w:pos="469" w:val="left" w:leader="none"/>
        </w:tabs>
        <w:spacing w:line="240" w:lineRule="auto" w:before="0" w:after="0"/>
        <w:ind w:left="233" w:right="229" w:firstLine="1"/>
        <w:jc w:val="left"/>
        <w:rPr>
          <w:b/>
          <w:sz w:val="21"/>
        </w:rPr>
      </w:pPr>
      <w:r>
        <w:rPr/>
        <w:drawing>
          <wp:anchor distT="0" distB="0" distL="0" distR="0" allowOverlap="1" layoutInCell="1" locked="0" behindDoc="1" simplePos="0" relativeHeight="267902327">
            <wp:simplePos x="0" y="0"/>
            <wp:positionH relativeFrom="page">
              <wp:posOffset>4315852</wp:posOffset>
            </wp:positionH>
            <wp:positionV relativeFrom="paragraph">
              <wp:posOffset>332050</wp:posOffset>
            </wp:positionV>
            <wp:extent cx="2506290" cy="1378712"/>
            <wp:effectExtent l="0" t="0" r="0" b="0"/>
            <wp:wrapNone/>
            <wp:docPr id="181" name="image71.png" descr=""/>
            <wp:cNvGraphicFramePr>
              <a:graphicFrameLocks noChangeAspect="1"/>
            </wp:cNvGraphicFramePr>
            <a:graphic>
              <a:graphicData uri="http://schemas.openxmlformats.org/drawingml/2006/picture">
                <pic:pic>
                  <pic:nvPicPr>
                    <pic:cNvPr id="182" name="image71.png"/>
                    <pic:cNvPicPr/>
                  </pic:nvPicPr>
                  <pic:blipFill>
                    <a:blip r:embed="rId83" cstate="print"/>
                    <a:stretch>
                      <a:fillRect/>
                    </a:stretch>
                  </pic:blipFill>
                  <pic:spPr>
                    <a:xfrm>
                      <a:off x="0" y="0"/>
                      <a:ext cx="2506290" cy="1378712"/>
                    </a:xfrm>
                    <a:prstGeom prst="rect">
                      <a:avLst/>
                    </a:prstGeom>
                  </pic:spPr>
                </pic:pic>
              </a:graphicData>
            </a:graphic>
          </wp:anchor>
        </w:drawing>
      </w:r>
      <w:r>
        <w:rPr>
          <w:b/>
          <w:sz w:val="21"/>
        </w:rPr>
        <w:t>Запрещено долгосрочное использование механизма блокировки дифференциала, в противном</w:t>
      </w:r>
      <w:r>
        <w:rPr>
          <w:b/>
          <w:spacing w:val="-8"/>
          <w:sz w:val="21"/>
        </w:rPr>
        <w:t> </w:t>
      </w:r>
      <w:r>
        <w:rPr>
          <w:b/>
          <w:sz w:val="21"/>
        </w:rPr>
        <w:t>случае</w:t>
      </w:r>
      <w:r>
        <w:rPr>
          <w:b/>
          <w:spacing w:val="-7"/>
          <w:sz w:val="21"/>
        </w:rPr>
        <w:t> </w:t>
      </w:r>
      <w:r>
        <w:rPr>
          <w:b/>
          <w:sz w:val="21"/>
        </w:rPr>
        <w:t>это</w:t>
      </w:r>
      <w:r>
        <w:rPr>
          <w:b/>
          <w:spacing w:val="-5"/>
          <w:sz w:val="21"/>
        </w:rPr>
        <w:t> </w:t>
      </w:r>
      <w:r>
        <w:rPr>
          <w:b/>
          <w:sz w:val="21"/>
        </w:rPr>
        <w:t>приведет</w:t>
      </w:r>
      <w:r>
        <w:rPr>
          <w:b/>
          <w:spacing w:val="-10"/>
          <w:sz w:val="21"/>
        </w:rPr>
        <w:t> </w:t>
      </w:r>
      <w:r>
        <w:rPr>
          <w:b/>
          <w:sz w:val="21"/>
        </w:rPr>
        <w:t>к</w:t>
      </w:r>
      <w:r>
        <w:rPr>
          <w:b/>
          <w:spacing w:val="-4"/>
          <w:sz w:val="21"/>
        </w:rPr>
        <w:t> </w:t>
      </w:r>
      <w:r>
        <w:rPr>
          <w:b/>
          <w:sz w:val="21"/>
        </w:rPr>
        <w:t>повреждению</w:t>
      </w:r>
      <w:r>
        <w:rPr>
          <w:b/>
          <w:spacing w:val="-8"/>
          <w:sz w:val="21"/>
        </w:rPr>
        <w:t> </w:t>
      </w:r>
      <w:r>
        <w:rPr>
          <w:b/>
          <w:sz w:val="21"/>
        </w:rPr>
        <w:t>дифференциала</w:t>
      </w:r>
      <w:r>
        <w:rPr>
          <w:b/>
          <w:spacing w:val="-6"/>
          <w:sz w:val="21"/>
        </w:rPr>
        <w:t> </w:t>
      </w:r>
      <w:r>
        <w:rPr>
          <w:b/>
          <w:sz w:val="21"/>
        </w:rPr>
        <w:t>и</w:t>
      </w:r>
      <w:r>
        <w:rPr>
          <w:b/>
          <w:spacing w:val="-8"/>
          <w:sz w:val="21"/>
        </w:rPr>
        <w:t> </w:t>
      </w:r>
      <w:r>
        <w:rPr>
          <w:b/>
          <w:sz w:val="21"/>
        </w:rPr>
        <w:t>серьезному</w:t>
      </w:r>
      <w:r>
        <w:rPr>
          <w:b/>
          <w:spacing w:val="-7"/>
          <w:sz w:val="21"/>
        </w:rPr>
        <w:t> </w:t>
      </w:r>
      <w:r>
        <w:rPr>
          <w:b/>
          <w:sz w:val="21"/>
        </w:rPr>
        <w:t>износу</w:t>
      </w:r>
      <w:r>
        <w:rPr>
          <w:b/>
          <w:spacing w:val="-10"/>
          <w:sz w:val="21"/>
        </w:rPr>
        <w:t> </w:t>
      </w:r>
      <w:r>
        <w:rPr>
          <w:b/>
          <w:sz w:val="21"/>
        </w:rPr>
        <w:t>шин. Выключатель отбора</w:t>
      </w:r>
      <w:r>
        <w:rPr>
          <w:b/>
          <w:spacing w:val="1"/>
          <w:sz w:val="21"/>
        </w:rPr>
        <w:t> </w:t>
      </w:r>
      <w:r>
        <w:rPr>
          <w:b/>
          <w:sz w:val="21"/>
        </w:rPr>
        <w:t>мощности</w:t>
      </w:r>
    </w:p>
    <w:p>
      <w:pPr>
        <w:pStyle w:val="BodyText"/>
        <w:tabs>
          <w:tab w:pos="2715" w:val="left" w:leader="none"/>
          <w:tab w:pos="4455" w:val="left" w:leader="none"/>
        </w:tabs>
        <w:ind w:left="233" w:right="4515"/>
        <w:jc w:val="both"/>
      </w:pPr>
      <w:r>
        <w:rPr/>
        <w:t>Данный выключатель в обычное время должен быть в положении «закрыто». В случае необходимости отбора мощности во время движения сначала освободить замок-лягушку,  а  затем  включить данный выключатель. При этом электромагнитный клапан отбора мощности начинает работать, индикаторная</w:t>
        <w:tab/>
        <w:t>лампа</w:t>
        <w:tab/>
        <w:t>загорается, многофункциональный зуммер (см. стр. </w:t>
      </w:r>
      <w:r>
        <w:rPr>
          <w:b/>
        </w:rPr>
        <w:t>63</w:t>
      </w:r>
      <w:r>
        <w:rPr/>
        <w:t>) дает звук и сигнализирует об опасности, напоминая водителя и людей вокруг автомобиля, что следует обратить внимание.</w:t>
      </w:r>
    </w:p>
    <w:p>
      <w:pPr>
        <w:spacing w:after="0"/>
        <w:jc w:val="both"/>
        <w:sectPr>
          <w:pgSz w:w="11910" w:h="16840"/>
          <w:pgMar w:header="573" w:footer="594" w:top="820" w:bottom="780" w:left="900" w:right="900"/>
        </w:sectPr>
      </w:pPr>
    </w:p>
    <w:p>
      <w:pPr>
        <w:pStyle w:val="BodyText"/>
        <w:rPr>
          <w:sz w:val="20"/>
        </w:rPr>
      </w:pPr>
    </w:p>
    <w:p>
      <w:pPr>
        <w:pStyle w:val="BodyText"/>
        <w:rPr>
          <w:sz w:val="20"/>
        </w:rPr>
      </w:pPr>
    </w:p>
    <w:p>
      <w:pPr>
        <w:pStyle w:val="BodyText"/>
        <w:spacing w:before="9"/>
        <w:rPr>
          <w:sz w:val="29"/>
        </w:rPr>
      </w:pPr>
    </w:p>
    <w:p>
      <w:pPr>
        <w:pStyle w:val="Heading3"/>
        <w:spacing w:before="93"/>
      </w:pPr>
      <w:r>
        <w:rPr/>
        <w:drawing>
          <wp:anchor distT="0" distB="0" distL="0" distR="0" allowOverlap="1" layoutInCell="1" locked="0" behindDoc="0" simplePos="0" relativeHeight="3304">
            <wp:simplePos x="0" y="0"/>
            <wp:positionH relativeFrom="page">
              <wp:posOffset>4416252</wp:posOffset>
            </wp:positionH>
            <wp:positionV relativeFrom="paragraph">
              <wp:posOffset>125899</wp:posOffset>
            </wp:positionV>
            <wp:extent cx="1914257" cy="1504950"/>
            <wp:effectExtent l="0" t="0" r="0" b="0"/>
            <wp:wrapNone/>
            <wp:docPr id="183" name="image72.png" descr=""/>
            <wp:cNvGraphicFramePr>
              <a:graphicFrameLocks noChangeAspect="1"/>
            </wp:cNvGraphicFramePr>
            <a:graphic>
              <a:graphicData uri="http://schemas.openxmlformats.org/drawingml/2006/picture">
                <pic:pic>
                  <pic:nvPicPr>
                    <pic:cNvPr id="184" name="image72.png"/>
                    <pic:cNvPicPr/>
                  </pic:nvPicPr>
                  <pic:blipFill>
                    <a:blip r:embed="rId84" cstate="print"/>
                    <a:stretch>
                      <a:fillRect/>
                    </a:stretch>
                  </pic:blipFill>
                  <pic:spPr>
                    <a:xfrm>
                      <a:off x="0" y="0"/>
                      <a:ext cx="1914257" cy="1504950"/>
                    </a:xfrm>
                    <a:prstGeom prst="rect">
                      <a:avLst/>
                    </a:prstGeom>
                  </pic:spPr>
                </pic:pic>
              </a:graphicData>
            </a:graphic>
          </wp:anchor>
        </w:drawing>
      </w:r>
      <w:r>
        <w:rPr/>
        <w:t>Переключатель подъема</w:t>
      </w:r>
    </w:p>
    <w:p>
      <w:pPr>
        <w:pStyle w:val="BodyText"/>
        <w:spacing w:before="120"/>
        <w:ind w:left="233" w:right="5155"/>
        <w:jc w:val="both"/>
      </w:pPr>
      <w:r>
        <w:rPr/>
        <w:t>С помощью данного переключателя можно осуществить операцию по подъему и спуску кузова. В переключателе подъема имеется три положения: стрелка вверх – положение подъема, средина – положение остановки, а стрелка вниз – положение спуска. Положение подъема обладает функцией восстановления. Когда переключатель находится в положении подъем, зуммер на шасси автомобиля дает звук и сигнализирует об опасности, напоминая водителя и людей вокруг автомобиля, что следует обратить</w:t>
      </w:r>
      <w:r>
        <w:rPr>
          <w:spacing w:val="-1"/>
        </w:rPr>
        <w:t> </w:t>
      </w:r>
      <w:r>
        <w:rPr/>
        <w:t>внимание.</w:t>
      </w:r>
    </w:p>
    <w:p>
      <w:pPr>
        <w:pStyle w:val="BodyText"/>
        <w:spacing w:before="9"/>
        <w:rPr>
          <w:sz w:val="12"/>
        </w:rPr>
      </w:pPr>
    </w:p>
    <w:p>
      <w:pPr>
        <w:pStyle w:val="Heading3"/>
        <w:spacing w:before="93"/>
      </w:pPr>
      <w:r>
        <w:rPr/>
        <w:drawing>
          <wp:anchor distT="0" distB="0" distL="0" distR="0" allowOverlap="1" layoutInCell="1" locked="0" behindDoc="0" simplePos="0" relativeHeight="3352">
            <wp:simplePos x="0" y="0"/>
            <wp:positionH relativeFrom="page">
              <wp:posOffset>4387450</wp:posOffset>
            </wp:positionH>
            <wp:positionV relativeFrom="paragraph">
              <wp:posOffset>97305</wp:posOffset>
            </wp:positionV>
            <wp:extent cx="1924006" cy="1514475"/>
            <wp:effectExtent l="0" t="0" r="0" b="0"/>
            <wp:wrapNone/>
            <wp:docPr id="185" name="image73.png" descr=""/>
            <wp:cNvGraphicFramePr>
              <a:graphicFrameLocks noChangeAspect="1"/>
            </wp:cNvGraphicFramePr>
            <a:graphic>
              <a:graphicData uri="http://schemas.openxmlformats.org/drawingml/2006/picture">
                <pic:pic>
                  <pic:nvPicPr>
                    <pic:cNvPr id="186" name="image73.png"/>
                    <pic:cNvPicPr/>
                  </pic:nvPicPr>
                  <pic:blipFill>
                    <a:blip r:embed="rId85" cstate="print"/>
                    <a:stretch>
                      <a:fillRect/>
                    </a:stretch>
                  </pic:blipFill>
                  <pic:spPr>
                    <a:xfrm>
                      <a:off x="0" y="0"/>
                      <a:ext cx="1924006" cy="1514475"/>
                    </a:xfrm>
                    <a:prstGeom prst="rect">
                      <a:avLst/>
                    </a:prstGeom>
                  </pic:spPr>
                </pic:pic>
              </a:graphicData>
            </a:graphic>
          </wp:anchor>
        </w:drawing>
      </w:r>
      <w:r>
        <w:rPr/>
        <w:t>Выключатель медленного спуска</w:t>
      </w:r>
    </w:p>
    <w:p>
      <w:pPr>
        <w:pStyle w:val="BodyText"/>
        <w:spacing w:before="120"/>
        <w:ind w:left="233" w:right="5153"/>
        <w:jc w:val="both"/>
      </w:pPr>
      <w:r>
        <w:rPr/>
        <w:t>Когда автомобиль находится под тяжелым грузом, необходимо использовать выключатель медленного спуска во избежание чрезмерно сильного удара о продольную балку автомобиль в ходе спуска тяжелого груза. При эксплуатации выключателя медленного спуска необходимо включить положение спуска выключателя подъема, а затем включить выключатель медленного спуска.</w:t>
      </w:r>
    </w:p>
    <w:p>
      <w:pPr>
        <w:pStyle w:val="BodyText"/>
        <w:rPr>
          <w:sz w:val="20"/>
        </w:rPr>
      </w:pPr>
    </w:p>
    <w:p>
      <w:pPr>
        <w:spacing w:after="0"/>
        <w:rPr>
          <w:sz w:val="20"/>
        </w:rPr>
        <w:sectPr>
          <w:pgSz w:w="11910" w:h="16840"/>
          <w:pgMar w:header="573" w:footer="594" w:top="820" w:bottom="780" w:left="900" w:right="900"/>
        </w:sectPr>
      </w:pPr>
    </w:p>
    <w:p>
      <w:pPr>
        <w:pStyle w:val="BodyText"/>
        <w:spacing w:before="6"/>
        <w:rPr>
          <w:sz w:val="20"/>
        </w:rPr>
      </w:pPr>
    </w:p>
    <w:p>
      <w:pPr>
        <w:pStyle w:val="Heading3"/>
        <w:spacing w:before="0"/>
        <w:ind w:left="950"/>
      </w:pPr>
      <w:r>
        <w:rPr/>
        <w:drawing>
          <wp:anchor distT="0" distB="0" distL="0" distR="0" allowOverlap="1" layoutInCell="1" locked="0" behindDoc="0" simplePos="0" relativeHeight="3328">
            <wp:simplePos x="0" y="0"/>
            <wp:positionH relativeFrom="page">
              <wp:posOffset>720090</wp:posOffset>
            </wp:positionH>
            <wp:positionV relativeFrom="paragraph">
              <wp:posOffset>-219343</wp:posOffset>
            </wp:positionV>
            <wp:extent cx="387858" cy="344424"/>
            <wp:effectExtent l="0" t="0" r="0" b="0"/>
            <wp:wrapNone/>
            <wp:docPr id="187" name="image1.png" descr=""/>
            <wp:cNvGraphicFramePr>
              <a:graphicFrameLocks noChangeAspect="1"/>
            </wp:cNvGraphicFramePr>
            <a:graphic>
              <a:graphicData uri="http://schemas.openxmlformats.org/drawingml/2006/picture">
                <pic:pic>
                  <pic:nvPicPr>
                    <pic:cNvPr id="188" name="image1.png"/>
                    <pic:cNvPicPr/>
                  </pic:nvPicPr>
                  <pic:blipFill>
                    <a:blip r:embed="rId7" cstate="print"/>
                    <a:stretch>
                      <a:fillRect/>
                    </a:stretch>
                  </pic:blipFill>
                  <pic:spPr>
                    <a:xfrm>
                      <a:off x="0" y="0"/>
                      <a:ext cx="387858" cy="344424"/>
                    </a:xfrm>
                    <a:prstGeom prst="rect">
                      <a:avLst/>
                    </a:prstGeom>
                  </pic:spPr>
                </pic:pic>
              </a:graphicData>
            </a:graphic>
          </wp:anchor>
        </w:drawing>
      </w:r>
      <w:r>
        <w:rPr/>
        <w:t>Предупреждение:</w:t>
      </w:r>
    </w:p>
    <w:p>
      <w:pPr>
        <w:spacing w:before="119"/>
        <w:ind w:left="233" w:right="38" w:firstLine="0"/>
        <w:jc w:val="both"/>
        <w:rPr>
          <w:b/>
          <w:sz w:val="21"/>
        </w:rPr>
      </w:pPr>
      <w:r>
        <w:rPr>
          <w:b/>
          <w:sz w:val="21"/>
        </w:rPr>
        <w:t>Когда кузов не спустился до конца, до возвращения на прежнее место, к тому же данный выключатель не находится в положении остановки, автомобиль не должен входить в состояние нормального движения.</w:t>
      </w:r>
    </w:p>
    <w:p>
      <w:pPr>
        <w:pStyle w:val="BodyText"/>
        <w:spacing w:before="9"/>
        <w:rPr>
          <w:b/>
          <w:sz w:val="20"/>
        </w:rPr>
      </w:pPr>
    </w:p>
    <w:p>
      <w:pPr>
        <w:pStyle w:val="Heading2"/>
      </w:pPr>
      <w:bookmarkStart w:name="Главный выключатель питания" w:id="45"/>
      <w:bookmarkEnd w:id="45"/>
      <w:r>
        <w:rPr>
          <w:b w:val="0"/>
        </w:rPr>
      </w:r>
      <w:bookmarkStart w:name="_bookmark21" w:id="46"/>
      <w:bookmarkEnd w:id="46"/>
      <w:r>
        <w:rPr>
          <w:b w:val="0"/>
        </w:rPr>
      </w:r>
      <w:r>
        <w:rPr/>
        <w:t>Главный выключатель питания</w:t>
      </w:r>
    </w:p>
    <w:p>
      <w:pPr>
        <w:pStyle w:val="BodyText"/>
        <w:spacing w:before="122"/>
        <w:ind w:left="233" w:right="38"/>
        <w:jc w:val="both"/>
      </w:pPr>
      <w:r>
        <w:rPr/>
        <w:t>С помощью вращения данного выключателя включается или отключается главное питание целого автомобиля. В ходе ремонта или обслуживания полного автомобиля</w:t>
      </w:r>
      <w:r>
        <w:rPr>
          <w:spacing w:val="-39"/>
        </w:rPr>
        <w:t> </w:t>
      </w:r>
      <w:r>
        <w:rPr/>
        <w:t>необходимо отключить питание для защиты электрического оборудования.</w:t>
      </w:r>
    </w:p>
    <w:p>
      <w:pPr>
        <w:pStyle w:val="BodyText"/>
        <w:spacing w:before="120"/>
        <w:ind w:left="234" w:right="39"/>
        <w:jc w:val="both"/>
      </w:pPr>
      <w:r>
        <w:rPr/>
        <w:t>Вращение рукоятки до горизонтального положения: выключатель включен.</w:t>
      </w:r>
    </w:p>
    <w:p>
      <w:pPr>
        <w:pStyle w:val="BodyText"/>
        <w:spacing w:before="121"/>
        <w:ind w:left="234" w:right="40" w:hanging="1"/>
        <w:jc w:val="both"/>
      </w:pPr>
      <w:r>
        <w:rPr/>
        <w:t>Вращение рукоятки до вертикального положения: выключатель отключен.</w:t>
      </w:r>
    </w:p>
    <w:p>
      <w:pPr>
        <w:pStyle w:val="Heading3"/>
        <w:spacing w:before="119"/>
      </w:pPr>
      <w:r>
        <w:rPr>
          <w:b w:val="0"/>
        </w:rPr>
        <w:drawing>
          <wp:inline distT="0" distB="0" distL="0" distR="0">
            <wp:extent cx="381000" cy="340613"/>
            <wp:effectExtent l="0" t="0" r="0" b="0"/>
            <wp:docPr id="189" name="image2.png" descr=""/>
            <wp:cNvGraphicFramePr>
              <a:graphicFrameLocks noChangeAspect="1"/>
            </wp:cNvGraphicFramePr>
            <a:graphic>
              <a:graphicData uri="http://schemas.openxmlformats.org/drawingml/2006/picture">
                <pic:pic>
                  <pic:nvPicPr>
                    <pic:cNvPr id="190"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tabs>
          <w:tab w:pos="2123" w:val="left" w:leader="none"/>
          <w:tab w:pos="4042" w:val="left" w:leader="none"/>
        </w:tabs>
        <w:spacing w:before="121"/>
        <w:ind w:left="234" w:right="39" w:firstLine="0"/>
        <w:jc w:val="both"/>
        <w:rPr>
          <w:b/>
          <w:sz w:val="21"/>
        </w:rPr>
      </w:pPr>
      <w:r>
        <w:rPr>
          <w:b/>
          <w:sz w:val="21"/>
        </w:rPr>
        <w:t>Запрещено</w:t>
        <w:tab/>
        <w:t>выключать</w:t>
        <w:tab/>
        <w:t>главный выключатель питания при работе двигателя.</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38"/>
        <w:ind w:left="233" w:right="20"/>
      </w:pPr>
      <w:r>
        <w:rPr/>
        <w:drawing>
          <wp:anchor distT="0" distB="0" distL="0" distR="0" allowOverlap="1" layoutInCell="1" locked="0" behindDoc="0" simplePos="0" relativeHeight="3376">
            <wp:simplePos x="0" y="0"/>
            <wp:positionH relativeFrom="page">
              <wp:posOffset>4121473</wp:posOffset>
            </wp:positionH>
            <wp:positionV relativeFrom="paragraph">
              <wp:posOffset>-1865251</wp:posOffset>
            </wp:positionV>
            <wp:extent cx="2513809" cy="1772013"/>
            <wp:effectExtent l="0" t="0" r="0" b="0"/>
            <wp:wrapNone/>
            <wp:docPr id="191" name="image74.png" descr=""/>
            <wp:cNvGraphicFramePr>
              <a:graphicFrameLocks noChangeAspect="1"/>
            </wp:cNvGraphicFramePr>
            <a:graphic>
              <a:graphicData uri="http://schemas.openxmlformats.org/drawingml/2006/picture">
                <pic:pic>
                  <pic:nvPicPr>
                    <pic:cNvPr id="192" name="image74.png"/>
                    <pic:cNvPicPr/>
                  </pic:nvPicPr>
                  <pic:blipFill>
                    <a:blip r:embed="rId86" cstate="print"/>
                    <a:stretch>
                      <a:fillRect/>
                    </a:stretch>
                  </pic:blipFill>
                  <pic:spPr>
                    <a:xfrm>
                      <a:off x="0" y="0"/>
                      <a:ext cx="2513809" cy="1772013"/>
                    </a:xfrm>
                    <a:prstGeom prst="rect">
                      <a:avLst/>
                    </a:prstGeom>
                  </pic:spPr>
                </pic:pic>
              </a:graphicData>
            </a:graphic>
          </wp:anchor>
        </w:drawing>
      </w:r>
      <w:r>
        <w:rPr>
          <w:b/>
        </w:rPr>
        <w:t>1.</w:t>
      </w:r>
      <w:r>
        <w:rPr/>
        <w:t>Главный выключатель питания</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8"/>
        <w:ind w:left="233" w:right="1136"/>
      </w:pPr>
      <w:r>
        <w:rPr>
          <w:b/>
        </w:rPr>
        <w:t>2. </w:t>
      </w:r>
      <w:r>
        <w:rPr/>
        <w:t>Крышка аккумулятора</w:t>
      </w:r>
    </w:p>
    <w:p>
      <w:pPr>
        <w:spacing w:after="0"/>
        <w:sectPr>
          <w:type w:val="continuous"/>
          <w:pgSz w:w="11910" w:h="16840"/>
          <w:pgMar w:top="1600" w:bottom="740" w:left="900" w:right="900"/>
          <w:cols w:num="3" w:equalWidth="0">
            <w:col w:w="4987" w:space="48"/>
            <w:col w:w="1579" w:space="769"/>
            <w:col w:w="2727"/>
          </w:cols>
        </w:sectPr>
      </w:pPr>
    </w:p>
    <w:p>
      <w:pPr>
        <w:pStyle w:val="BodyText"/>
        <w:spacing w:before="10"/>
        <w:rPr>
          <w:sz w:val="27"/>
        </w:rPr>
      </w:pPr>
    </w:p>
    <w:p>
      <w:pPr>
        <w:pStyle w:val="Heading2"/>
        <w:spacing w:before="93"/>
      </w:pPr>
      <w:bookmarkStart w:name="Комбинированный выключатель" w:id="47"/>
      <w:bookmarkEnd w:id="47"/>
      <w:r>
        <w:rPr>
          <w:b w:val="0"/>
        </w:rPr>
      </w:r>
      <w:bookmarkStart w:name="_bookmark22" w:id="48"/>
      <w:bookmarkEnd w:id="48"/>
      <w:r>
        <w:rPr>
          <w:b w:val="0"/>
        </w:rPr>
      </w:r>
      <w:r>
        <w:rPr/>
        <w:t>Комбинированный выключатель</w:t>
      </w:r>
    </w:p>
    <w:p>
      <w:pPr>
        <w:pStyle w:val="BodyText"/>
        <w:spacing w:before="9"/>
        <w:rPr>
          <w:b/>
          <w:sz w:val="18"/>
        </w:rPr>
      </w:pPr>
      <w:r>
        <w:rPr/>
        <w:drawing>
          <wp:anchor distT="0" distB="0" distL="0" distR="0" allowOverlap="1" layoutInCell="1" locked="0" behindDoc="0" simplePos="0" relativeHeight="1352">
            <wp:simplePos x="0" y="0"/>
            <wp:positionH relativeFrom="page">
              <wp:posOffset>2605303</wp:posOffset>
            </wp:positionH>
            <wp:positionV relativeFrom="paragraph">
              <wp:posOffset>162284</wp:posOffset>
            </wp:positionV>
            <wp:extent cx="2750844" cy="3038475"/>
            <wp:effectExtent l="0" t="0" r="0" b="0"/>
            <wp:wrapTopAndBottom/>
            <wp:docPr id="193" name="image75.png" descr=""/>
            <wp:cNvGraphicFramePr>
              <a:graphicFrameLocks noChangeAspect="1"/>
            </wp:cNvGraphicFramePr>
            <a:graphic>
              <a:graphicData uri="http://schemas.openxmlformats.org/drawingml/2006/picture">
                <pic:pic>
                  <pic:nvPicPr>
                    <pic:cNvPr id="194" name="image75.png"/>
                    <pic:cNvPicPr/>
                  </pic:nvPicPr>
                  <pic:blipFill>
                    <a:blip r:embed="rId87" cstate="print"/>
                    <a:stretch>
                      <a:fillRect/>
                    </a:stretch>
                  </pic:blipFill>
                  <pic:spPr>
                    <a:xfrm>
                      <a:off x="0" y="0"/>
                      <a:ext cx="2750844" cy="3038475"/>
                    </a:xfrm>
                    <a:prstGeom prst="rect">
                      <a:avLst/>
                    </a:prstGeom>
                  </pic:spPr>
                </pic:pic>
              </a:graphicData>
            </a:graphic>
          </wp:anchor>
        </w:drawing>
      </w:r>
    </w:p>
    <w:p>
      <w:pPr>
        <w:pStyle w:val="BodyText"/>
        <w:spacing w:before="7"/>
        <w:rPr>
          <w:b/>
          <w:sz w:val="24"/>
        </w:rPr>
      </w:pPr>
    </w:p>
    <w:p>
      <w:pPr>
        <w:spacing w:after="0"/>
        <w:rPr>
          <w:sz w:val="24"/>
        </w:rPr>
        <w:sectPr>
          <w:pgSz w:w="11910" w:h="16840"/>
          <w:pgMar w:header="573" w:footer="594" w:top="820" w:bottom="780" w:left="900" w:right="900"/>
        </w:sectPr>
      </w:pPr>
    </w:p>
    <w:p>
      <w:pPr>
        <w:pStyle w:val="ListParagraph"/>
        <w:numPr>
          <w:ilvl w:val="0"/>
          <w:numId w:val="23"/>
        </w:numPr>
        <w:tabs>
          <w:tab w:pos="469" w:val="left" w:leader="none"/>
        </w:tabs>
        <w:spacing w:line="240" w:lineRule="auto" w:before="93" w:after="0"/>
        <w:ind w:left="234" w:right="38" w:firstLine="0"/>
        <w:jc w:val="left"/>
        <w:rPr>
          <w:sz w:val="21"/>
        </w:rPr>
      </w:pPr>
      <w:r>
        <w:rPr>
          <w:sz w:val="21"/>
        </w:rPr>
        <w:t>Комбинированный выключатель гудка, круиза и света</w:t>
      </w:r>
      <w:r>
        <w:rPr>
          <w:spacing w:val="-2"/>
          <w:sz w:val="21"/>
        </w:rPr>
        <w:t> </w:t>
      </w:r>
      <w:r>
        <w:rPr>
          <w:sz w:val="21"/>
        </w:rPr>
        <w:t>лампы</w:t>
      </w:r>
    </w:p>
    <w:p>
      <w:pPr>
        <w:pStyle w:val="ListParagraph"/>
        <w:numPr>
          <w:ilvl w:val="0"/>
          <w:numId w:val="23"/>
        </w:numPr>
        <w:tabs>
          <w:tab w:pos="469" w:val="left" w:leader="none"/>
        </w:tabs>
        <w:spacing w:line="240" w:lineRule="auto" w:before="93" w:after="0"/>
        <w:ind w:left="234" w:right="273" w:firstLine="0"/>
        <w:jc w:val="left"/>
        <w:rPr>
          <w:sz w:val="21"/>
        </w:rPr>
      </w:pPr>
      <w:r>
        <w:rPr>
          <w:w w:val="100"/>
          <w:sz w:val="21"/>
        </w:rPr>
        <w:br w:type="column"/>
      </w:r>
      <w:r>
        <w:rPr>
          <w:sz w:val="21"/>
        </w:rPr>
        <w:t>Комбинированный выключатель торможения выхлопными газами, стеклоочистителя для ветрового стекла и</w:t>
      </w:r>
      <w:r>
        <w:rPr>
          <w:spacing w:val="-1"/>
          <w:sz w:val="21"/>
        </w:rPr>
        <w:t> </w:t>
      </w:r>
      <w:r>
        <w:rPr>
          <w:sz w:val="21"/>
        </w:rPr>
        <w:t>промывалки</w:t>
      </w:r>
    </w:p>
    <w:p>
      <w:pPr>
        <w:spacing w:after="0" w:line="240" w:lineRule="auto"/>
        <w:jc w:val="left"/>
        <w:rPr>
          <w:sz w:val="21"/>
        </w:rPr>
        <w:sectPr>
          <w:type w:val="continuous"/>
          <w:pgSz w:w="11910" w:h="16840"/>
          <w:pgMar w:top="1600" w:bottom="740" w:left="900" w:right="900"/>
          <w:cols w:num="2" w:equalWidth="0">
            <w:col w:w="4318" w:space="609"/>
            <w:col w:w="5183"/>
          </w:cols>
        </w:sectPr>
      </w:pPr>
    </w:p>
    <w:p>
      <w:pPr>
        <w:pStyle w:val="BodyText"/>
        <w:rPr>
          <w:sz w:val="20"/>
        </w:rPr>
      </w:pPr>
    </w:p>
    <w:p>
      <w:pPr>
        <w:pStyle w:val="BodyText"/>
        <w:rPr>
          <w:sz w:val="20"/>
        </w:rPr>
      </w:pPr>
    </w:p>
    <w:p>
      <w:pPr>
        <w:pStyle w:val="BodyText"/>
        <w:spacing w:before="8"/>
        <w:rPr>
          <w:sz w:val="22"/>
        </w:rPr>
      </w:pPr>
    </w:p>
    <w:p>
      <w:pPr>
        <w:pStyle w:val="Heading3"/>
        <w:spacing w:before="1"/>
      </w:pPr>
      <w:r>
        <w:rPr/>
        <w:drawing>
          <wp:anchor distT="0" distB="0" distL="0" distR="0" allowOverlap="1" layoutInCell="1" locked="0" behindDoc="0" simplePos="0" relativeHeight="3424">
            <wp:simplePos x="0" y="0"/>
            <wp:positionH relativeFrom="page">
              <wp:posOffset>3896638</wp:posOffset>
            </wp:positionH>
            <wp:positionV relativeFrom="paragraph">
              <wp:posOffset>56316</wp:posOffset>
            </wp:positionV>
            <wp:extent cx="2914865" cy="899769"/>
            <wp:effectExtent l="0" t="0" r="0" b="0"/>
            <wp:wrapNone/>
            <wp:docPr id="195" name="image76.png" descr=""/>
            <wp:cNvGraphicFramePr>
              <a:graphicFrameLocks noChangeAspect="1"/>
            </wp:cNvGraphicFramePr>
            <a:graphic>
              <a:graphicData uri="http://schemas.openxmlformats.org/drawingml/2006/picture">
                <pic:pic>
                  <pic:nvPicPr>
                    <pic:cNvPr id="196" name="image76.png"/>
                    <pic:cNvPicPr/>
                  </pic:nvPicPr>
                  <pic:blipFill>
                    <a:blip r:embed="rId88" cstate="print"/>
                    <a:stretch>
                      <a:fillRect/>
                    </a:stretch>
                  </pic:blipFill>
                  <pic:spPr>
                    <a:xfrm>
                      <a:off x="0" y="0"/>
                      <a:ext cx="2914865" cy="899769"/>
                    </a:xfrm>
                    <a:prstGeom prst="rect">
                      <a:avLst/>
                    </a:prstGeom>
                  </pic:spPr>
                </pic:pic>
              </a:graphicData>
            </a:graphic>
          </wp:anchor>
        </w:drawing>
      </w:r>
      <w:r>
        <w:rPr/>
        <w:t>Выключатель гудка</w:t>
      </w:r>
    </w:p>
    <w:p>
      <w:pPr>
        <w:pStyle w:val="BodyText"/>
        <w:spacing w:before="121"/>
        <w:ind w:left="234" w:right="5457" w:hanging="1"/>
      </w:pPr>
      <w:r>
        <w:rPr/>
        <w:t>При использовании гудка, нажать на гудок, и гудок дает звук.</w:t>
      </w:r>
    </w:p>
    <w:p>
      <w:pPr>
        <w:spacing w:after="0"/>
        <w:sectPr>
          <w:type w:val="continuous"/>
          <w:pgSz w:w="11910" w:h="16840"/>
          <w:pgMar w:top="1600" w:bottom="740" w:left="900" w:right="900"/>
        </w:sectPr>
      </w:pPr>
    </w:p>
    <w:p>
      <w:pPr>
        <w:pStyle w:val="BodyText"/>
        <w:rPr>
          <w:sz w:val="20"/>
        </w:rPr>
      </w:pPr>
    </w:p>
    <w:p>
      <w:pPr>
        <w:pStyle w:val="BodyText"/>
        <w:rPr>
          <w:sz w:val="20"/>
        </w:rPr>
      </w:pPr>
    </w:p>
    <w:p>
      <w:pPr>
        <w:pStyle w:val="BodyText"/>
        <w:spacing w:before="4"/>
        <w:rPr>
          <w:sz w:val="19"/>
        </w:rPr>
      </w:pPr>
    </w:p>
    <w:p>
      <w:pPr>
        <w:spacing w:after="0"/>
        <w:rPr>
          <w:sz w:val="19"/>
        </w:rPr>
        <w:sectPr>
          <w:pgSz w:w="11910" w:h="16840"/>
          <w:pgMar w:header="573" w:footer="594" w:top="820" w:bottom="780" w:left="900" w:right="900"/>
        </w:sectPr>
      </w:pPr>
    </w:p>
    <w:p>
      <w:pPr>
        <w:pStyle w:val="Heading3"/>
        <w:spacing w:before="93"/>
        <w:ind w:left="233" w:right="40"/>
        <w:jc w:val="both"/>
      </w:pPr>
      <w:r>
        <w:rPr/>
        <w:t>комбинированный выключатель света лампы</w:t>
      </w:r>
    </w:p>
    <w:p>
      <w:pPr>
        <w:pStyle w:val="BodyText"/>
        <w:tabs>
          <w:tab w:pos="2292" w:val="left" w:leader="none"/>
          <w:tab w:pos="4329" w:val="left" w:leader="none"/>
        </w:tabs>
        <w:spacing w:before="1"/>
        <w:ind w:left="233" w:right="38"/>
        <w:jc w:val="both"/>
      </w:pPr>
      <w:r>
        <w:rPr/>
        <w:t>Данный выключатель представляет собой комбинацию выключателей передней лампы положения,</w:t>
        <w:tab/>
        <w:t>габаритной</w:t>
        <w:tab/>
        <w:t>фары, опознавательного огня, задней лампы положения, габаритной задней фары, бокового опознавательного огня, фары, лампы на приборе, Фонаря номерного знака, лампы обгонки и индикаторной лампы сигнализации переключения света и</w:t>
      </w:r>
      <w:r>
        <w:rPr>
          <w:spacing w:val="-4"/>
        </w:rPr>
        <w:t> </w:t>
      </w:r>
      <w:r>
        <w:rPr/>
        <w:t>поворота.</w:t>
      </w:r>
    </w:p>
    <w:p>
      <w:pPr>
        <w:pStyle w:val="Heading3"/>
        <w:spacing w:before="1"/>
        <w:jc w:val="both"/>
      </w:pPr>
      <w:r>
        <w:rPr/>
        <w:t>Выключатель света лампы</w:t>
      </w:r>
    </w:p>
    <w:p>
      <w:pPr>
        <w:pStyle w:val="BodyText"/>
        <w:ind w:left="233" w:right="39"/>
        <w:jc w:val="both"/>
      </w:pPr>
      <w:r>
        <w:rPr/>
        <w:t>С помощью вращения скользящего кольца света лампы в рычаге управления комбинированным выключателем можно соответственно включить нижеследующие светы лампы:</w:t>
      </w:r>
    </w:p>
    <w:p>
      <w:pPr>
        <w:pStyle w:val="BodyText"/>
        <w:ind w:left="234" w:right="38"/>
        <w:jc w:val="both"/>
      </w:pPr>
      <w:r>
        <w:rPr/>
        <w:t>Лампа подфарника: когда опознавательный знак света лампы и опознавательный знак лампы подфарника находятся в одной линии, загораются передняя лампа положения, задняя лампа положения, габаритная фара, опознавательный огонь, фонарь номерного знака, боковой опознавательный огонь и лампа освещения приборов.</w:t>
      </w:r>
    </w:p>
    <w:p>
      <w:pPr>
        <w:pStyle w:val="BodyText"/>
        <w:ind w:left="233" w:right="39" w:firstLine="1"/>
        <w:jc w:val="both"/>
      </w:pPr>
      <w:r>
        <w:rPr/>
        <w:t>Фара ближнего света: когда опознавательный знак света лампы и опознавательный знак фары находятся в одной линии, в то же время рычаг выключателя находится в положении ближнего света (выключатель переключения света и выключатель лампы обгонки см. </w:t>
      </w:r>
      <w:r>
        <w:rPr>
          <w:b/>
        </w:rPr>
        <w:t>38</w:t>
      </w:r>
      <w:r>
        <w:rPr/>
        <w:t>), загорается фара ближнего</w:t>
      </w:r>
      <w:r>
        <w:rPr>
          <w:spacing w:val="-2"/>
        </w:rPr>
        <w:t> </w:t>
      </w:r>
      <w:r>
        <w:rPr/>
        <w:t>света.</w:t>
      </w:r>
    </w:p>
    <w:p>
      <w:pPr>
        <w:pStyle w:val="BodyText"/>
        <w:ind w:left="233" w:right="39" w:hanging="1"/>
        <w:jc w:val="both"/>
      </w:pPr>
      <w:r>
        <w:rPr/>
        <w:t>Фара дальнего света: когда опознавательный знак света лампы и опознавательный знак фары находятся в одной линии, в то же время рычаг выключателя находится в положении дальнего света (выключатель переключения света и выключатель лампы обгонки см. </w:t>
      </w:r>
      <w:r>
        <w:rPr>
          <w:b/>
        </w:rPr>
        <w:t>38</w:t>
      </w:r>
      <w:r>
        <w:rPr/>
        <w:t>), загорается фара дальнего</w:t>
      </w:r>
      <w:r>
        <w:rPr>
          <w:spacing w:val="-1"/>
        </w:rPr>
        <w:t> </w:t>
      </w:r>
      <w:r>
        <w:rPr/>
        <w:t>света.</w:t>
      </w:r>
    </w:p>
    <w:p>
      <w:pPr>
        <w:pStyle w:val="BodyText"/>
        <w:ind w:left="233" w:right="40"/>
        <w:jc w:val="both"/>
      </w:pPr>
      <w:r>
        <w:rPr/>
        <w:t>Когда горит фара ближнего света или фара дальнего света, горит и лампа подфарника.</w:t>
      </w:r>
    </w:p>
    <w:p>
      <w:pPr>
        <w:pStyle w:val="Heading3"/>
        <w:spacing w:before="0"/>
        <w:ind w:left="233" w:right="1032"/>
      </w:pPr>
      <w:r>
        <w:rPr/>
        <w:t>Индикаторная лампа сигнализации поворота</w:t>
      </w:r>
    </w:p>
    <w:p>
      <w:pPr>
        <w:pStyle w:val="BodyText"/>
        <w:tabs>
          <w:tab w:pos="1542" w:val="left" w:leader="none"/>
          <w:tab w:pos="3115" w:val="left" w:leader="none"/>
        </w:tabs>
        <w:ind w:left="233" w:right="38" w:hanging="1"/>
        <w:jc w:val="both"/>
      </w:pPr>
      <w:r>
        <w:rPr/>
        <w:t>При сдвижении левой рукоятки комбинированного выключателя вперед загорается правый передний указатель поворота, правый задний указатель и правый боковой указатель поворота. При сдвижении левой</w:t>
        <w:tab/>
        <w:t>рукоятки</w:t>
        <w:tab/>
        <w:t>комбинированного выключателя назад загорается левый передний указатель поворота, левый задний указатель</w:t>
      </w:r>
      <w:r>
        <w:rPr>
          <w:spacing w:val="-10"/>
        </w:rPr>
        <w:t> </w:t>
      </w:r>
      <w:r>
        <w:rPr/>
        <w:t>и</w:t>
      </w:r>
      <w:r>
        <w:rPr>
          <w:spacing w:val="-8"/>
        </w:rPr>
        <w:t> </w:t>
      </w:r>
      <w:r>
        <w:rPr/>
        <w:t>левый</w:t>
      </w:r>
      <w:r>
        <w:rPr>
          <w:spacing w:val="-8"/>
        </w:rPr>
        <w:t> </w:t>
      </w:r>
      <w:r>
        <w:rPr/>
        <w:t>боковой</w:t>
      </w:r>
      <w:r>
        <w:rPr>
          <w:spacing w:val="-9"/>
        </w:rPr>
        <w:t> </w:t>
      </w:r>
      <w:r>
        <w:rPr/>
        <w:t>указатель</w:t>
      </w:r>
      <w:r>
        <w:rPr>
          <w:spacing w:val="-9"/>
        </w:rPr>
        <w:t> </w:t>
      </w:r>
      <w:r>
        <w:rPr/>
        <w:t>поворота.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ListParagraph"/>
        <w:numPr>
          <w:ilvl w:val="0"/>
          <w:numId w:val="24"/>
        </w:numPr>
        <w:tabs>
          <w:tab w:pos="468" w:val="left" w:leader="none"/>
        </w:tabs>
        <w:spacing w:line="240" w:lineRule="auto" w:before="157" w:after="0"/>
        <w:ind w:left="233" w:right="64" w:firstLine="0"/>
        <w:jc w:val="left"/>
        <w:rPr>
          <w:sz w:val="21"/>
        </w:rPr>
      </w:pPr>
      <w:r>
        <w:rPr/>
        <w:drawing>
          <wp:anchor distT="0" distB="0" distL="0" distR="0" allowOverlap="1" layoutInCell="1" locked="0" behindDoc="0" simplePos="0" relativeHeight="3448">
            <wp:simplePos x="0" y="0"/>
            <wp:positionH relativeFrom="page">
              <wp:posOffset>3958849</wp:posOffset>
            </wp:positionH>
            <wp:positionV relativeFrom="paragraph">
              <wp:posOffset>-1367041</wp:posOffset>
            </wp:positionV>
            <wp:extent cx="2790752" cy="1400175"/>
            <wp:effectExtent l="0" t="0" r="0" b="0"/>
            <wp:wrapNone/>
            <wp:docPr id="197" name="image77.png" descr=""/>
            <wp:cNvGraphicFramePr>
              <a:graphicFrameLocks noChangeAspect="1"/>
            </wp:cNvGraphicFramePr>
            <a:graphic>
              <a:graphicData uri="http://schemas.openxmlformats.org/drawingml/2006/picture">
                <pic:pic>
                  <pic:nvPicPr>
                    <pic:cNvPr id="198" name="image77.png"/>
                    <pic:cNvPicPr/>
                  </pic:nvPicPr>
                  <pic:blipFill>
                    <a:blip r:embed="rId89" cstate="print"/>
                    <a:stretch>
                      <a:fillRect/>
                    </a:stretch>
                  </pic:blipFill>
                  <pic:spPr>
                    <a:xfrm>
                      <a:off x="0" y="0"/>
                      <a:ext cx="2790752" cy="1400175"/>
                    </a:xfrm>
                    <a:prstGeom prst="rect">
                      <a:avLst/>
                    </a:prstGeom>
                  </pic:spPr>
                </pic:pic>
              </a:graphicData>
            </a:graphic>
          </wp:anchor>
        </w:drawing>
      </w:r>
      <w:r>
        <w:rPr>
          <w:sz w:val="21"/>
        </w:rPr>
        <w:t>Скользящее кольцо света</w:t>
      </w:r>
      <w:r>
        <w:rPr>
          <w:spacing w:val="-11"/>
          <w:sz w:val="21"/>
        </w:rPr>
        <w:t> </w:t>
      </w:r>
      <w:r>
        <w:rPr>
          <w:sz w:val="21"/>
        </w:rPr>
        <w:t>лампы</w:t>
      </w:r>
    </w:p>
    <w:p>
      <w:pPr>
        <w:pStyle w:val="ListParagraph"/>
        <w:numPr>
          <w:ilvl w:val="0"/>
          <w:numId w:val="24"/>
        </w:numPr>
        <w:tabs>
          <w:tab w:pos="468" w:val="left" w:leader="none"/>
        </w:tabs>
        <w:spacing w:line="240" w:lineRule="auto" w:before="0" w:after="0"/>
        <w:ind w:left="233" w:right="38" w:firstLine="0"/>
        <w:jc w:val="left"/>
        <w:rPr>
          <w:sz w:val="21"/>
        </w:rPr>
      </w:pPr>
      <w:r>
        <w:rPr>
          <w:spacing w:val="-1"/>
          <w:sz w:val="21"/>
        </w:rPr>
        <w:t>Опознавательный </w:t>
      </w:r>
      <w:r>
        <w:rPr>
          <w:sz w:val="21"/>
        </w:rPr>
        <w:t>знак выключения света</w:t>
      </w:r>
      <w:r>
        <w:rPr>
          <w:spacing w:val="-1"/>
          <w:sz w:val="21"/>
        </w:rPr>
        <w:t> </w:t>
      </w:r>
      <w:r>
        <w:rPr>
          <w:sz w:val="21"/>
        </w:rPr>
        <w:t>лампы</w:t>
      </w:r>
    </w:p>
    <w:p>
      <w:pPr>
        <w:pStyle w:val="ListParagraph"/>
        <w:numPr>
          <w:ilvl w:val="0"/>
          <w:numId w:val="24"/>
        </w:numPr>
        <w:tabs>
          <w:tab w:pos="468" w:val="left" w:leader="none"/>
        </w:tabs>
        <w:spacing w:line="240" w:lineRule="auto" w:before="0" w:after="0"/>
        <w:ind w:left="233" w:right="38" w:firstLine="0"/>
        <w:jc w:val="left"/>
        <w:rPr>
          <w:sz w:val="21"/>
        </w:rPr>
      </w:pPr>
      <w:r>
        <w:rPr>
          <w:spacing w:val="-1"/>
          <w:sz w:val="21"/>
        </w:rPr>
        <w:t>Опознавательный </w:t>
      </w:r>
      <w:r>
        <w:rPr>
          <w:sz w:val="21"/>
        </w:rPr>
        <w:t>знак лампы подфарника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ListParagraph"/>
        <w:numPr>
          <w:ilvl w:val="0"/>
          <w:numId w:val="24"/>
        </w:numPr>
        <w:tabs>
          <w:tab w:pos="468" w:val="left" w:leader="none"/>
        </w:tabs>
        <w:spacing w:line="240" w:lineRule="auto" w:before="157" w:after="0"/>
        <w:ind w:left="233" w:right="471" w:firstLine="1"/>
        <w:jc w:val="left"/>
        <w:rPr>
          <w:sz w:val="21"/>
        </w:rPr>
      </w:pPr>
      <w:r>
        <w:rPr>
          <w:sz w:val="21"/>
        </w:rPr>
        <w:t>Опознавательный знак фары</w:t>
      </w:r>
    </w:p>
    <w:p>
      <w:pPr>
        <w:pStyle w:val="ListParagraph"/>
        <w:numPr>
          <w:ilvl w:val="0"/>
          <w:numId w:val="24"/>
        </w:numPr>
        <w:tabs>
          <w:tab w:pos="468" w:val="left" w:leader="none"/>
        </w:tabs>
        <w:spacing w:line="240" w:lineRule="auto" w:before="1" w:after="0"/>
        <w:ind w:left="233" w:right="471" w:firstLine="0"/>
        <w:jc w:val="left"/>
        <w:rPr>
          <w:sz w:val="21"/>
        </w:rPr>
      </w:pPr>
      <w:r>
        <w:rPr>
          <w:sz w:val="21"/>
        </w:rPr>
        <w:t>Опознавательный знак света</w:t>
      </w:r>
      <w:r>
        <w:rPr>
          <w:spacing w:val="-1"/>
          <w:sz w:val="21"/>
        </w:rPr>
        <w:t> </w:t>
      </w:r>
      <w:r>
        <w:rPr>
          <w:sz w:val="21"/>
        </w:rPr>
        <w:t>лампы</w:t>
      </w:r>
    </w:p>
    <w:p>
      <w:pPr>
        <w:spacing w:after="0" w:line="240" w:lineRule="auto"/>
        <w:jc w:val="left"/>
        <w:rPr>
          <w:sz w:val="21"/>
        </w:rPr>
        <w:sectPr>
          <w:type w:val="continuous"/>
          <w:pgSz w:w="11910" w:h="16840"/>
          <w:pgMar w:top="1600" w:bottom="740" w:left="900" w:right="900"/>
          <w:cols w:num="3" w:equalWidth="0">
            <w:col w:w="4987" w:space="48"/>
            <w:col w:w="2288" w:space="61"/>
            <w:col w:w="2726"/>
          </w:cols>
        </w:sectPr>
      </w:pPr>
    </w:p>
    <w:p>
      <w:pPr>
        <w:pStyle w:val="BodyText"/>
        <w:rPr>
          <w:sz w:val="20"/>
        </w:rPr>
      </w:pPr>
    </w:p>
    <w:p>
      <w:pPr>
        <w:pStyle w:val="BodyText"/>
        <w:spacing w:before="4"/>
        <w:rPr>
          <w:sz w:val="17"/>
        </w:rPr>
      </w:pPr>
    </w:p>
    <w:p>
      <w:pPr>
        <w:spacing w:after="0"/>
        <w:rPr>
          <w:sz w:val="17"/>
        </w:rPr>
        <w:sectPr>
          <w:type w:val="continuous"/>
          <w:pgSz w:w="11910" w:h="16840"/>
          <w:pgMar w:top="1600" w:bottom="740" w:left="900" w:right="900"/>
        </w:sectPr>
      </w:pPr>
    </w:p>
    <w:p>
      <w:pPr>
        <w:pStyle w:val="ListParagraph"/>
        <w:numPr>
          <w:ilvl w:val="1"/>
          <w:numId w:val="24"/>
        </w:numPr>
        <w:tabs>
          <w:tab w:pos="5504" w:val="left" w:leader="none"/>
        </w:tabs>
        <w:spacing w:line="240" w:lineRule="auto" w:before="93" w:after="0"/>
        <w:ind w:left="5269" w:right="787" w:firstLine="0"/>
        <w:jc w:val="right"/>
        <w:rPr>
          <w:sz w:val="21"/>
        </w:rPr>
      </w:pPr>
      <w:r>
        <w:rPr/>
        <w:drawing>
          <wp:anchor distT="0" distB="0" distL="0" distR="0" allowOverlap="1" layoutInCell="1" locked="0" behindDoc="0" simplePos="0" relativeHeight="3472">
            <wp:simplePos x="0" y="0"/>
            <wp:positionH relativeFrom="page">
              <wp:posOffset>3911434</wp:posOffset>
            </wp:positionH>
            <wp:positionV relativeFrom="paragraph">
              <wp:posOffset>-1902978</wp:posOffset>
            </wp:positionV>
            <wp:extent cx="2876084" cy="1905000"/>
            <wp:effectExtent l="0" t="0" r="0" b="0"/>
            <wp:wrapNone/>
            <wp:docPr id="199" name="image78.png" descr=""/>
            <wp:cNvGraphicFramePr>
              <a:graphicFrameLocks noChangeAspect="1"/>
            </wp:cNvGraphicFramePr>
            <a:graphic>
              <a:graphicData uri="http://schemas.openxmlformats.org/drawingml/2006/picture">
                <pic:pic>
                  <pic:nvPicPr>
                    <pic:cNvPr id="200" name="image78.png"/>
                    <pic:cNvPicPr/>
                  </pic:nvPicPr>
                  <pic:blipFill>
                    <a:blip r:embed="rId90" cstate="print"/>
                    <a:stretch>
                      <a:fillRect/>
                    </a:stretch>
                  </pic:blipFill>
                  <pic:spPr>
                    <a:xfrm>
                      <a:off x="0" y="0"/>
                      <a:ext cx="2876084" cy="1905000"/>
                    </a:xfrm>
                    <a:prstGeom prst="rect">
                      <a:avLst/>
                    </a:prstGeom>
                  </pic:spPr>
                </pic:pic>
              </a:graphicData>
            </a:graphic>
          </wp:anchor>
        </w:drawing>
      </w:r>
      <w:r>
        <w:rPr>
          <w:spacing w:val="-1"/>
          <w:sz w:val="21"/>
        </w:rPr>
        <w:t>Прежнее</w:t>
      </w:r>
      <w:r>
        <w:rPr>
          <w:spacing w:val="-1"/>
          <w:w w:val="100"/>
          <w:sz w:val="21"/>
        </w:rPr>
        <w:t> </w:t>
      </w:r>
      <w:r>
        <w:rPr>
          <w:sz w:val="21"/>
        </w:rPr>
        <w:t>положение</w:t>
      </w:r>
    </w:p>
    <w:p>
      <w:pPr>
        <w:pStyle w:val="ListParagraph"/>
        <w:numPr>
          <w:ilvl w:val="1"/>
          <w:numId w:val="24"/>
        </w:numPr>
        <w:tabs>
          <w:tab w:pos="5504" w:val="left" w:leader="none"/>
        </w:tabs>
        <w:spacing w:line="240" w:lineRule="auto" w:before="0" w:after="0"/>
        <w:ind w:left="5269" w:right="0" w:firstLine="0"/>
        <w:jc w:val="left"/>
        <w:rPr>
          <w:sz w:val="21"/>
        </w:rPr>
      </w:pPr>
      <w:r>
        <w:rPr>
          <w:sz w:val="21"/>
        </w:rPr>
        <w:t>Левый</w:t>
      </w:r>
      <w:r>
        <w:rPr>
          <w:spacing w:val="-8"/>
          <w:sz w:val="21"/>
        </w:rPr>
        <w:t> </w:t>
      </w:r>
      <w:r>
        <w:rPr>
          <w:sz w:val="21"/>
        </w:rPr>
        <w:t>указатель поворота</w:t>
      </w:r>
    </w:p>
    <w:p>
      <w:pPr>
        <w:pStyle w:val="ListParagraph"/>
        <w:numPr>
          <w:ilvl w:val="1"/>
          <w:numId w:val="24"/>
        </w:numPr>
        <w:tabs>
          <w:tab w:pos="698" w:val="left" w:leader="none"/>
        </w:tabs>
        <w:spacing w:line="240" w:lineRule="auto" w:before="93" w:after="0"/>
        <w:ind w:left="1025" w:right="405" w:hanging="562"/>
        <w:jc w:val="left"/>
        <w:rPr>
          <w:sz w:val="21"/>
        </w:rPr>
      </w:pPr>
      <w:r>
        <w:rPr>
          <w:w w:val="100"/>
          <w:sz w:val="21"/>
        </w:rPr>
        <w:br w:type="column"/>
      </w:r>
      <w:r>
        <w:rPr>
          <w:sz w:val="21"/>
        </w:rPr>
        <w:t>Правый указатель поворота</w:t>
      </w:r>
    </w:p>
    <w:p>
      <w:pPr>
        <w:spacing w:after="0" w:line="240" w:lineRule="auto"/>
        <w:jc w:val="left"/>
        <w:rPr>
          <w:sz w:val="21"/>
        </w:rPr>
        <w:sectPr>
          <w:type w:val="continuous"/>
          <w:pgSz w:w="11910" w:h="16840"/>
          <w:pgMar w:top="1600" w:bottom="740" w:left="900" w:right="900"/>
          <w:cols w:num="2" w:equalWidth="0">
            <w:col w:w="7167" w:space="40"/>
            <w:col w:w="2903"/>
          </w:cols>
        </w:sectPr>
      </w:pPr>
    </w:p>
    <w:p>
      <w:pPr>
        <w:pStyle w:val="BodyText"/>
        <w:spacing w:before="11"/>
        <w:rPr>
          <w:sz w:val="27"/>
        </w:rPr>
      </w:pPr>
    </w:p>
    <w:p>
      <w:pPr>
        <w:pStyle w:val="Heading3"/>
        <w:spacing w:before="93"/>
      </w:pPr>
      <w:r>
        <w:rPr/>
        <w:t>Выключатель переключение света и выключатель лампы обгонки</w:t>
      </w:r>
    </w:p>
    <w:p>
      <w:pPr>
        <w:pStyle w:val="BodyText"/>
        <w:spacing w:before="9"/>
        <w:rPr>
          <w:b/>
          <w:sz w:val="12"/>
        </w:rPr>
      </w:pPr>
    </w:p>
    <w:p>
      <w:pPr>
        <w:spacing w:after="0"/>
        <w:rPr>
          <w:sz w:val="12"/>
        </w:rPr>
        <w:sectPr>
          <w:pgSz w:w="11910" w:h="16840"/>
          <w:pgMar w:header="573" w:footer="594" w:top="820" w:bottom="780" w:left="900" w:right="900"/>
        </w:sectPr>
      </w:pPr>
    </w:p>
    <w:p>
      <w:pPr>
        <w:pStyle w:val="BodyText"/>
        <w:spacing w:before="93"/>
        <w:ind w:left="233" w:right="38" w:firstLine="1"/>
        <w:jc w:val="both"/>
      </w:pPr>
      <w:r>
        <w:rPr/>
        <w:drawing>
          <wp:anchor distT="0" distB="0" distL="0" distR="0" allowOverlap="1" layoutInCell="1" locked="0" behindDoc="0" simplePos="0" relativeHeight="3496">
            <wp:simplePos x="0" y="0"/>
            <wp:positionH relativeFrom="page">
              <wp:posOffset>3941951</wp:posOffset>
            </wp:positionH>
            <wp:positionV relativeFrom="paragraph">
              <wp:posOffset>96604</wp:posOffset>
            </wp:positionV>
            <wp:extent cx="2933892" cy="1659161"/>
            <wp:effectExtent l="0" t="0" r="0" b="0"/>
            <wp:wrapNone/>
            <wp:docPr id="201" name="image79.png" descr=""/>
            <wp:cNvGraphicFramePr>
              <a:graphicFrameLocks noChangeAspect="1"/>
            </wp:cNvGraphicFramePr>
            <a:graphic>
              <a:graphicData uri="http://schemas.openxmlformats.org/drawingml/2006/picture">
                <pic:pic>
                  <pic:nvPicPr>
                    <pic:cNvPr id="202" name="image79.png"/>
                    <pic:cNvPicPr/>
                  </pic:nvPicPr>
                  <pic:blipFill>
                    <a:blip r:embed="rId91" cstate="print"/>
                    <a:stretch>
                      <a:fillRect/>
                    </a:stretch>
                  </pic:blipFill>
                  <pic:spPr>
                    <a:xfrm>
                      <a:off x="0" y="0"/>
                      <a:ext cx="2933892" cy="1659161"/>
                    </a:xfrm>
                    <a:prstGeom prst="rect">
                      <a:avLst/>
                    </a:prstGeom>
                  </pic:spPr>
                </pic:pic>
              </a:graphicData>
            </a:graphic>
          </wp:anchor>
        </w:drawing>
      </w:r>
      <w:r>
        <w:rPr/>
        <w:t>При встречном разъезде ночью необходимо использовать выключатель переключения света. После включения фары сдвигать вверх-вниз для осуществления переключения ближнего света и дальнего света. При сдвижении левой рукоятки комбинированного выключателя вниз от положения ближнего света дальний свет фары постоянно горит. При нормальном движении автомобиля, независимо от состояния использования никаких других светов лампы, когда левая рукоятка</w:t>
      </w:r>
      <w:r>
        <w:rPr>
          <w:spacing w:val="47"/>
        </w:rPr>
        <w:t> </w:t>
      </w:r>
      <w:r>
        <w:rPr/>
        <w:t>комбинированного выключателя поднята до самой вершины, загорается лампа обгонки (Фара дальнего света). После отпуска руки рукоятка автоматически возвращается в прежнее место и гаснет фара дальнего</w:t>
      </w:r>
      <w:r>
        <w:rPr>
          <w:spacing w:val="-1"/>
        </w:rPr>
        <w:t> </w:t>
      </w:r>
      <w:r>
        <w:rPr/>
        <w:t>света.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5"/>
        </w:rPr>
      </w:pPr>
    </w:p>
    <w:p>
      <w:pPr>
        <w:pStyle w:val="ListParagraph"/>
        <w:numPr>
          <w:ilvl w:val="0"/>
          <w:numId w:val="25"/>
        </w:numPr>
        <w:tabs>
          <w:tab w:pos="468" w:val="left" w:leader="none"/>
        </w:tabs>
        <w:spacing w:line="240" w:lineRule="auto" w:before="0" w:after="0"/>
        <w:ind w:left="233" w:right="38" w:firstLine="0"/>
        <w:jc w:val="left"/>
        <w:rPr>
          <w:sz w:val="21"/>
        </w:rPr>
      </w:pPr>
      <w:r>
        <w:rPr>
          <w:sz w:val="21"/>
        </w:rPr>
        <w:t>Лампа блжнего света</w:t>
      </w:r>
    </w:p>
    <w:p>
      <w:pPr>
        <w:pStyle w:val="ListParagraph"/>
        <w:numPr>
          <w:ilvl w:val="0"/>
          <w:numId w:val="25"/>
        </w:numPr>
        <w:tabs>
          <w:tab w:pos="468" w:val="left" w:leader="none"/>
        </w:tabs>
        <w:spacing w:line="240" w:lineRule="auto" w:before="119" w:after="0"/>
        <w:ind w:left="233" w:right="70" w:firstLine="0"/>
        <w:jc w:val="left"/>
        <w:rPr>
          <w:sz w:val="21"/>
        </w:rPr>
      </w:pPr>
      <w:r>
        <w:rPr>
          <w:sz w:val="21"/>
        </w:rPr>
        <w:t>Фара дальнего света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5"/>
        </w:rPr>
      </w:pPr>
    </w:p>
    <w:p>
      <w:pPr>
        <w:pStyle w:val="ListParagraph"/>
        <w:numPr>
          <w:ilvl w:val="0"/>
          <w:numId w:val="25"/>
        </w:numPr>
        <w:tabs>
          <w:tab w:pos="468" w:val="left" w:leader="none"/>
        </w:tabs>
        <w:spacing w:line="240" w:lineRule="auto" w:before="0" w:after="0"/>
        <w:ind w:left="233" w:right="691" w:firstLine="0"/>
        <w:jc w:val="left"/>
        <w:rPr>
          <w:sz w:val="21"/>
        </w:rPr>
      </w:pPr>
      <w:r>
        <w:rPr>
          <w:sz w:val="21"/>
        </w:rPr>
        <w:t>Лампа обгонки (автоматическое возвращение на место)</w:t>
      </w:r>
    </w:p>
    <w:p>
      <w:pPr>
        <w:spacing w:after="0" w:line="240" w:lineRule="auto"/>
        <w:jc w:val="left"/>
        <w:rPr>
          <w:sz w:val="21"/>
        </w:rPr>
        <w:sectPr>
          <w:type w:val="continuous"/>
          <w:pgSz w:w="11910" w:h="16840"/>
          <w:pgMar w:top="1600" w:bottom="740" w:left="900" w:right="900"/>
          <w:cols w:num="3" w:equalWidth="0">
            <w:col w:w="5104" w:space="48"/>
            <w:col w:w="2005" w:space="343"/>
            <w:col w:w="2610"/>
          </w:cols>
        </w:sectPr>
      </w:pPr>
    </w:p>
    <w:p>
      <w:pPr>
        <w:pStyle w:val="BodyText"/>
        <w:spacing w:before="10"/>
        <w:rPr>
          <w:sz w:val="12"/>
        </w:rPr>
      </w:pPr>
    </w:p>
    <w:p>
      <w:pPr>
        <w:spacing w:after="0"/>
        <w:rPr>
          <w:sz w:val="12"/>
        </w:rPr>
        <w:sectPr>
          <w:type w:val="continuous"/>
          <w:pgSz w:w="11910" w:h="16840"/>
          <w:pgMar w:top="1600" w:bottom="740" w:left="900" w:right="900"/>
        </w:sectPr>
      </w:pPr>
    </w:p>
    <w:p>
      <w:pPr>
        <w:pStyle w:val="Heading3"/>
        <w:spacing w:before="93"/>
        <w:ind w:left="233"/>
      </w:pPr>
      <w:r>
        <w:rPr/>
        <w:t>Выключатель круиза</w:t>
      </w:r>
    </w:p>
    <w:p>
      <w:pPr>
        <w:pStyle w:val="BodyText"/>
        <w:spacing w:before="120"/>
        <w:ind w:left="232" w:right="1"/>
        <w:jc w:val="both"/>
      </w:pPr>
      <w:r>
        <w:rPr/>
        <w:t>Выключатель пригоден для модели автомобиля, оборудованного системой круиза. Оборудование выключателя круиза зависит от конфигурации продукции конкретной модели автомобиля.</w:t>
      </w:r>
    </w:p>
    <w:p>
      <w:pPr>
        <w:pStyle w:val="BodyText"/>
        <w:spacing w:before="120"/>
        <w:ind w:left="232"/>
      </w:pPr>
      <w:r>
        <w:rPr/>
        <w:t>Установка круиза (при движении автомобиля)</w:t>
      </w:r>
    </w:p>
    <w:p>
      <w:pPr>
        <w:pStyle w:val="ListParagraph"/>
        <w:numPr>
          <w:ilvl w:val="0"/>
          <w:numId w:val="26"/>
        </w:numPr>
        <w:tabs>
          <w:tab w:pos="467" w:val="left" w:leader="none"/>
        </w:tabs>
        <w:spacing w:line="240" w:lineRule="auto" w:before="120" w:after="0"/>
        <w:ind w:left="234" w:right="0" w:hanging="2"/>
        <w:jc w:val="left"/>
        <w:rPr>
          <w:sz w:val="21"/>
        </w:rPr>
      </w:pPr>
      <w:r>
        <w:rPr>
          <w:sz w:val="21"/>
        </w:rPr>
        <w:t>Установка скорости движения</w:t>
      </w:r>
    </w:p>
    <w:p>
      <w:pPr>
        <w:pStyle w:val="BodyText"/>
        <w:spacing w:before="121"/>
        <w:ind w:left="232"/>
        <w:jc w:val="both"/>
      </w:pPr>
      <w:r>
        <w:rPr/>
        <w:t>Система круиза позволяет Вам сохранять движение автомобиля по скорости выше </w:t>
      </w:r>
      <w:r>
        <w:rPr>
          <w:b/>
        </w:rPr>
        <w:t>48km/h </w:t>
      </w:r>
      <w:r>
        <w:rPr/>
        <w:t>без нажатия на педаль управления дроссельной заслонкой. Если скорость движение выше </w:t>
      </w:r>
      <w:r>
        <w:rPr>
          <w:b/>
        </w:rPr>
        <w:t>30km/h</w:t>
      </w:r>
      <w:r>
        <w:rPr/>
        <w:t>, вращать скользящее кольцо до положения “</w:t>
      </w:r>
      <w:r>
        <w:rPr>
          <w:b/>
        </w:rPr>
        <w:t>ON</w:t>
      </w:r>
      <w:r>
        <w:rPr/>
        <w:t>”, вращать кнопку до положения “</w:t>
      </w:r>
      <w:r>
        <w:rPr>
          <w:b/>
        </w:rPr>
        <w:t>S-</w:t>
      </w:r>
      <w:r>
        <w:rPr/>
        <w:t>”, то можно установить текущую скорость автомобиля. При этом после отпуска педали управления дроссельной заслонкой скорость движения будет стабилизироваться на текущем уровне скорости движения, и загорается индикаторная лампа круиза в приборе.</w:t>
      </w:r>
    </w:p>
    <w:p>
      <w:pPr>
        <w:pStyle w:val="ListParagraph"/>
        <w:numPr>
          <w:ilvl w:val="0"/>
          <w:numId w:val="26"/>
        </w:numPr>
        <w:tabs>
          <w:tab w:pos="516" w:val="left" w:leader="none"/>
        </w:tabs>
        <w:spacing w:line="240" w:lineRule="auto" w:before="118" w:after="0"/>
        <w:ind w:left="234" w:right="0" w:hanging="1"/>
        <w:jc w:val="both"/>
        <w:rPr>
          <w:sz w:val="21"/>
        </w:rPr>
      </w:pPr>
      <w:r>
        <w:rPr>
          <w:sz w:val="21"/>
        </w:rPr>
        <w:t>Измена скорости движения (без нажатия на педаль управления дроссельной</w:t>
      </w:r>
      <w:r>
        <w:rPr>
          <w:spacing w:val="-7"/>
          <w:sz w:val="21"/>
        </w:rPr>
        <w:t> </w:t>
      </w:r>
      <w:r>
        <w:rPr>
          <w:sz w:val="21"/>
        </w:rPr>
        <w:t>заслонкой)</w:t>
      </w:r>
    </w:p>
    <w:p>
      <w:pPr>
        <w:pStyle w:val="BodyText"/>
        <w:spacing w:before="121"/>
        <w:ind w:left="233"/>
        <w:jc w:val="both"/>
      </w:pPr>
      <w:r>
        <w:rPr/>
        <w:t>Если вращать кнопку и удерживать в положении </w:t>
      </w:r>
      <w:r>
        <w:rPr>
          <w:b/>
        </w:rPr>
        <w:t>R+</w:t>
      </w:r>
      <w:r>
        <w:rPr/>
        <w:t>, то скорость движения будет непрерывно увеличиваться.</w:t>
      </w:r>
    </w:p>
    <w:p>
      <w:pPr>
        <w:pStyle w:val="BodyText"/>
        <w:spacing w:before="121"/>
        <w:ind w:left="233"/>
        <w:jc w:val="both"/>
      </w:pPr>
      <w:r>
        <w:rPr/>
        <w:t>Если вращать кнопку и удерживать в положении </w:t>
      </w:r>
      <w:r>
        <w:rPr>
          <w:b/>
        </w:rPr>
        <w:t>S-</w:t>
      </w:r>
      <w:r>
        <w:rPr/>
        <w:t>, то скорость движения будет непрерывно уменьшаться.</w:t>
      </w:r>
    </w:p>
    <w:p>
      <w:pPr>
        <w:pStyle w:val="ListParagraph"/>
        <w:numPr>
          <w:ilvl w:val="0"/>
          <w:numId w:val="26"/>
        </w:numPr>
        <w:tabs>
          <w:tab w:pos="468" w:val="left" w:leader="none"/>
        </w:tabs>
        <w:spacing w:line="240" w:lineRule="auto" w:before="119" w:after="0"/>
        <w:ind w:left="467" w:right="0" w:hanging="234"/>
        <w:jc w:val="left"/>
        <w:rPr>
          <w:sz w:val="21"/>
        </w:rPr>
      </w:pPr>
      <w:r>
        <w:rPr>
          <w:sz w:val="21"/>
        </w:rPr>
        <w:t>Выход из</w:t>
      </w:r>
      <w:r>
        <w:rPr>
          <w:spacing w:val="-3"/>
          <w:sz w:val="21"/>
        </w:rPr>
        <w:t> </w:t>
      </w:r>
      <w:r>
        <w:rPr>
          <w:sz w:val="21"/>
        </w:rPr>
        <w:t>круиза</w:t>
      </w:r>
    </w:p>
    <w:p>
      <w:pPr>
        <w:pStyle w:val="BodyText"/>
        <w:spacing w:before="120"/>
        <w:ind w:left="234" w:hanging="1"/>
        <w:jc w:val="both"/>
      </w:pPr>
      <w:r>
        <w:rPr/>
        <w:t>Выход из круиза осуществляется по нижеследующим способам:</w:t>
      </w:r>
    </w:p>
    <w:p>
      <w:pPr>
        <w:pStyle w:val="ListParagraph"/>
        <w:numPr>
          <w:ilvl w:val="0"/>
          <w:numId w:val="27"/>
        </w:numPr>
        <w:tabs>
          <w:tab w:pos="654" w:val="left" w:leader="none"/>
          <w:tab w:pos="655" w:val="left" w:leader="none"/>
        </w:tabs>
        <w:spacing w:line="240" w:lineRule="auto" w:before="120" w:after="0"/>
        <w:ind w:left="234" w:right="0" w:firstLine="0"/>
        <w:jc w:val="left"/>
        <w:rPr>
          <w:sz w:val="21"/>
        </w:rPr>
      </w:pPr>
      <w:r>
        <w:rPr>
          <w:sz w:val="21"/>
        </w:rPr>
        <w:t>Нажатие на тормозную</w:t>
      </w:r>
      <w:r>
        <w:rPr>
          <w:spacing w:val="-1"/>
          <w:sz w:val="21"/>
        </w:rPr>
        <w:t> </w:t>
      </w:r>
      <w:r>
        <w:rPr>
          <w:sz w:val="21"/>
        </w:rPr>
        <w:t>педаль.</w:t>
      </w:r>
    </w:p>
    <w:p>
      <w:pPr>
        <w:pStyle w:val="ListParagraph"/>
        <w:numPr>
          <w:ilvl w:val="0"/>
          <w:numId w:val="27"/>
        </w:numPr>
        <w:tabs>
          <w:tab w:pos="655" w:val="left" w:leader="none"/>
        </w:tabs>
        <w:spacing w:line="240" w:lineRule="auto" w:before="120" w:after="0"/>
        <w:ind w:left="234" w:right="0" w:firstLine="0"/>
        <w:jc w:val="both"/>
        <w:rPr>
          <w:sz w:val="21"/>
        </w:rPr>
      </w:pPr>
      <w:r>
        <w:rPr>
          <w:sz w:val="21"/>
        </w:rPr>
        <w:t>Использование торможения выхлопными газами.</w:t>
      </w:r>
    </w:p>
    <w:p>
      <w:pPr>
        <w:pStyle w:val="BodyText"/>
        <w:spacing w:before="4" w:after="39"/>
        <w:rPr>
          <w:sz w:val="16"/>
        </w:rPr>
      </w:pPr>
      <w:r>
        <w:rPr/>
        <w:br w:type="column"/>
      </w:r>
      <w:r>
        <w:rPr>
          <w:sz w:val="16"/>
        </w:rPr>
      </w:r>
    </w:p>
    <w:p>
      <w:pPr>
        <w:pStyle w:val="BodyText"/>
        <w:ind w:left="220"/>
        <w:rPr>
          <w:sz w:val="20"/>
        </w:rPr>
      </w:pPr>
      <w:r>
        <w:rPr>
          <w:sz w:val="20"/>
        </w:rPr>
        <w:drawing>
          <wp:inline distT="0" distB="0" distL="0" distR="0">
            <wp:extent cx="2929407" cy="1847850"/>
            <wp:effectExtent l="0" t="0" r="0" b="0"/>
            <wp:docPr id="203" name="image80.png" descr=""/>
            <wp:cNvGraphicFramePr>
              <a:graphicFrameLocks noChangeAspect="1"/>
            </wp:cNvGraphicFramePr>
            <a:graphic>
              <a:graphicData uri="http://schemas.openxmlformats.org/drawingml/2006/picture">
                <pic:pic>
                  <pic:nvPicPr>
                    <pic:cNvPr id="204" name="image80.png"/>
                    <pic:cNvPicPr/>
                  </pic:nvPicPr>
                  <pic:blipFill>
                    <a:blip r:embed="rId92" cstate="print"/>
                    <a:stretch>
                      <a:fillRect/>
                    </a:stretch>
                  </pic:blipFill>
                  <pic:spPr>
                    <a:xfrm>
                      <a:off x="0" y="0"/>
                      <a:ext cx="2929407" cy="1847850"/>
                    </a:xfrm>
                    <a:prstGeom prst="rect">
                      <a:avLst/>
                    </a:prstGeom>
                  </pic:spPr>
                </pic:pic>
              </a:graphicData>
            </a:graphic>
          </wp:inline>
        </w:drawing>
      </w:r>
      <w:r>
        <w:rPr>
          <w:sz w:val="20"/>
        </w:rPr>
      </w:r>
    </w:p>
    <w:p>
      <w:pPr>
        <w:pStyle w:val="BodyText"/>
        <w:spacing w:before="3"/>
        <w:rPr>
          <w:sz w:val="31"/>
        </w:rPr>
      </w:pPr>
    </w:p>
    <w:p>
      <w:pPr>
        <w:pStyle w:val="BodyText"/>
        <w:tabs>
          <w:tab w:pos="2631" w:val="left" w:leader="none"/>
        </w:tabs>
        <w:spacing w:before="1"/>
        <w:ind w:left="2631" w:right="927" w:hanging="2349"/>
      </w:pPr>
      <w:r>
        <w:rPr>
          <w:b/>
        </w:rPr>
        <w:t>1. </w:t>
      </w:r>
      <w:r>
        <w:rPr/>
        <w:t>Кнопка</w:t>
        <w:tab/>
      </w:r>
      <w:r>
        <w:rPr>
          <w:b/>
        </w:rPr>
        <w:t>2. </w:t>
      </w:r>
      <w:r>
        <w:rPr/>
        <w:t>Скользящее кольцо</w:t>
      </w:r>
    </w:p>
    <w:p>
      <w:pPr>
        <w:spacing w:after="0"/>
        <w:sectPr>
          <w:type w:val="continuous"/>
          <w:pgSz w:w="11910" w:h="16840"/>
          <w:pgMar w:top="1600" w:bottom="740" w:left="900" w:right="900"/>
          <w:cols w:num="2" w:equalWidth="0">
            <w:col w:w="5063" w:space="40"/>
            <w:col w:w="5007"/>
          </w:cols>
        </w:sectPr>
      </w:pPr>
    </w:p>
    <w:p>
      <w:pPr>
        <w:pStyle w:val="BodyText"/>
        <w:spacing w:before="8"/>
      </w:pPr>
    </w:p>
    <w:p>
      <w:pPr>
        <w:pStyle w:val="ListParagraph"/>
        <w:numPr>
          <w:ilvl w:val="0"/>
          <w:numId w:val="27"/>
        </w:numPr>
        <w:tabs>
          <w:tab w:pos="653" w:val="left" w:leader="none"/>
          <w:tab w:pos="654" w:val="left" w:leader="none"/>
        </w:tabs>
        <w:spacing w:line="240" w:lineRule="auto" w:before="93" w:after="0"/>
        <w:ind w:left="654" w:right="0" w:hanging="420"/>
        <w:jc w:val="left"/>
        <w:rPr>
          <w:sz w:val="21"/>
        </w:rPr>
      </w:pPr>
      <w:r>
        <w:rPr>
          <w:sz w:val="21"/>
        </w:rPr>
        <w:t>Вращение скользящего кольца до положения</w:t>
      </w:r>
      <w:r>
        <w:rPr>
          <w:spacing w:val="-5"/>
          <w:sz w:val="21"/>
        </w:rPr>
        <w:t> </w:t>
      </w:r>
      <w:r>
        <w:rPr>
          <w:sz w:val="21"/>
        </w:rPr>
        <w:t>“</w:t>
      </w:r>
      <w:r>
        <w:rPr>
          <w:b/>
          <w:sz w:val="21"/>
        </w:rPr>
        <w:t>OFF</w:t>
      </w:r>
      <w:r>
        <w:rPr>
          <w:sz w:val="21"/>
        </w:rPr>
        <w:t>”.</w:t>
      </w:r>
    </w:p>
    <w:p>
      <w:pPr>
        <w:pStyle w:val="ListParagraph"/>
        <w:numPr>
          <w:ilvl w:val="0"/>
          <w:numId w:val="27"/>
        </w:numPr>
        <w:tabs>
          <w:tab w:pos="653" w:val="left" w:leader="none"/>
          <w:tab w:pos="654" w:val="left" w:leader="none"/>
        </w:tabs>
        <w:spacing w:line="240" w:lineRule="auto" w:before="48" w:after="0"/>
        <w:ind w:left="653" w:right="0" w:hanging="420"/>
        <w:jc w:val="left"/>
        <w:rPr>
          <w:sz w:val="21"/>
        </w:rPr>
      </w:pPr>
      <w:r>
        <w:rPr>
          <w:sz w:val="21"/>
        </w:rPr>
        <w:t>Скорость движения ниже </w:t>
      </w:r>
      <w:r>
        <w:rPr>
          <w:b/>
          <w:sz w:val="21"/>
        </w:rPr>
        <w:t>48km/h</w:t>
      </w:r>
      <w:r>
        <w:rPr>
          <w:sz w:val="21"/>
        </w:rPr>
        <w:t>.</w:t>
      </w:r>
    </w:p>
    <w:p>
      <w:pPr>
        <w:pStyle w:val="ListParagraph"/>
        <w:numPr>
          <w:ilvl w:val="0"/>
          <w:numId w:val="27"/>
        </w:numPr>
        <w:tabs>
          <w:tab w:pos="653" w:val="left" w:leader="none"/>
          <w:tab w:pos="654" w:val="left" w:leader="none"/>
        </w:tabs>
        <w:spacing w:line="240" w:lineRule="auto" w:before="48" w:after="0"/>
        <w:ind w:left="653" w:right="0" w:hanging="420"/>
        <w:jc w:val="left"/>
        <w:rPr>
          <w:sz w:val="21"/>
        </w:rPr>
      </w:pPr>
      <w:r>
        <w:rPr>
          <w:sz w:val="21"/>
        </w:rPr>
        <w:t>Частота вращения двигателя ниже </w:t>
      </w:r>
      <w:r>
        <w:rPr>
          <w:b/>
          <w:sz w:val="21"/>
        </w:rPr>
        <w:t>1000r/min</w:t>
      </w:r>
      <w:r>
        <w:rPr>
          <w:sz w:val="21"/>
        </w:rPr>
        <w:t>.</w:t>
      </w:r>
    </w:p>
    <w:p>
      <w:pPr>
        <w:pStyle w:val="ListParagraph"/>
        <w:numPr>
          <w:ilvl w:val="0"/>
          <w:numId w:val="27"/>
        </w:numPr>
        <w:tabs>
          <w:tab w:pos="653" w:val="left" w:leader="none"/>
          <w:tab w:pos="654" w:val="left" w:leader="none"/>
        </w:tabs>
        <w:spacing w:line="240" w:lineRule="auto" w:before="49" w:after="0"/>
        <w:ind w:left="234" w:right="226" w:firstLine="0"/>
        <w:jc w:val="left"/>
        <w:rPr>
          <w:sz w:val="21"/>
        </w:rPr>
      </w:pPr>
      <w:r>
        <w:rPr>
          <w:sz w:val="21"/>
        </w:rPr>
        <w:t>Выход функции круиза при нажатии на педаль сцепления, восстановление данной функции после отпуска</w:t>
      </w:r>
      <w:r>
        <w:rPr>
          <w:spacing w:val="-2"/>
          <w:sz w:val="21"/>
        </w:rPr>
        <w:t> </w:t>
      </w:r>
      <w:r>
        <w:rPr>
          <w:sz w:val="21"/>
        </w:rPr>
        <w:t>педали.</w:t>
      </w:r>
    </w:p>
    <w:p>
      <w:pPr>
        <w:pStyle w:val="Heading3"/>
        <w:spacing w:before="47"/>
      </w:pPr>
      <w:r>
        <w:rPr>
          <w:b w:val="0"/>
        </w:rPr>
        <w:drawing>
          <wp:inline distT="0" distB="0" distL="0" distR="0">
            <wp:extent cx="381000" cy="341375"/>
            <wp:effectExtent l="0" t="0" r="0" b="0"/>
            <wp:docPr id="205" name="image2.png" descr=""/>
            <wp:cNvGraphicFramePr>
              <a:graphicFrameLocks noChangeAspect="1"/>
            </wp:cNvGraphicFramePr>
            <a:graphic>
              <a:graphicData uri="http://schemas.openxmlformats.org/drawingml/2006/picture">
                <pic:pic>
                  <pic:nvPicPr>
                    <pic:cNvPr id="206"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28"/>
        </w:numPr>
        <w:tabs>
          <w:tab w:pos="467" w:val="left" w:leader="none"/>
        </w:tabs>
        <w:spacing w:line="240" w:lineRule="auto" w:before="48" w:after="0"/>
        <w:ind w:left="233" w:right="227" w:firstLine="1"/>
        <w:jc w:val="left"/>
        <w:rPr>
          <w:b/>
          <w:sz w:val="21"/>
        </w:rPr>
      </w:pPr>
      <w:r>
        <w:rPr>
          <w:b/>
          <w:sz w:val="21"/>
        </w:rPr>
        <w:t>“S-” означает установку скорости движения/снижение скорости движения; “R+”</w:t>
      </w:r>
      <w:r>
        <w:rPr>
          <w:b/>
          <w:spacing w:val="-38"/>
          <w:sz w:val="21"/>
        </w:rPr>
        <w:t> </w:t>
      </w:r>
      <w:r>
        <w:rPr>
          <w:b/>
          <w:sz w:val="21"/>
        </w:rPr>
        <w:t>означает восстановление скорости движения/увеличение скорости</w:t>
      </w:r>
      <w:r>
        <w:rPr>
          <w:b/>
          <w:spacing w:val="1"/>
          <w:sz w:val="21"/>
        </w:rPr>
        <w:t> </w:t>
      </w:r>
      <w:r>
        <w:rPr>
          <w:b/>
          <w:sz w:val="21"/>
        </w:rPr>
        <w:t>движения.</w:t>
      </w:r>
    </w:p>
    <w:p>
      <w:pPr>
        <w:pStyle w:val="ListParagraph"/>
        <w:numPr>
          <w:ilvl w:val="0"/>
          <w:numId w:val="28"/>
        </w:numPr>
        <w:tabs>
          <w:tab w:pos="505" w:val="left" w:leader="none"/>
        </w:tabs>
        <w:spacing w:line="240" w:lineRule="auto" w:before="47" w:after="0"/>
        <w:ind w:left="233" w:right="227" w:firstLine="0"/>
        <w:jc w:val="both"/>
        <w:rPr>
          <w:b/>
          <w:sz w:val="21"/>
        </w:rPr>
      </w:pPr>
      <w:r>
        <w:rPr>
          <w:b/>
          <w:sz w:val="21"/>
        </w:rPr>
        <w:t>В процессе круиза нажатие на педаль управления дроссельной заслонкой позволяет увеличение скорости движения и временный выход круиза; отпуск педаль управления дроссельной заслонкой позволяет восстановление круиза и автомобилю совершить</w:t>
      </w:r>
      <w:r>
        <w:rPr>
          <w:b/>
          <w:spacing w:val="-40"/>
          <w:sz w:val="21"/>
        </w:rPr>
        <w:t> </w:t>
      </w:r>
      <w:r>
        <w:rPr>
          <w:b/>
          <w:sz w:val="21"/>
        </w:rPr>
        <w:t>круиз на установленной скорости движения. Данная операция применяется и для</w:t>
      </w:r>
      <w:r>
        <w:rPr>
          <w:b/>
          <w:spacing w:val="-14"/>
          <w:sz w:val="21"/>
        </w:rPr>
        <w:t> </w:t>
      </w:r>
      <w:r>
        <w:rPr>
          <w:b/>
          <w:sz w:val="21"/>
        </w:rPr>
        <w:t>обгонки.</w:t>
      </w:r>
    </w:p>
    <w:p>
      <w:pPr>
        <w:pStyle w:val="ListParagraph"/>
        <w:numPr>
          <w:ilvl w:val="0"/>
          <w:numId w:val="28"/>
        </w:numPr>
        <w:tabs>
          <w:tab w:pos="495" w:val="left" w:leader="none"/>
        </w:tabs>
        <w:spacing w:line="240" w:lineRule="auto" w:before="48" w:after="0"/>
        <w:ind w:left="233" w:right="229" w:firstLine="0"/>
        <w:jc w:val="both"/>
        <w:rPr>
          <w:b/>
          <w:sz w:val="21"/>
        </w:rPr>
      </w:pPr>
      <w:r>
        <w:rPr>
          <w:b/>
          <w:sz w:val="21"/>
        </w:rPr>
        <w:t>В процессе круиза после нажатия на тормозную педаль автомобиль выход из круиза. После снятия служебного торможения, если нужно восстановить прежде установленную скорость движения, только требуется вращать кнопку до положения “R+”, а затем разжать руку.</w:t>
      </w:r>
    </w:p>
    <w:p>
      <w:pPr>
        <w:pStyle w:val="ListParagraph"/>
        <w:numPr>
          <w:ilvl w:val="0"/>
          <w:numId w:val="28"/>
        </w:numPr>
        <w:tabs>
          <w:tab w:pos="528" w:val="left" w:leader="none"/>
        </w:tabs>
        <w:spacing w:line="240" w:lineRule="auto" w:before="49" w:after="0"/>
        <w:ind w:left="234" w:right="229" w:hanging="1"/>
        <w:jc w:val="left"/>
        <w:rPr>
          <w:b/>
          <w:sz w:val="21"/>
        </w:rPr>
      </w:pPr>
      <w:r>
        <w:rPr>
          <w:b/>
          <w:sz w:val="21"/>
        </w:rPr>
        <w:t>В случае возникновения неисправности в системе круиза функция системы круиза будет автоматически отменяться, гаснет индикаторная лампа круиза в</w:t>
      </w:r>
      <w:r>
        <w:rPr>
          <w:b/>
          <w:spacing w:val="-14"/>
          <w:sz w:val="21"/>
        </w:rPr>
        <w:t> </w:t>
      </w:r>
      <w:r>
        <w:rPr>
          <w:b/>
          <w:sz w:val="21"/>
        </w:rPr>
        <w:t>приборе.</w:t>
      </w:r>
    </w:p>
    <w:p>
      <w:pPr>
        <w:spacing w:before="46"/>
        <w:ind w:left="234" w:right="227" w:hanging="1"/>
        <w:jc w:val="both"/>
        <w:rPr>
          <w:b/>
          <w:sz w:val="21"/>
        </w:rPr>
      </w:pPr>
      <w:r>
        <w:rPr/>
        <w:drawing>
          <wp:inline distT="0" distB="0" distL="0" distR="0">
            <wp:extent cx="387858" cy="344423"/>
            <wp:effectExtent l="0" t="0" r="0" b="0"/>
            <wp:docPr id="207" name="image1.png" descr=""/>
            <wp:cNvGraphicFramePr>
              <a:graphicFrameLocks noChangeAspect="1"/>
            </wp:cNvGraphicFramePr>
            <a:graphic>
              <a:graphicData uri="http://schemas.openxmlformats.org/drawingml/2006/picture">
                <pic:pic>
                  <pic:nvPicPr>
                    <pic:cNvPr id="208" name="image1.png"/>
                    <pic:cNvPicPr/>
                  </pic:nvPicPr>
                  <pic:blipFill>
                    <a:blip r:embed="rId7" cstate="print"/>
                    <a:stretch>
                      <a:fillRect/>
                    </a:stretch>
                  </pic:blipFill>
                  <pic:spPr>
                    <a:xfrm>
                      <a:off x="0" y="0"/>
                      <a:ext cx="387858" cy="344423"/>
                    </a:xfrm>
                    <a:prstGeom prst="rect">
                      <a:avLst/>
                    </a:prstGeom>
                  </pic:spPr>
                </pic:pic>
              </a:graphicData>
            </a:graphic>
          </wp:inline>
        </w:drawing>
      </w:r>
      <w:r>
        <w:rPr/>
      </w:r>
      <w:r>
        <w:rPr>
          <w:rFonts w:ascii="Times New Roman" w:hAnsi="Times New Roman"/>
          <w:sz w:val="20"/>
        </w:rPr>
        <w:t>  </w:t>
      </w:r>
      <w:r>
        <w:rPr>
          <w:rFonts w:ascii="Times New Roman" w:hAnsi="Times New Roman"/>
          <w:spacing w:val="-24"/>
          <w:sz w:val="20"/>
        </w:rPr>
        <w:t> </w:t>
      </w:r>
      <w:r>
        <w:rPr>
          <w:b/>
          <w:sz w:val="21"/>
        </w:rPr>
        <w:t>Предупреждение: система круиза не должна быть использована при движении автомобиля в следующих случаях, в противном случае это приведет к возникновению несчастных случаев из-за потери управления</w:t>
      </w:r>
      <w:r>
        <w:rPr>
          <w:b/>
          <w:spacing w:val="-2"/>
          <w:sz w:val="21"/>
        </w:rPr>
        <w:t> </w:t>
      </w:r>
      <w:r>
        <w:rPr>
          <w:b/>
          <w:sz w:val="21"/>
        </w:rPr>
        <w:t>автомобилем.</w:t>
      </w:r>
    </w:p>
    <w:p>
      <w:pPr>
        <w:pStyle w:val="ListParagraph"/>
        <w:numPr>
          <w:ilvl w:val="0"/>
          <w:numId w:val="29"/>
        </w:numPr>
        <w:tabs>
          <w:tab w:pos="469" w:val="left" w:leader="none"/>
        </w:tabs>
        <w:spacing w:line="240" w:lineRule="auto" w:before="50" w:after="0"/>
        <w:ind w:left="234" w:right="0" w:firstLine="0"/>
        <w:jc w:val="left"/>
        <w:rPr>
          <w:b/>
          <w:sz w:val="21"/>
        </w:rPr>
      </w:pPr>
      <w:r>
        <w:rPr>
          <w:b/>
          <w:sz w:val="21"/>
        </w:rPr>
        <w:t>Не обеспечено движение автомобиля на постоянной</w:t>
      </w:r>
      <w:r>
        <w:rPr>
          <w:b/>
          <w:spacing w:val="-4"/>
          <w:sz w:val="21"/>
        </w:rPr>
        <w:t> </w:t>
      </w:r>
      <w:r>
        <w:rPr>
          <w:b/>
          <w:sz w:val="21"/>
        </w:rPr>
        <w:t>скорости.</w:t>
      </w:r>
    </w:p>
    <w:p>
      <w:pPr>
        <w:pStyle w:val="ListParagraph"/>
        <w:numPr>
          <w:ilvl w:val="0"/>
          <w:numId w:val="29"/>
        </w:numPr>
        <w:tabs>
          <w:tab w:pos="469" w:val="left" w:leader="none"/>
        </w:tabs>
        <w:spacing w:line="240" w:lineRule="auto" w:before="47" w:after="0"/>
        <w:ind w:left="234" w:right="0" w:firstLine="0"/>
        <w:jc w:val="left"/>
        <w:rPr>
          <w:b/>
          <w:sz w:val="21"/>
        </w:rPr>
      </w:pPr>
      <w:r>
        <w:rPr>
          <w:b/>
          <w:sz w:val="21"/>
        </w:rPr>
        <w:t>Движение автомобиля при плохой транспортной</w:t>
      </w:r>
      <w:r>
        <w:rPr>
          <w:b/>
          <w:spacing w:val="-2"/>
          <w:sz w:val="21"/>
        </w:rPr>
        <w:t> </w:t>
      </w:r>
      <w:r>
        <w:rPr>
          <w:b/>
          <w:sz w:val="21"/>
        </w:rPr>
        <w:t>среде.</w:t>
      </w:r>
    </w:p>
    <w:p>
      <w:pPr>
        <w:pStyle w:val="ListParagraph"/>
        <w:numPr>
          <w:ilvl w:val="0"/>
          <w:numId w:val="29"/>
        </w:numPr>
        <w:tabs>
          <w:tab w:pos="535" w:val="left" w:leader="none"/>
        </w:tabs>
        <w:spacing w:line="240" w:lineRule="auto" w:before="48" w:after="0"/>
        <w:ind w:left="234" w:right="230" w:firstLine="0"/>
        <w:jc w:val="left"/>
        <w:rPr>
          <w:b/>
          <w:sz w:val="21"/>
        </w:rPr>
      </w:pPr>
      <w:r>
        <w:rPr>
          <w:b/>
          <w:sz w:val="21"/>
        </w:rPr>
        <w:t>Движение автомобиля при условии, что необходимо постоянно изменить скорость движения.</w:t>
      </w:r>
    </w:p>
    <w:p>
      <w:pPr>
        <w:pStyle w:val="ListParagraph"/>
        <w:numPr>
          <w:ilvl w:val="0"/>
          <w:numId w:val="29"/>
        </w:numPr>
        <w:tabs>
          <w:tab w:pos="469" w:val="left" w:leader="none"/>
        </w:tabs>
        <w:spacing w:line="240" w:lineRule="auto" w:before="49" w:after="0"/>
        <w:ind w:left="468" w:right="0" w:hanging="234"/>
        <w:jc w:val="left"/>
        <w:rPr>
          <w:b/>
          <w:sz w:val="21"/>
        </w:rPr>
      </w:pPr>
      <w:r>
        <w:rPr>
          <w:b/>
          <w:sz w:val="21"/>
        </w:rPr>
        <w:t>Движение автомобиля в ветреной</w:t>
      </w:r>
      <w:r>
        <w:rPr>
          <w:b/>
          <w:spacing w:val="-1"/>
          <w:sz w:val="21"/>
        </w:rPr>
        <w:t> </w:t>
      </w:r>
      <w:r>
        <w:rPr>
          <w:b/>
          <w:sz w:val="21"/>
        </w:rPr>
        <w:t>среде.</w:t>
      </w:r>
    </w:p>
    <w:p>
      <w:pPr>
        <w:pStyle w:val="ListParagraph"/>
        <w:numPr>
          <w:ilvl w:val="0"/>
          <w:numId w:val="29"/>
        </w:numPr>
        <w:tabs>
          <w:tab w:pos="469" w:val="left" w:leader="none"/>
        </w:tabs>
        <w:spacing w:line="240" w:lineRule="auto" w:before="47" w:after="0"/>
        <w:ind w:left="468" w:right="0" w:hanging="234"/>
        <w:jc w:val="left"/>
        <w:rPr>
          <w:b/>
          <w:sz w:val="21"/>
        </w:rPr>
      </w:pPr>
      <w:r>
        <w:rPr>
          <w:b/>
          <w:sz w:val="21"/>
        </w:rPr>
        <w:t>Движение автомобиля на извилистой дороге или в гористом</w:t>
      </w:r>
      <w:r>
        <w:rPr>
          <w:b/>
          <w:spacing w:val="-8"/>
          <w:sz w:val="21"/>
        </w:rPr>
        <w:t> </w:t>
      </w:r>
      <w:r>
        <w:rPr>
          <w:b/>
          <w:sz w:val="21"/>
        </w:rPr>
        <w:t>районе.</w:t>
      </w:r>
    </w:p>
    <w:p>
      <w:pPr>
        <w:pStyle w:val="ListParagraph"/>
        <w:numPr>
          <w:ilvl w:val="0"/>
          <w:numId w:val="29"/>
        </w:numPr>
        <w:tabs>
          <w:tab w:pos="591" w:val="left" w:leader="none"/>
        </w:tabs>
        <w:spacing w:line="240" w:lineRule="auto" w:before="48" w:after="0"/>
        <w:ind w:left="234" w:right="229" w:firstLine="0"/>
        <w:jc w:val="left"/>
        <w:rPr>
          <w:b/>
          <w:sz w:val="21"/>
        </w:rPr>
      </w:pPr>
      <w:r>
        <w:rPr>
          <w:b/>
          <w:sz w:val="21"/>
        </w:rPr>
        <w:t>Движение автомобиля на скользкой дороге (дождливая дорога, снежное поле, поверхность</w:t>
      </w:r>
      <w:r>
        <w:rPr>
          <w:b/>
          <w:spacing w:val="-1"/>
          <w:sz w:val="21"/>
        </w:rPr>
        <w:t> </w:t>
      </w:r>
      <w:r>
        <w:rPr>
          <w:b/>
          <w:sz w:val="21"/>
        </w:rPr>
        <w:t>льда)</w:t>
      </w:r>
    </w:p>
    <w:p>
      <w:pPr>
        <w:tabs>
          <w:tab w:pos="2177" w:val="left" w:leader="none"/>
          <w:tab w:pos="4556" w:val="left" w:leader="none"/>
        </w:tabs>
        <w:spacing w:before="97"/>
        <w:ind w:left="234" w:right="5156" w:firstLine="0"/>
        <w:jc w:val="left"/>
        <w:rPr>
          <w:b/>
          <w:sz w:val="21"/>
        </w:rPr>
      </w:pPr>
      <w:r>
        <w:rPr/>
        <w:drawing>
          <wp:anchor distT="0" distB="0" distL="0" distR="0" allowOverlap="1" layoutInCell="1" locked="0" behindDoc="0" simplePos="0" relativeHeight="3520">
            <wp:simplePos x="0" y="0"/>
            <wp:positionH relativeFrom="page">
              <wp:posOffset>3877440</wp:posOffset>
            </wp:positionH>
            <wp:positionV relativeFrom="paragraph">
              <wp:posOffset>146654</wp:posOffset>
            </wp:positionV>
            <wp:extent cx="2857867" cy="1362413"/>
            <wp:effectExtent l="0" t="0" r="0" b="0"/>
            <wp:wrapNone/>
            <wp:docPr id="209" name="image81.png" descr=""/>
            <wp:cNvGraphicFramePr>
              <a:graphicFrameLocks noChangeAspect="1"/>
            </wp:cNvGraphicFramePr>
            <a:graphic>
              <a:graphicData uri="http://schemas.openxmlformats.org/drawingml/2006/picture">
                <pic:pic>
                  <pic:nvPicPr>
                    <pic:cNvPr id="210" name="image81.png"/>
                    <pic:cNvPicPr/>
                  </pic:nvPicPr>
                  <pic:blipFill>
                    <a:blip r:embed="rId93" cstate="print"/>
                    <a:stretch>
                      <a:fillRect/>
                    </a:stretch>
                  </pic:blipFill>
                  <pic:spPr>
                    <a:xfrm>
                      <a:off x="0" y="0"/>
                      <a:ext cx="2857867" cy="1362413"/>
                    </a:xfrm>
                    <a:prstGeom prst="rect">
                      <a:avLst/>
                    </a:prstGeom>
                  </pic:spPr>
                </pic:pic>
              </a:graphicData>
            </a:graphic>
          </wp:anchor>
        </w:drawing>
      </w:r>
      <w:r>
        <w:rPr>
          <w:b/>
          <w:sz w:val="21"/>
        </w:rPr>
        <w:t>Выключатель</w:t>
        <w:tab/>
        <w:t>стеклоочистителя</w:t>
        <w:tab/>
        <w:t>для ветрового стекла и</w:t>
      </w:r>
      <w:r>
        <w:rPr>
          <w:b/>
          <w:spacing w:val="-1"/>
          <w:sz w:val="21"/>
        </w:rPr>
        <w:t> </w:t>
      </w:r>
      <w:r>
        <w:rPr>
          <w:b/>
          <w:sz w:val="21"/>
        </w:rPr>
        <w:t>промывалки</w:t>
      </w:r>
    </w:p>
    <w:p>
      <w:pPr>
        <w:pStyle w:val="BodyText"/>
        <w:spacing w:before="47"/>
        <w:ind w:left="234" w:right="5157"/>
        <w:jc w:val="both"/>
      </w:pPr>
      <w:r>
        <w:rPr>
          <w:b/>
        </w:rPr>
        <w:t>3. </w:t>
      </w:r>
      <w:r>
        <w:rPr/>
        <w:t>Непрерывно опрыскивается на стекло.</w:t>
      </w:r>
      <w:r>
        <w:rPr>
          <w:spacing w:val="-32"/>
        </w:rPr>
        <w:t> </w:t>
      </w:r>
      <w:r>
        <w:rPr/>
        <w:t>После отпуска кнопки автоматически возвращается в прежнее</w:t>
      </w:r>
      <w:r>
        <w:rPr>
          <w:spacing w:val="-2"/>
        </w:rPr>
        <w:t> </w:t>
      </w:r>
      <w:r>
        <w:rPr/>
        <w:t>место.</w:t>
      </w:r>
    </w:p>
    <w:p>
      <w:pPr>
        <w:pStyle w:val="BodyText"/>
        <w:spacing w:before="49"/>
        <w:ind w:left="234" w:right="5642"/>
      </w:pPr>
      <w:r>
        <w:rPr/>
        <w:t>При вращении скользящего кольца можно реализовать функцию стеклоочистителя:</w:t>
      </w:r>
    </w:p>
    <w:p>
      <w:pPr>
        <w:pStyle w:val="ListParagraph"/>
        <w:numPr>
          <w:ilvl w:val="0"/>
          <w:numId w:val="30"/>
        </w:numPr>
        <w:tabs>
          <w:tab w:pos="486" w:val="left" w:leader="none"/>
        </w:tabs>
        <w:spacing w:line="240" w:lineRule="auto" w:before="47" w:after="0"/>
        <w:ind w:left="233" w:right="0" w:firstLine="0"/>
        <w:jc w:val="both"/>
        <w:rPr>
          <w:sz w:val="21"/>
        </w:rPr>
      </w:pPr>
      <w:r>
        <w:rPr>
          <w:sz w:val="21"/>
        </w:rPr>
        <w:t>Когда опознавательный знак нацелен на</w:t>
      </w:r>
      <w:r>
        <w:rPr>
          <w:spacing w:val="-33"/>
          <w:sz w:val="21"/>
        </w:rPr>
        <w:t> </w:t>
      </w:r>
      <w:r>
        <w:rPr>
          <w:sz w:val="21"/>
        </w:rPr>
        <w:t>“</w:t>
      </w:r>
      <w:r>
        <w:rPr>
          <w:b/>
          <w:sz w:val="21"/>
        </w:rPr>
        <w:t>0</w:t>
      </w:r>
      <w:r>
        <w:rPr>
          <w:sz w:val="21"/>
        </w:rPr>
        <w:t>”,</w:t>
      </w:r>
    </w:p>
    <w:p>
      <w:pPr>
        <w:pStyle w:val="BodyText"/>
        <w:ind w:left="233"/>
        <w:jc w:val="both"/>
      </w:pPr>
      <w:r>
        <w:rPr/>
        <w:t>стеклоочиститель перестает работать.</w:t>
      </w:r>
    </w:p>
    <w:p>
      <w:pPr>
        <w:spacing w:after="0"/>
        <w:jc w:val="both"/>
        <w:sectPr>
          <w:pgSz w:w="11910" w:h="16840"/>
          <w:pgMar w:header="573" w:footer="594" w:top="820" w:bottom="780" w:left="900" w:right="900"/>
        </w:sectPr>
      </w:pPr>
    </w:p>
    <w:p>
      <w:pPr>
        <w:pStyle w:val="ListParagraph"/>
        <w:numPr>
          <w:ilvl w:val="0"/>
          <w:numId w:val="30"/>
        </w:numPr>
        <w:tabs>
          <w:tab w:pos="469" w:val="left" w:leader="none"/>
        </w:tabs>
        <w:spacing w:line="208" w:lineRule="auto" w:before="0" w:after="0"/>
        <w:ind w:left="233" w:right="38" w:firstLine="0"/>
        <w:jc w:val="both"/>
        <w:rPr>
          <w:sz w:val="21"/>
        </w:rPr>
      </w:pPr>
      <w:r>
        <w:rPr>
          <w:sz w:val="21"/>
        </w:rPr>
        <w:t>Когда опознавательный знак нацелен на “</w:t>
      </w:r>
      <w:r>
        <w:rPr>
          <w:rFonts w:ascii="Noto Sans CJK JP Regular" w:hAnsi="Noto Sans CJK JP Regular"/>
          <w:sz w:val="21"/>
        </w:rPr>
        <w:t>Ⅰ</w:t>
      </w:r>
      <w:r>
        <w:rPr>
          <w:sz w:val="21"/>
        </w:rPr>
        <w:t>”, стеклоочиститель работает на низкой передаче.</w:t>
      </w:r>
    </w:p>
    <w:p>
      <w:pPr>
        <w:pStyle w:val="ListParagraph"/>
        <w:numPr>
          <w:ilvl w:val="0"/>
          <w:numId w:val="30"/>
        </w:numPr>
        <w:tabs>
          <w:tab w:pos="476" w:val="left" w:leader="none"/>
        </w:tabs>
        <w:spacing w:line="208" w:lineRule="auto" w:before="0" w:after="0"/>
        <w:ind w:left="233" w:right="40" w:firstLine="0"/>
        <w:jc w:val="both"/>
        <w:rPr>
          <w:sz w:val="21"/>
        </w:rPr>
      </w:pPr>
      <w:r>
        <w:rPr>
          <w:sz w:val="21"/>
        </w:rPr>
        <w:t>когда опознавательный знак нацелен на “</w:t>
      </w:r>
      <w:r>
        <w:rPr>
          <w:rFonts w:ascii="Noto Sans CJK JP Regular" w:hAnsi="Noto Sans CJK JP Regular"/>
          <w:sz w:val="21"/>
        </w:rPr>
        <w:t>Ⅱ</w:t>
      </w:r>
      <w:r>
        <w:rPr>
          <w:sz w:val="21"/>
        </w:rPr>
        <w:t>”, стеклоочиститель работает на высшей передаче.</w:t>
      </w:r>
    </w:p>
    <w:p>
      <w:pPr>
        <w:pStyle w:val="Heading3"/>
        <w:spacing w:before="39"/>
      </w:pPr>
      <w:r>
        <w:rPr>
          <w:b w:val="0"/>
        </w:rPr>
        <w:drawing>
          <wp:inline distT="0" distB="0" distL="0" distR="0">
            <wp:extent cx="381000" cy="341375"/>
            <wp:effectExtent l="0" t="0" r="0" b="0"/>
            <wp:docPr id="211" name="image2.png" descr=""/>
            <wp:cNvGraphicFramePr>
              <a:graphicFrameLocks noChangeAspect="1"/>
            </wp:cNvGraphicFramePr>
            <a:graphic>
              <a:graphicData uri="http://schemas.openxmlformats.org/drawingml/2006/picture">
                <pic:pic>
                  <pic:nvPicPr>
                    <pic:cNvPr id="212"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31"/>
        </w:numPr>
        <w:tabs>
          <w:tab w:pos="480" w:val="left" w:leader="none"/>
        </w:tabs>
        <w:spacing w:line="240" w:lineRule="auto" w:before="48" w:after="0"/>
        <w:ind w:left="234" w:right="38" w:firstLine="0"/>
        <w:jc w:val="both"/>
        <w:rPr>
          <w:b/>
          <w:sz w:val="21"/>
        </w:rPr>
      </w:pPr>
      <w:r>
        <w:rPr>
          <w:b/>
          <w:sz w:val="21"/>
        </w:rPr>
        <w:t>Совместно применяйте стеклоочиститель и промывалку во избежание царапанья стекла.</w:t>
      </w:r>
    </w:p>
    <w:p>
      <w:pPr>
        <w:pStyle w:val="ListParagraph"/>
        <w:numPr>
          <w:ilvl w:val="0"/>
          <w:numId w:val="31"/>
        </w:numPr>
        <w:tabs>
          <w:tab w:pos="920" w:val="left" w:leader="none"/>
        </w:tabs>
        <w:spacing w:line="240" w:lineRule="auto" w:before="49" w:after="0"/>
        <w:ind w:left="234" w:right="39" w:firstLine="0"/>
        <w:jc w:val="both"/>
        <w:rPr>
          <w:b/>
          <w:sz w:val="21"/>
        </w:rPr>
      </w:pPr>
      <w:r>
        <w:rPr>
          <w:b/>
          <w:sz w:val="21"/>
        </w:rPr>
        <w:t>Строго запрещено применять промывалку без промывного</w:t>
      </w:r>
      <w:r>
        <w:rPr>
          <w:b/>
          <w:spacing w:val="-5"/>
          <w:sz w:val="21"/>
        </w:rPr>
        <w:t> </w:t>
      </w:r>
      <w:r>
        <w:rPr>
          <w:b/>
          <w:sz w:val="21"/>
        </w:rPr>
        <w:t>раствора.</w:t>
      </w:r>
    </w:p>
    <w:p>
      <w:pPr>
        <w:pStyle w:val="ListParagraph"/>
        <w:numPr>
          <w:ilvl w:val="0"/>
          <w:numId w:val="32"/>
        </w:numPr>
        <w:tabs>
          <w:tab w:pos="468" w:val="left" w:leader="none"/>
        </w:tabs>
        <w:spacing w:line="240" w:lineRule="auto" w:before="194" w:after="0"/>
        <w:ind w:left="233" w:right="38" w:firstLine="0"/>
        <w:jc w:val="left"/>
        <w:rPr>
          <w:sz w:val="21"/>
        </w:rPr>
      </w:pPr>
      <w:r>
        <w:rPr>
          <w:spacing w:val="-1"/>
          <w:w w:val="100"/>
          <w:sz w:val="21"/>
        </w:rPr>
        <w:br w:type="column"/>
      </w:r>
      <w:r>
        <w:rPr>
          <w:spacing w:val="-1"/>
          <w:sz w:val="21"/>
        </w:rPr>
        <w:t>Опознавательный </w:t>
      </w:r>
      <w:r>
        <w:rPr>
          <w:sz w:val="21"/>
        </w:rPr>
        <w:t>знак стеклоочистителя</w:t>
      </w:r>
    </w:p>
    <w:p>
      <w:pPr>
        <w:pStyle w:val="ListParagraph"/>
        <w:numPr>
          <w:ilvl w:val="0"/>
          <w:numId w:val="32"/>
        </w:numPr>
        <w:tabs>
          <w:tab w:pos="468" w:val="left" w:leader="none"/>
        </w:tabs>
        <w:spacing w:line="240" w:lineRule="auto" w:before="194" w:after="0"/>
        <w:ind w:left="233" w:right="1044" w:firstLine="0"/>
        <w:jc w:val="left"/>
        <w:rPr>
          <w:sz w:val="21"/>
        </w:rPr>
      </w:pPr>
      <w:r>
        <w:rPr>
          <w:spacing w:val="-1"/>
          <w:w w:val="100"/>
          <w:sz w:val="21"/>
        </w:rPr>
        <w:br w:type="column"/>
      </w:r>
      <w:r>
        <w:rPr>
          <w:sz w:val="21"/>
        </w:rPr>
        <w:t>Скользящее кольцо</w:t>
      </w:r>
    </w:p>
    <w:p>
      <w:pPr>
        <w:spacing w:after="0" w:line="240" w:lineRule="auto"/>
        <w:jc w:val="left"/>
        <w:rPr>
          <w:sz w:val="21"/>
        </w:rPr>
        <w:sectPr>
          <w:type w:val="continuous"/>
          <w:pgSz w:w="11910" w:h="16840"/>
          <w:pgMar w:top="1600" w:bottom="740" w:left="900" w:right="900"/>
          <w:cols w:num="3" w:equalWidth="0">
            <w:col w:w="4986" w:space="49"/>
            <w:col w:w="2288" w:space="61"/>
            <w:col w:w="2726"/>
          </w:cols>
        </w:sectPr>
      </w:pPr>
    </w:p>
    <w:p>
      <w:pPr>
        <w:pStyle w:val="BodyText"/>
        <w:rPr>
          <w:sz w:val="20"/>
        </w:rPr>
      </w:pPr>
    </w:p>
    <w:p>
      <w:pPr>
        <w:pStyle w:val="BodyText"/>
        <w:rPr>
          <w:sz w:val="20"/>
        </w:rPr>
      </w:pPr>
    </w:p>
    <w:p>
      <w:pPr>
        <w:spacing w:after="0"/>
        <w:rPr>
          <w:sz w:val="20"/>
        </w:rPr>
        <w:sectPr>
          <w:pgSz w:w="11910" w:h="16840"/>
          <w:pgMar w:header="573" w:footer="594" w:top="820" w:bottom="780" w:left="900" w:right="900"/>
        </w:sectPr>
      </w:pPr>
    </w:p>
    <w:p>
      <w:pPr>
        <w:pStyle w:val="BodyText"/>
        <w:spacing w:before="1"/>
        <w:rPr>
          <w:sz w:val="19"/>
        </w:rPr>
      </w:pPr>
    </w:p>
    <w:p>
      <w:pPr>
        <w:pStyle w:val="Heading3"/>
        <w:spacing w:before="1"/>
        <w:ind w:right="41" w:hanging="1"/>
        <w:jc w:val="both"/>
      </w:pPr>
      <w:r>
        <w:rPr/>
        <w:t>Выключатель торможения выхлопными газами</w:t>
      </w:r>
    </w:p>
    <w:p>
      <w:pPr>
        <w:pStyle w:val="ListParagraph"/>
        <w:numPr>
          <w:ilvl w:val="0"/>
          <w:numId w:val="33"/>
        </w:numPr>
        <w:tabs>
          <w:tab w:pos="518" w:val="left" w:leader="none"/>
        </w:tabs>
        <w:spacing w:line="240" w:lineRule="auto" w:before="48" w:after="0"/>
        <w:ind w:left="234" w:right="38" w:firstLine="0"/>
        <w:jc w:val="both"/>
        <w:rPr>
          <w:sz w:val="21"/>
        </w:rPr>
      </w:pPr>
      <w:r>
        <w:rPr>
          <w:sz w:val="21"/>
        </w:rPr>
        <w:t>Сдвинуть рычаг управления выключателем вперед до положения включения. Когда нога ушла от педали управления дроссельной заслонкой и педали сцепления, и торможение выхлопными газами начинает действовать, загорается индикаторная лампа торможения выхлопными газами. После нажатия на педаль управления дроссельной заслонкой и педаль сцепления торможение выхлопными газами автоматически снимается и гаснет индикаторная лампа торможения выхлопными газами. При нажатии на любую из педалей управления дроссельной заслонкой или сцепления торможение выхлопными газами не будет</w:t>
      </w:r>
      <w:r>
        <w:rPr>
          <w:spacing w:val="-1"/>
          <w:sz w:val="21"/>
        </w:rPr>
        <w:t> </w:t>
      </w:r>
      <w:r>
        <w:rPr>
          <w:sz w:val="21"/>
        </w:rPr>
        <w:t>действовать.</w:t>
      </w:r>
    </w:p>
    <w:p>
      <w:pPr>
        <w:pStyle w:val="ListParagraph"/>
        <w:numPr>
          <w:ilvl w:val="0"/>
          <w:numId w:val="33"/>
        </w:numPr>
        <w:tabs>
          <w:tab w:pos="668" w:val="left" w:leader="none"/>
        </w:tabs>
        <w:spacing w:line="240" w:lineRule="auto" w:before="48" w:after="0"/>
        <w:ind w:left="235" w:right="38" w:firstLine="0"/>
        <w:jc w:val="both"/>
        <w:rPr>
          <w:sz w:val="21"/>
        </w:rPr>
      </w:pPr>
      <w:r>
        <w:rPr>
          <w:sz w:val="21"/>
        </w:rPr>
        <w:t>После сдвижения рычага управления выключателем назад до положения выключения торможение выхлопными газами перестает работать и гаснет индикаторная лампа торможения выхлопными</w:t>
      </w:r>
      <w:r>
        <w:rPr>
          <w:spacing w:val="-4"/>
          <w:sz w:val="21"/>
        </w:rPr>
        <w:t> </w:t>
      </w:r>
      <w:r>
        <w:rPr>
          <w:sz w:val="21"/>
        </w:rPr>
        <w:t>газами.</w:t>
      </w:r>
    </w:p>
    <w:p>
      <w:pPr>
        <w:pStyle w:val="ListParagraph"/>
        <w:numPr>
          <w:ilvl w:val="0"/>
          <w:numId w:val="33"/>
        </w:numPr>
        <w:tabs>
          <w:tab w:pos="475" w:val="left" w:leader="none"/>
        </w:tabs>
        <w:spacing w:line="240" w:lineRule="auto" w:before="48" w:after="0"/>
        <w:ind w:left="234" w:right="40" w:firstLine="1"/>
        <w:jc w:val="both"/>
        <w:rPr>
          <w:sz w:val="21"/>
        </w:rPr>
      </w:pPr>
      <w:r>
        <w:rPr>
          <w:sz w:val="21"/>
        </w:rPr>
        <w:t>Для двигателя </w:t>
      </w:r>
      <w:r>
        <w:rPr>
          <w:b/>
          <w:sz w:val="21"/>
        </w:rPr>
        <w:t>ISLe </w:t>
      </w:r>
      <w:r>
        <w:rPr>
          <w:sz w:val="21"/>
        </w:rPr>
        <w:t>Commins активизируется функция торможения выхлопными газами и горит индикаторная лампа торможения выхлопными газами только в случае, когда частота вращения двигателя выше </w:t>
      </w:r>
      <w:r>
        <w:rPr>
          <w:b/>
          <w:sz w:val="21"/>
        </w:rPr>
        <w:t>1000r/min </w:t>
      </w:r>
      <w:r>
        <w:rPr>
          <w:sz w:val="21"/>
        </w:rPr>
        <w:t>и скорость движения больше </w:t>
      </w:r>
      <w:r>
        <w:rPr>
          <w:b/>
          <w:sz w:val="21"/>
        </w:rPr>
        <w:t>0km/h</w:t>
      </w:r>
      <w:r>
        <w:rPr>
          <w:sz w:val="21"/>
        </w:rPr>
        <w:t>, а также следует одновременно отпустить педали сцепления и управления дроссельной заслонкой. К тому же, когда торможение выхлопными газами начинает действовать, в двигатель перестанет давать</w:t>
      </w:r>
      <w:r>
        <w:rPr>
          <w:spacing w:val="-3"/>
          <w:sz w:val="21"/>
        </w:rPr>
        <w:t> </w:t>
      </w:r>
      <w:r>
        <w:rPr>
          <w:sz w:val="21"/>
        </w:rPr>
        <w:t>топливо.</w:t>
      </w:r>
    </w:p>
    <w:p>
      <w:pPr>
        <w:pStyle w:val="ListParagraph"/>
        <w:numPr>
          <w:ilvl w:val="0"/>
          <w:numId w:val="33"/>
        </w:numPr>
        <w:tabs>
          <w:tab w:pos="628" w:val="left" w:leader="none"/>
        </w:tabs>
        <w:spacing w:line="240" w:lineRule="auto" w:before="48" w:after="0"/>
        <w:ind w:left="234" w:right="40" w:firstLine="1"/>
        <w:jc w:val="both"/>
        <w:rPr>
          <w:sz w:val="21"/>
        </w:rPr>
      </w:pPr>
      <w:r>
        <w:rPr>
          <w:sz w:val="21"/>
        </w:rPr>
        <w:t>Когда торможение выхлопными газами начинает действовать, в двигатель перестанет давать топливо. Когда частота вращения двигателя ниже </w:t>
      </w:r>
      <w:r>
        <w:rPr>
          <w:b/>
          <w:sz w:val="21"/>
        </w:rPr>
        <w:t>1000r/min </w:t>
      </w:r>
      <w:r>
        <w:rPr>
          <w:sz w:val="21"/>
        </w:rPr>
        <w:t>(двигатель </w:t>
      </w:r>
      <w:r>
        <w:rPr>
          <w:b/>
          <w:sz w:val="21"/>
        </w:rPr>
        <w:t>ISLe </w:t>
      </w:r>
      <w:r>
        <w:rPr>
          <w:sz w:val="21"/>
        </w:rPr>
        <w:t>Commins), торможение выхлопными газами не будет действовать или будет автоматически выходить из состояния</w:t>
      </w:r>
      <w:r>
        <w:rPr>
          <w:spacing w:val="-3"/>
          <w:sz w:val="21"/>
        </w:rPr>
        <w:t> </w:t>
      </w:r>
      <w:r>
        <w:rPr>
          <w:sz w:val="21"/>
        </w:rPr>
        <w:t>торможения.</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5"/>
        </w:rPr>
      </w:pPr>
    </w:p>
    <w:p>
      <w:pPr>
        <w:pStyle w:val="ListParagraph"/>
        <w:numPr>
          <w:ilvl w:val="0"/>
          <w:numId w:val="34"/>
        </w:numPr>
        <w:tabs>
          <w:tab w:pos="468" w:val="left" w:leader="none"/>
        </w:tabs>
        <w:spacing w:line="240" w:lineRule="auto" w:before="0" w:after="0"/>
        <w:ind w:left="234" w:right="38" w:firstLine="0"/>
        <w:jc w:val="left"/>
        <w:rPr>
          <w:sz w:val="21"/>
        </w:rPr>
      </w:pPr>
      <w:r>
        <w:rPr/>
        <w:drawing>
          <wp:anchor distT="0" distB="0" distL="0" distR="0" allowOverlap="1" layoutInCell="1" locked="0" behindDoc="0" simplePos="0" relativeHeight="3568">
            <wp:simplePos x="0" y="0"/>
            <wp:positionH relativeFrom="page">
              <wp:posOffset>3911062</wp:posOffset>
            </wp:positionH>
            <wp:positionV relativeFrom="paragraph">
              <wp:posOffset>-2138059</wp:posOffset>
            </wp:positionV>
            <wp:extent cx="2809867" cy="2038350"/>
            <wp:effectExtent l="0" t="0" r="0" b="0"/>
            <wp:wrapNone/>
            <wp:docPr id="213" name="image82.png" descr=""/>
            <wp:cNvGraphicFramePr>
              <a:graphicFrameLocks noChangeAspect="1"/>
            </wp:cNvGraphicFramePr>
            <a:graphic>
              <a:graphicData uri="http://schemas.openxmlformats.org/drawingml/2006/picture">
                <pic:pic>
                  <pic:nvPicPr>
                    <pic:cNvPr id="214" name="image82.png"/>
                    <pic:cNvPicPr/>
                  </pic:nvPicPr>
                  <pic:blipFill>
                    <a:blip r:embed="rId94" cstate="print"/>
                    <a:stretch>
                      <a:fillRect/>
                    </a:stretch>
                  </pic:blipFill>
                  <pic:spPr>
                    <a:xfrm>
                      <a:off x="0" y="0"/>
                      <a:ext cx="2809867" cy="2038350"/>
                    </a:xfrm>
                    <a:prstGeom prst="rect">
                      <a:avLst/>
                    </a:prstGeom>
                  </pic:spPr>
                </pic:pic>
              </a:graphicData>
            </a:graphic>
          </wp:anchor>
        </w:drawing>
      </w:r>
      <w:r>
        <w:rPr>
          <w:sz w:val="21"/>
        </w:rPr>
        <w:t>Включение выключателя</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5"/>
        </w:rPr>
      </w:pPr>
    </w:p>
    <w:p>
      <w:pPr>
        <w:pStyle w:val="ListParagraph"/>
        <w:numPr>
          <w:ilvl w:val="0"/>
          <w:numId w:val="34"/>
        </w:numPr>
        <w:tabs>
          <w:tab w:pos="468" w:val="left" w:leader="none"/>
        </w:tabs>
        <w:spacing w:line="240" w:lineRule="auto" w:before="0" w:after="0"/>
        <w:ind w:left="234" w:right="1011" w:firstLine="0"/>
        <w:jc w:val="left"/>
        <w:rPr>
          <w:sz w:val="21"/>
        </w:rPr>
      </w:pPr>
      <w:r>
        <w:rPr>
          <w:sz w:val="21"/>
        </w:rPr>
        <w:t>Выключение выключателя</w:t>
      </w:r>
    </w:p>
    <w:p>
      <w:pPr>
        <w:spacing w:after="0" w:line="240" w:lineRule="auto"/>
        <w:jc w:val="left"/>
        <w:rPr>
          <w:sz w:val="21"/>
        </w:rPr>
        <w:sectPr>
          <w:type w:val="continuous"/>
          <w:pgSz w:w="11910" w:h="16840"/>
          <w:pgMar w:top="1600" w:bottom="740" w:left="900" w:right="900"/>
          <w:cols w:num="3" w:equalWidth="0">
            <w:col w:w="4989" w:space="46"/>
            <w:col w:w="1596" w:space="752"/>
            <w:col w:w="2727"/>
          </w:cols>
        </w:sectPr>
      </w:pPr>
    </w:p>
    <w:p>
      <w:pPr>
        <w:pStyle w:val="BodyText"/>
        <w:spacing w:before="7"/>
        <w:rPr>
          <w:sz w:val="25"/>
        </w:rPr>
      </w:pPr>
    </w:p>
    <w:p>
      <w:pPr>
        <w:pStyle w:val="Heading3"/>
        <w:spacing w:before="93"/>
        <w:ind w:left="939"/>
      </w:pPr>
      <w:r>
        <w:rPr/>
        <w:drawing>
          <wp:anchor distT="0" distB="0" distL="0" distR="0" allowOverlap="1" layoutInCell="1" locked="0" behindDoc="0" simplePos="0" relativeHeight="3544">
            <wp:simplePos x="0" y="0"/>
            <wp:positionH relativeFrom="page">
              <wp:posOffset>720090</wp:posOffset>
            </wp:positionH>
            <wp:positionV relativeFrom="paragraph">
              <wp:posOffset>-156478</wp:posOffset>
            </wp:positionV>
            <wp:extent cx="381000" cy="341376"/>
            <wp:effectExtent l="0" t="0" r="0" b="0"/>
            <wp:wrapNone/>
            <wp:docPr id="215" name="image2.png" descr=""/>
            <wp:cNvGraphicFramePr>
              <a:graphicFrameLocks noChangeAspect="1"/>
            </wp:cNvGraphicFramePr>
            <a:graphic>
              <a:graphicData uri="http://schemas.openxmlformats.org/drawingml/2006/picture">
                <pic:pic>
                  <pic:nvPicPr>
                    <pic:cNvPr id="216" name="image2.png"/>
                    <pic:cNvPicPr/>
                  </pic:nvPicPr>
                  <pic:blipFill>
                    <a:blip r:embed="rId8" cstate="print"/>
                    <a:stretch>
                      <a:fillRect/>
                    </a:stretch>
                  </pic:blipFill>
                  <pic:spPr>
                    <a:xfrm>
                      <a:off x="0" y="0"/>
                      <a:ext cx="381000" cy="341376"/>
                    </a:xfrm>
                    <a:prstGeom prst="rect">
                      <a:avLst/>
                    </a:prstGeom>
                  </pic:spPr>
                </pic:pic>
              </a:graphicData>
            </a:graphic>
          </wp:anchor>
        </w:drawing>
      </w:r>
      <w:r>
        <w:rPr/>
        <w:t>Внимание:</w:t>
      </w:r>
    </w:p>
    <w:p>
      <w:pPr>
        <w:spacing w:before="48"/>
        <w:ind w:left="234" w:right="5155" w:firstLine="0"/>
        <w:jc w:val="both"/>
        <w:rPr>
          <w:b/>
          <w:sz w:val="21"/>
        </w:rPr>
      </w:pPr>
      <w:r>
        <w:rPr>
          <w:b/>
          <w:sz w:val="21"/>
        </w:rPr>
        <w:t>Используйте торможение выхлопными газами при движении автомобиля под длительный уклон. К тому же необходимо включить выключатель торможения выхлопными газами перед началом движения под уклон.</w:t>
      </w:r>
    </w:p>
    <w:p>
      <w:pPr>
        <w:spacing w:before="96"/>
        <w:ind w:left="234" w:right="0" w:firstLine="0"/>
        <w:jc w:val="left"/>
        <w:rPr>
          <w:b/>
          <w:sz w:val="21"/>
        </w:rPr>
      </w:pPr>
      <w:r>
        <w:rPr>
          <w:b/>
          <w:sz w:val="21"/>
        </w:rPr>
        <w:t>Регулировка число оборотов вращения холостого хода</w:t>
      </w:r>
    </w:p>
    <w:p>
      <w:pPr>
        <w:pStyle w:val="BodyText"/>
        <w:spacing w:before="49"/>
        <w:ind w:left="235" w:right="228" w:hanging="1"/>
        <w:jc w:val="both"/>
      </w:pPr>
      <w:r>
        <w:rPr/>
        <w:t>Функция регулировка числа оборотов вращения холостого хода пригодна только для модели автомобиля, оборудованного установкой системы круиза.</w:t>
      </w:r>
    </w:p>
    <w:p>
      <w:pPr>
        <w:pStyle w:val="BodyText"/>
        <w:spacing w:before="47"/>
        <w:ind w:left="235" w:right="227" w:hanging="1"/>
        <w:jc w:val="both"/>
      </w:pPr>
      <w:r>
        <w:rPr/>
        <w:t>Если вращать скользящее кольцо круиза до положения “</w:t>
      </w:r>
      <w:r>
        <w:rPr>
          <w:b/>
        </w:rPr>
        <w:t>ON</w:t>
      </w:r>
      <w:r>
        <w:rPr/>
        <w:t>”, вращать кнопку, удерживать в положении “</w:t>
      </w:r>
      <w:r>
        <w:rPr>
          <w:b/>
        </w:rPr>
        <w:t>R+</w:t>
      </w:r>
      <w:r>
        <w:rPr/>
        <w:t>”, то частота вращения двигателя непрерывно увеличивается. Если вращать кнопку, удерживать в положении “</w:t>
      </w:r>
      <w:r>
        <w:rPr>
          <w:b/>
        </w:rPr>
        <w:t>S-</w:t>
      </w:r>
      <w:r>
        <w:rPr/>
        <w:t>”, то частота вращения двигателя непрерывно уменьшается.</w:t>
      </w:r>
    </w:p>
    <w:p>
      <w:pPr>
        <w:spacing w:after="0"/>
        <w:jc w:val="both"/>
        <w:sectPr>
          <w:type w:val="continuous"/>
          <w:pgSz w:w="11910" w:h="16840"/>
          <w:pgMar w:top="1600" w:bottom="740" w:left="900" w:right="900"/>
        </w:sectPr>
      </w:pPr>
    </w:p>
    <w:p>
      <w:pPr>
        <w:pStyle w:val="BodyText"/>
        <w:spacing w:before="9"/>
        <w:rPr>
          <w:sz w:val="23"/>
        </w:rPr>
      </w:pPr>
    </w:p>
    <w:p>
      <w:pPr>
        <w:pStyle w:val="BodyText"/>
        <w:spacing w:before="93"/>
        <w:ind w:left="234"/>
      </w:pPr>
      <w:r>
        <w:rPr/>
        <w:t>Число оборотов вращения холостого хода двигателя Commins, оборудованного для данной серии</w:t>
      </w:r>
    </w:p>
    <w:p>
      <w:pPr>
        <w:spacing w:before="0"/>
        <w:ind w:left="234" w:right="0" w:firstLine="0"/>
        <w:jc w:val="left"/>
        <w:rPr>
          <w:sz w:val="21"/>
        </w:rPr>
      </w:pPr>
      <w:r>
        <w:rPr>
          <w:sz w:val="21"/>
        </w:rPr>
        <w:t>- </w:t>
      </w:r>
      <w:r>
        <w:rPr>
          <w:b/>
          <w:sz w:val="21"/>
        </w:rPr>
        <w:t>700r/min</w:t>
      </w:r>
      <w:r>
        <w:rPr>
          <w:sz w:val="21"/>
        </w:rPr>
        <w:t>, диапазон регулировки числа оборотов вращения холостого хода - </w:t>
      </w:r>
      <w:r>
        <w:rPr>
          <w:b/>
          <w:sz w:val="21"/>
        </w:rPr>
        <w:t>600~800r/min</w:t>
      </w:r>
      <w:r>
        <w:rPr>
          <w:sz w:val="21"/>
        </w:rPr>
        <w:t>.</w:t>
      </w:r>
    </w:p>
    <w:p>
      <w:pPr>
        <w:pStyle w:val="BodyText"/>
        <w:spacing w:before="8"/>
        <w:rPr>
          <w:sz w:val="12"/>
        </w:rPr>
      </w:pPr>
    </w:p>
    <w:p>
      <w:pPr>
        <w:spacing w:after="0"/>
        <w:rPr>
          <w:sz w:val="12"/>
        </w:rPr>
        <w:sectPr>
          <w:pgSz w:w="11910" w:h="16840"/>
          <w:pgMar w:header="573" w:footer="594" w:top="820" w:bottom="780" w:left="900" w:right="900"/>
        </w:sectPr>
      </w:pPr>
    </w:p>
    <w:p>
      <w:pPr>
        <w:pStyle w:val="Heading3"/>
        <w:spacing w:before="94"/>
        <w:ind w:left="233"/>
        <w:jc w:val="both"/>
      </w:pPr>
      <w:r>
        <w:rPr/>
        <w:t>Остановка двигателя на холостом ходу</w:t>
      </w:r>
    </w:p>
    <w:p>
      <w:pPr>
        <w:pStyle w:val="BodyText"/>
        <w:spacing w:before="121"/>
        <w:ind w:left="233"/>
        <w:jc w:val="both"/>
      </w:pPr>
      <w:r>
        <w:rPr/>
        <w:t>Двигатель серии </w:t>
      </w:r>
      <w:r>
        <w:rPr>
          <w:b/>
        </w:rPr>
        <w:t>ISLe/</w:t>
      </w:r>
      <w:r>
        <w:rPr/>
        <w:t>серии </w:t>
      </w:r>
      <w:r>
        <w:rPr>
          <w:b/>
        </w:rPr>
        <w:t>ISDe </w:t>
      </w:r>
      <w:r>
        <w:rPr/>
        <w:t>Commins обладает характеристикой остановки на холостом ходу.</w:t>
      </w:r>
    </w:p>
    <w:p>
      <w:pPr>
        <w:pStyle w:val="BodyText"/>
        <w:spacing w:before="119"/>
        <w:ind w:left="233"/>
        <w:jc w:val="both"/>
      </w:pPr>
      <w:r>
        <w:rPr/>
        <w:t>Остановка двигателя осуществляется через некоторое время на холостом ходу (без операции по вождению). Характеристика остановки на холостом ходу позволяет уменьшить расход топлива и продлить срок службы двигателя. Перед остановкой двигателя индикаторная лампа сигнализации об обслуживании мигает в течение</w:t>
      </w:r>
      <w:r>
        <w:rPr>
          <w:spacing w:val="-7"/>
        </w:rPr>
        <w:t> </w:t>
      </w:r>
      <w:r>
        <w:rPr/>
        <w:t>примерно</w:t>
      </w:r>
    </w:p>
    <w:p>
      <w:pPr>
        <w:pStyle w:val="BodyText"/>
        <w:ind w:left="233"/>
        <w:jc w:val="both"/>
      </w:pPr>
      <w:r>
        <w:rPr/>
        <w:t>30 секунд, предупреждая водителя о скорой остановке. Водитель может ликвидировать остановку двигателя путем нажатия на тормозную педаль, педаль сцепления или педаль управления дроссельной заслонкой в период предупреждения.</w:t>
      </w:r>
    </w:p>
    <w:p>
      <w:pPr>
        <w:pStyle w:val="BodyText"/>
        <w:spacing w:before="121"/>
        <w:ind w:left="233" w:right="1" w:hanging="1"/>
        <w:jc w:val="both"/>
      </w:pPr>
      <w:r>
        <w:rPr/>
        <w:t>См. прилагающееся к автомобилю Руководство по эксплуатации и техническому обслуживанию двигателя Commins.</w:t>
      </w:r>
    </w:p>
    <w:p>
      <w:pPr>
        <w:pStyle w:val="BodyText"/>
        <w:spacing w:before="1" w:after="40"/>
        <w:rPr>
          <w:sz w:val="19"/>
        </w:rPr>
      </w:pPr>
      <w:r>
        <w:rPr/>
        <w:br w:type="column"/>
      </w:r>
      <w:r>
        <w:rPr>
          <w:sz w:val="19"/>
        </w:rPr>
      </w:r>
    </w:p>
    <w:p>
      <w:pPr>
        <w:pStyle w:val="BodyText"/>
        <w:ind w:left="737"/>
        <w:rPr>
          <w:sz w:val="20"/>
        </w:rPr>
      </w:pPr>
      <w:r>
        <w:rPr>
          <w:sz w:val="20"/>
        </w:rPr>
        <w:drawing>
          <wp:inline distT="0" distB="0" distL="0" distR="0">
            <wp:extent cx="2410186" cy="1419225"/>
            <wp:effectExtent l="0" t="0" r="0" b="0"/>
            <wp:docPr id="217" name="image83.png" descr=""/>
            <wp:cNvGraphicFramePr>
              <a:graphicFrameLocks noChangeAspect="1"/>
            </wp:cNvGraphicFramePr>
            <a:graphic>
              <a:graphicData uri="http://schemas.openxmlformats.org/drawingml/2006/picture">
                <pic:pic>
                  <pic:nvPicPr>
                    <pic:cNvPr id="218" name="image83.png"/>
                    <pic:cNvPicPr/>
                  </pic:nvPicPr>
                  <pic:blipFill>
                    <a:blip r:embed="rId95" cstate="print"/>
                    <a:stretch>
                      <a:fillRect/>
                    </a:stretch>
                  </pic:blipFill>
                  <pic:spPr>
                    <a:xfrm>
                      <a:off x="0" y="0"/>
                      <a:ext cx="2410186" cy="1419225"/>
                    </a:xfrm>
                    <a:prstGeom prst="rect">
                      <a:avLst/>
                    </a:prstGeom>
                  </pic:spPr>
                </pic:pic>
              </a:graphicData>
            </a:graphic>
          </wp:inline>
        </w:drawing>
      </w:r>
      <w:r>
        <w:rPr>
          <w:sz w:val="20"/>
        </w:rPr>
      </w:r>
    </w:p>
    <w:p>
      <w:pPr>
        <w:pStyle w:val="ListParagraph"/>
        <w:numPr>
          <w:ilvl w:val="0"/>
          <w:numId w:val="35"/>
        </w:numPr>
        <w:tabs>
          <w:tab w:pos="409" w:val="left" w:leader="none"/>
        </w:tabs>
        <w:spacing w:line="240" w:lineRule="auto" w:before="180" w:after="0"/>
        <w:ind w:left="174" w:right="951" w:firstLine="0"/>
        <w:jc w:val="left"/>
        <w:rPr>
          <w:sz w:val="21"/>
        </w:rPr>
      </w:pPr>
      <w:r>
        <w:rPr>
          <w:sz w:val="21"/>
        </w:rPr>
        <w:t>Индикаторная лампа сигнализации об остановке</w:t>
      </w:r>
      <w:r>
        <w:rPr>
          <w:spacing w:val="-1"/>
          <w:sz w:val="21"/>
        </w:rPr>
        <w:t> </w:t>
      </w:r>
      <w:r>
        <w:rPr>
          <w:sz w:val="21"/>
        </w:rPr>
        <w:t>двигателя</w:t>
      </w:r>
    </w:p>
    <w:p>
      <w:pPr>
        <w:pStyle w:val="ListParagraph"/>
        <w:numPr>
          <w:ilvl w:val="0"/>
          <w:numId w:val="35"/>
        </w:numPr>
        <w:tabs>
          <w:tab w:pos="409" w:val="left" w:leader="none"/>
        </w:tabs>
        <w:spacing w:line="240" w:lineRule="auto" w:before="120" w:after="0"/>
        <w:ind w:left="174" w:right="951" w:firstLine="0"/>
        <w:jc w:val="left"/>
        <w:rPr>
          <w:sz w:val="21"/>
        </w:rPr>
      </w:pPr>
      <w:r>
        <w:rPr>
          <w:sz w:val="21"/>
        </w:rPr>
        <w:t>Индикаторная лампа сигнализации об обслуживании</w:t>
      </w:r>
      <w:r>
        <w:rPr>
          <w:spacing w:val="-1"/>
          <w:sz w:val="21"/>
        </w:rPr>
        <w:t> </w:t>
      </w:r>
      <w:r>
        <w:rPr>
          <w:sz w:val="21"/>
        </w:rPr>
        <w:t>двигателя</w:t>
      </w:r>
    </w:p>
    <w:p>
      <w:pPr>
        <w:spacing w:after="0" w:line="240" w:lineRule="auto"/>
        <w:jc w:val="left"/>
        <w:rPr>
          <w:sz w:val="21"/>
        </w:rPr>
        <w:sectPr>
          <w:type w:val="continuous"/>
          <w:pgSz w:w="11910" w:h="16840"/>
          <w:pgMar w:top="1600" w:bottom="740" w:left="900" w:right="900"/>
          <w:cols w:num="2" w:equalWidth="0">
            <w:col w:w="4947" w:space="40"/>
            <w:col w:w="5123"/>
          </w:cols>
        </w:sectPr>
      </w:pPr>
    </w:p>
    <w:p>
      <w:pPr>
        <w:pStyle w:val="BodyText"/>
        <w:spacing w:before="8"/>
        <w:rPr>
          <w:sz w:val="12"/>
        </w:rPr>
      </w:pPr>
    </w:p>
    <w:p>
      <w:pPr>
        <w:pStyle w:val="Heading3"/>
        <w:spacing w:before="93"/>
        <w:jc w:val="both"/>
      </w:pPr>
      <w:r>
        <w:rPr/>
        <w:drawing>
          <wp:anchor distT="0" distB="0" distL="0" distR="0" allowOverlap="1" layoutInCell="1" locked="0" behindDoc="0" simplePos="0" relativeHeight="3592">
            <wp:simplePos x="0" y="0"/>
            <wp:positionH relativeFrom="page">
              <wp:posOffset>3968215</wp:posOffset>
            </wp:positionH>
            <wp:positionV relativeFrom="paragraph">
              <wp:posOffset>116260</wp:posOffset>
            </wp:positionV>
            <wp:extent cx="2781579" cy="2657474"/>
            <wp:effectExtent l="0" t="0" r="0" b="0"/>
            <wp:wrapNone/>
            <wp:docPr id="219" name="image84.png" descr=""/>
            <wp:cNvGraphicFramePr>
              <a:graphicFrameLocks noChangeAspect="1"/>
            </wp:cNvGraphicFramePr>
            <a:graphic>
              <a:graphicData uri="http://schemas.openxmlformats.org/drawingml/2006/picture">
                <pic:pic>
                  <pic:nvPicPr>
                    <pic:cNvPr id="220" name="image84.png"/>
                    <pic:cNvPicPr/>
                  </pic:nvPicPr>
                  <pic:blipFill>
                    <a:blip r:embed="rId96" cstate="print"/>
                    <a:stretch>
                      <a:fillRect/>
                    </a:stretch>
                  </pic:blipFill>
                  <pic:spPr>
                    <a:xfrm>
                      <a:off x="0" y="0"/>
                      <a:ext cx="2781579" cy="2657474"/>
                    </a:xfrm>
                    <a:prstGeom prst="rect">
                      <a:avLst/>
                    </a:prstGeom>
                  </pic:spPr>
                </pic:pic>
              </a:graphicData>
            </a:graphic>
          </wp:anchor>
        </w:drawing>
      </w:r>
      <w:r>
        <w:rPr/>
        <w:t>Выключатель блокировки ключа</w:t>
      </w:r>
    </w:p>
    <w:p>
      <w:pPr>
        <w:pStyle w:val="ListParagraph"/>
        <w:numPr>
          <w:ilvl w:val="1"/>
          <w:numId w:val="35"/>
        </w:numPr>
        <w:tabs>
          <w:tab w:pos="636" w:val="left" w:leader="none"/>
        </w:tabs>
        <w:spacing w:line="240" w:lineRule="auto" w:before="121" w:after="0"/>
        <w:ind w:left="233" w:right="5156" w:firstLine="1"/>
        <w:jc w:val="both"/>
        <w:rPr>
          <w:sz w:val="21"/>
        </w:rPr>
      </w:pPr>
      <w:r>
        <w:rPr>
          <w:b/>
          <w:sz w:val="21"/>
        </w:rPr>
        <w:t>LOCK </w:t>
      </w:r>
      <w:r>
        <w:rPr>
          <w:sz w:val="21"/>
        </w:rPr>
        <w:t>(замыкающее положение): ключ вставляется и вынимается только в положении </w:t>
      </w:r>
      <w:r>
        <w:rPr>
          <w:b/>
          <w:sz w:val="21"/>
        </w:rPr>
        <w:t>LOCK</w:t>
      </w:r>
      <w:r>
        <w:rPr>
          <w:sz w:val="21"/>
        </w:rPr>
        <w:t>.</w:t>
      </w:r>
    </w:p>
    <w:p>
      <w:pPr>
        <w:pStyle w:val="ListParagraph"/>
        <w:numPr>
          <w:ilvl w:val="1"/>
          <w:numId w:val="35"/>
        </w:numPr>
        <w:tabs>
          <w:tab w:pos="881" w:val="left" w:leader="none"/>
          <w:tab w:pos="2093" w:val="left" w:leader="none"/>
          <w:tab w:pos="3265" w:val="left" w:leader="none"/>
        </w:tabs>
        <w:spacing w:line="240" w:lineRule="auto" w:before="119" w:after="0"/>
        <w:ind w:left="233" w:right="5157" w:firstLine="0"/>
        <w:jc w:val="both"/>
        <w:rPr>
          <w:sz w:val="21"/>
        </w:rPr>
      </w:pPr>
      <w:r>
        <w:rPr>
          <w:b/>
          <w:sz w:val="21"/>
        </w:rPr>
        <w:t>ACC </w:t>
      </w:r>
      <w:r>
        <w:rPr>
          <w:sz w:val="21"/>
        </w:rPr>
        <w:t>(замыкающее положение): при вращении ключа по часовой стрелке до положения</w:t>
        <w:tab/>
      </w:r>
      <w:r>
        <w:rPr>
          <w:b/>
          <w:sz w:val="21"/>
        </w:rPr>
        <w:t>Acc</w:t>
        <w:tab/>
        <w:t>электропитание </w:t>
      </w:r>
      <w:r>
        <w:rPr>
          <w:sz w:val="21"/>
        </w:rPr>
        <w:t>соответствующих агрегатов может быть включено.</w:t>
      </w:r>
    </w:p>
    <w:p>
      <w:pPr>
        <w:pStyle w:val="ListParagraph"/>
        <w:numPr>
          <w:ilvl w:val="1"/>
          <w:numId w:val="35"/>
        </w:numPr>
        <w:tabs>
          <w:tab w:pos="629" w:val="left" w:leader="none"/>
        </w:tabs>
        <w:spacing w:line="240" w:lineRule="auto" w:before="120" w:after="0"/>
        <w:ind w:left="233" w:right="5156" w:firstLine="0"/>
        <w:jc w:val="both"/>
        <w:rPr>
          <w:sz w:val="21"/>
        </w:rPr>
      </w:pPr>
      <w:r>
        <w:rPr>
          <w:b/>
          <w:sz w:val="21"/>
        </w:rPr>
        <w:t>ON </w:t>
      </w:r>
      <w:r>
        <w:rPr>
          <w:sz w:val="21"/>
        </w:rPr>
        <w:t>(положение включения зажигания): вращать ключ по часовой стрелке до положения </w:t>
      </w:r>
      <w:r>
        <w:rPr>
          <w:b/>
          <w:sz w:val="21"/>
        </w:rPr>
        <w:t>ON</w:t>
      </w:r>
      <w:r>
        <w:rPr>
          <w:sz w:val="21"/>
        </w:rPr>
        <w:t>. В это время входит в состояние зажигания, и прибор начинает</w:t>
      </w:r>
      <w:r>
        <w:rPr>
          <w:spacing w:val="-7"/>
          <w:sz w:val="21"/>
        </w:rPr>
        <w:t> </w:t>
      </w:r>
      <w:r>
        <w:rPr>
          <w:sz w:val="21"/>
        </w:rPr>
        <w:t>работать.</w:t>
      </w:r>
    </w:p>
    <w:p>
      <w:pPr>
        <w:pStyle w:val="ListParagraph"/>
        <w:numPr>
          <w:ilvl w:val="1"/>
          <w:numId w:val="35"/>
        </w:numPr>
        <w:tabs>
          <w:tab w:pos="621" w:val="left" w:leader="none"/>
        </w:tabs>
        <w:spacing w:line="240" w:lineRule="auto" w:before="120" w:after="0"/>
        <w:ind w:left="234" w:right="5154" w:firstLine="0"/>
        <w:jc w:val="both"/>
        <w:rPr>
          <w:sz w:val="21"/>
        </w:rPr>
      </w:pPr>
      <w:r>
        <w:rPr>
          <w:b/>
          <w:sz w:val="21"/>
        </w:rPr>
        <w:t>START </w:t>
      </w:r>
      <w:r>
        <w:rPr>
          <w:sz w:val="21"/>
        </w:rPr>
        <w:t>(положение запуска): при вращении ключа по часовой стрелке до положения </w:t>
      </w:r>
      <w:r>
        <w:rPr>
          <w:b/>
          <w:sz w:val="21"/>
        </w:rPr>
        <w:t>START </w:t>
      </w:r>
      <w:r>
        <w:rPr>
          <w:sz w:val="21"/>
        </w:rPr>
        <w:t>можно запустить двигатель. Ключ автоматически отскакивает в положение </w:t>
      </w:r>
      <w:r>
        <w:rPr>
          <w:b/>
          <w:sz w:val="21"/>
        </w:rPr>
        <w:t>ON </w:t>
      </w:r>
      <w:r>
        <w:rPr>
          <w:sz w:val="21"/>
        </w:rPr>
        <w:t>после разжатия</w:t>
      </w:r>
      <w:r>
        <w:rPr>
          <w:spacing w:val="-2"/>
          <w:sz w:val="21"/>
        </w:rPr>
        <w:t> </w:t>
      </w:r>
      <w:r>
        <w:rPr>
          <w:sz w:val="21"/>
        </w:rPr>
        <w:t>руки.</w:t>
      </w:r>
    </w:p>
    <w:p>
      <w:pPr>
        <w:pStyle w:val="Heading3"/>
        <w:spacing w:before="121"/>
        <w:jc w:val="both"/>
      </w:pPr>
      <w:r>
        <w:rPr>
          <w:b w:val="0"/>
        </w:rPr>
        <w:drawing>
          <wp:inline distT="0" distB="0" distL="0" distR="0">
            <wp:extent cx="381000" cy="341375"/>
            <wp:effectExtent l="0" t="0" r="0" b="0"/>
            <wp:docPr id="221" name="image2.png" descr=""/>
            <wp:cNvGraphicFramePr>
              <a:graphicFrameLocks noChangeAspect="1"/>
            </wp:cNvGraphicFramePr>
            <a:graphic>
              <a:graphicData uri="http://schemas.openxmlformats.org/drawingml/2006/picture">
                <pic:pic>
                  <pic:nvPicPr>
                    <pic:cNvPr id="222"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119"/>
        <w:ind w:left="234" w:right="5157" w:firstLine="0"/>
        <w:jc w:val="both"/>
        <w:rPr>
          <w:b/>
          <w:sz w:val="21"/>
        </w:rPr>
      </w:pPr>
      <w:r>
        <w:rPr>
          <w:b/>
          <w:sz w:val="21"/>
        </w:rPr>
        <w:t>Запрещено вращать ключ до START при работе двигателя.</w:t>
      </w:r>
    </w:p>
    <w:p>
      <w:pPr>
        <w:spacing w:after="0"/>
        <w:jc w:val="both"/>
        <w:rPr>
          <w:sz w:val="21"/>
        </w:rPr>
        <w:sectPr>
          <w:type w:val="continuous"/>
          <w:pgSz w:w="11910" w:h="16840"/>
          <w:pgMar w:top="1600" w:bottom="740" w:left="900" w:right="900"/>
        </w:sectPr>
      </w:pPr>
    </w:p>
    <w:p>
      <w:pPr>
        <w:pStyle w:val="BodyText"/>
        <w:spacing w:before="10"/>
        <w:rPr>
          <w:b/>
          <w:sz w:val="27"/>
        </w:rPr>
      </w:pPr>
    </w:p>
    <w:p>
      <w:pPr>
        <w:pStyle w:val="Heading2"/>
        <w:spacing w:before="93"/>
      </w:pPr>
      <w:bookmarkStart w:name="Вентиляционное устройство" w:id="49"/>
      <w:bookmarkEnd w:id="49"/>
      <w:r>
        <w:rPr>
          <w:b w:val="0"/>
        </w:rPr>
      </w:r>
      <w:bookmarkStart w:name="_bookmark23" w:id="50"/>
      <w:bookmarkEnd w:id="50"/>
      <w:r>
        <w:rPr>
          <w:b w:val="0"/>
        </w:rPr>
      </w:r>
      <w:r>
        <w:rPr/>
        <w:t>Вентиляционное устройство</w:t>
      </w:r>
    </w:p>
    <w:p>
      <w:pPr>
        <w:pStyle w:val="BodyText"/>
        <w:rPr>
          <w:b/>
        </w:rPr>
      </w:pPr>
    </w:p>
    <w:p>
      <w:pPr>
        <w:pStyle w:val="BodyText"/>
        <w:ind w:left="234" w:right="5156" w:hanging="1"/>
        <w:jc w:val="both"/>
      </w:pPr>
      <w:r>
        <w:rPr/>
        <w:drawing>
          <wp:anchor distT="0" distB="0" distL="0" distR="0" allowOverlap="1" layoutInCell="1" locked="0" behindDoc="0" simplePos="0" relativeHeight="3616">
            <wp:simplePos x="0" y="0"/>
            <wp:positionH relativeFrom="page">
              <wp:posOffset>4016072</wp:posOffset>
            </wp:positionH>
            <wp:positionV relativeFrom="paragraph">
              <wp:posOffset>132723</wp:posOffset>
            </wp:positionV>
            <wp:extent cx="2752773" cy="1981549"/>
            <wp:effectExtent l="0" t="0" r="0" b="0"/>
            <wp:wrapNone/>
            <wp:docPr id="223" name="image85.png" descr=""/>
            <wp:cNvGraphicFramePr>
              <a:graphicFrameLocks noChangeAspect="1"/>
            </wp:cNvGraphicFramePr>
            <a:graphic>
              <a:graphicData uri="http://schemas.openxmlformats.org/drawingml/2006/picture">
                <pic:pic>
                  <pic:nvPicPr>
                    <pic:cNvPr id="224" name="image85.png"/>
                    <pic:cNvPicPr/>
                  </pic:nvPicPr>
                  <pic:blipFill>
                    <a:blip r:embed="rId97" cstate="print"/>
                    <a:stretch>
                      <a:fillRect/>
                    </a:stretch>
                  </pic:blipFill>
                  <pic:spPr>
                    <a:xfrm>
                      <a:off x="0" y="0"/>
                      <a:ext cx="2752773" cy="1981549"/>
                    </a:xfrm>
                    <a:prstGeom prst="rect">
                      <a:avLst/>
                    </a:prstGeom>
                  </pic:spPr>
                </pic:pic>
              </a:graphicData>
            </a:graphic>
          </wp:anchor>
        </w:drawing>
      </w:r>
      <w:r>
        <w:rPr/>
        <w:t>Сравните конкретную конфигурацию закупленной продукции.</w:t>
      </w:r>
    </w:p>
    <w:p>
      <w:pPr>
        <w:pStyle w:val="Heading3"/>
        <w:spacing w:before="119"/>
        <w:ind w:right="5157" w:hanging="1"/>
        <w:jc w:val="both"/>
      </w:pPr>
      <w:r>
        <w:rPr/>
        <w:t>Переключатель подъема/опускания стекол дверей</w:t>
      </w:r>
    </w:p>
    <w:p>
      <w:pPr>
        <w:pStyle w:val="BodyText"/>
        <w:spacing w:before="121"/>
        <w:ind w:left="234" w:right="5156" w:hanging="1"/>
        <w:jc w:val="both"/>
      </w:pPr>
      <w:r>
        <w:rPr/>
        <w:t>При вращении ручки по часовой стрелке, стекла двери поднимаются, наоборот стекла опускаются.</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Heading3"/>
        <w:spacing w:line="360" w:lineRule="auto" w:before="196"/>
        <w:ind w:right="5262"/>
      </w:pPr>
      <w:r>
        <w:rPr/>
        <w:drawing>
          <wp:anchor distT="0" distB="0" distL="0" distR="0" allowOverlap="1" layoutInCell="1" locked="0" behindDoc="0" simplePos="0" relativeHeight="3664">
            <wp:simplePos x="0" y="0"/>
            <wp:positionH relativeFrom="page">
              <wp:posOffset>3892196</wp:posOffset>
            </wp:positionH>
            <wp:positionV relativeFrom="paragraph">
              <wp:posOffset>181722</wp:posOffset>
            </wp:positionV>
            <wp:extent cx="2914560" cy="3086100"/>
            <wp:effectExtent l="0" t="0" r="0" b="0"/>
            <wp:wrapNone/>
            <wp:docPr id="225" name="image86.png" descr=""/>
            <wp:cNvGraphicFramePr>
              <a:graphicFrameLocks noChangeAspect="1"/>
            </wp:cNvGraphicFramePr>
            <a:graphic>
              <a:graphicData uri="http://schemas.openxmlformats.org/drawingml/2006/picture">
                <pic:pic>
                  <pic:nvPicPr>
                    <pic:cNvPr id="226" name="image86.png"/>
                    <pic:cNvPicPr/>
                  </pic:nvPicPr>
                  <pic:blipFill>
                    <a:blip r:embed="rId98" cstate="print"/>
                    <a:stretch>
                      <a:fillRect/>
                    </a:stretch>
                  </pic:blipFill>
                  <pic:spPr>
                    <a:xfrm>
                      <a:off x="0" y="0"/>
                      <a:ext cx="2914560" cy="3086100"/>
                    </a:xfrm>
                    <a:prstGeom prst="rect">
                      <a:avLst/>
                    </a:prstGeom>
                  </pic:spPr>
                </pic:pic>
              </a:graphicData>
            </a:graphic>
          </wp:anchor>
        </w:drawing>
      </w:r>
      <w:r>
        <w:rPr/>
        <w:t>Переключатель электроподъемника стекол В стороне водителя</w:t>
      </w:r>
    </w:p>
    <w:p>
      <w:pPr>
        <w:pStyle w:val="BodyText"/>
        <w:ind w:left="233" w:right="5159"/>
        <w:jc w:val="both"/>
      </w:pPr>
      <w:r>
        <w:rPr/>
        <w:t>Переключатель в стороне водителя: данный переключатель служит для управления электроподъемником стекол в стороне водителя</w:t>
      </w:r>
      <w:r>
        <w:rPr>
          <w:spacing w:val="-9"/>
        </w:rPr>
        <w:t> </w:t>
      </w:r>
      <w:r>
        <w:rPr/>
        <w:t>вверх</w:t>
      </w:r>
      <w:r>
        <w:rPr>
          <w:spacing w:val="-10"/>
        </w:rPr>
        <w:t> </w:t>
      </w:r>
      <w:r>
        <w:rPr/>
        <w:t>или</w:t>
      </w:r>
      <w:r>
        <w:rPr>
          <w:spacing w:val="-10"/>
        </w:rPr>
        <w:t> </w:t>
      </w:r>
      <w:r>
        <w:rPr/>
        <w:t>вниз.</w:t>
      </w:r>
      <w:r>
        <w:rPr>
          <w:spacing w:val="-9"/>
        </w:rPr>
        <w:t> </w:t>
      </w:r>
      <w:r>
        <w:rPr/>
        <w:t>Переключатель</w:t>
      </w:r>
      <w:r>
        <w:rPr>
          <w:spacing w:val="-10"/>
        </w:rPr>
        <w:t> </w:t>
      </w:r>
      <w:r>
        <w:rPr/>
        <w:t>вверх или вниз имеет две передачи соответственно, может управлять электроподъемником стекол вверх или вниз</w:t>
      </w:r>
      <w:r>
        <w:rPr>
          <w:spacing w:val="-1"/>
        </w:rPr>
        <w:t> </w:t>
      </w:r>
      <w:r>
        <w:rPr/>
        <w:t>соответственно.</w:t>
      </w:r>
    </w:p>
    <w:p>
      <w:pPr>
        <w:pStyle w:val="BodyText"/>
        <w:spacing w:before="120"/>
        <w:ind w:left="234" w:right="5156"/>
        <w:jc w:val="both"/>
      </w:pPr>
      <w:r>
        <w:rPr/>
        <w:t>Переключатель в стороне пассажира: данный переключатель служит для управления электроподъемником стекол в левой стороне двери вверх или вниз.</w:t>
      </w:r>
    </w:p>
    <w:p>
      <w:pPr>
        <w:pStyle w:val="BodyText"/>
        <w:rPr>
          <w:sz w:val="20"/>
        </w:rPr>
      </w:pPr>
    </w:p>
    <w:p>
      <w:pPr>
        <w:spacing w:after="0"/>
        <w:rPr>
          <w:sz w:val="20"/>
        </w:rPr>
        <w:sectPr>
          <w:pgSz w:w="11910" w:h="16840"/>
          <w:pgMar w:header="573" w:footer="594" w:top="820" w:bottom="780" w:left="900" w:right="900"/>
        </w:sectPr>
      </w:pPr>
    </w:p>
    <w:p>
      <w:pPr>
        <w:pStyle w:val="BodyText"/>
        <w:spacing w:before="4"/>
        <w:rPr>
          <w:sz w:val="20"/>
        </w:rPr>
      </w:pPr>
    </w:p>
    <w:p>
      <w:pPr>
        <w:pStyle w:val="Heading3"/>
        <w:spacing w:before="0"/>
        <w:ind w:left="950"/>
      </w:pPr>
      <w:r>
        <w:rPr/>
        <w:drawing>
          <wp:anchor distT="0" distB="0" distL="0" distR="0" allowOverlap="1" layoutInCell="1" locked="0" behindDoc="0" simplePos="0" relativeHeight="3640">
            <wp:simplePos x="0" y="0"/>
            <wp:positionH relativeFrom="page">
              <wp:posOffset>720090</wp:posOffset>
            </wp:positionH>
            <wp:positionV relativeFrom="paragraph">
              <wp:posOffset>-219343</wp:posOffset>
            </wp:positionV>
            <wp:extent cx="387858" cy="344424"/>
            <wp:effectExtent l="0" t="0" r="0" b="0"/>
            <wp:wrapNone/>
            <wp:docPr id="227" name="image1.png" descr=""/>
            <wp:cNvGraphicFramePr>
              <a:graphicFrameLocks noChangeAspect="1"/>
            </wp:cNvGraphicFramePr>
            <a:graphic>
              <a:graphicData uri="http://schemas.openxmlformats.org/drawingml/2006/picture">
                <pic:pic>
                  <pic:nvPicPr>
                    <pic:cNvPr id="228" name="image1.png"/>
                    <pic:cNvPicPr/>
                  </pic:nvPicPr>
                  <pic:blipFill>
                    <a:blip r:embed="rId7" cstate="print"/>
                    <a:stretch>
                      <a:fillRect/>
                    </a:stretch>
                  </pic:blipFill>
                  <pic:spPr>
                    <a:xfrm>
                      <a:off x="0" y="0"/>
                      <a:ext cx="387858" cy="344424"/>
                    </a:xfrm>
                    <a:prstGeom prst="rect">
                      <a:avLst/>
                    </a:prstGeom>
                  </pic:spPr>
                </pic:pic>
              </a:graphicData>
            </a:graphic>
          </wp:anchor>
        </w:drawing>
      </w:r>
      <w:r>
        <w:rPr/>
        <w:t>Предупреждение:</w:t>
      </w:r>
    </w:p>
    <w:p>
      <w:pPr>
        <w:pStyle w:val="ListParagraph"/>
        <w:numPr>
          <w:ilvl w:val="0"/>
          <w:numId w:val="36"/>
        </w:numPr>
        <w:tabs>
          <w:tab w:pos="524" w:val="left" w:leader="none"/>
        </w:tabs>
        <w:spacing w:line="240" w:lineRule="auto" w:before="120" w:after="0"/>
        <w:ind w:left="234" w:right="39" w:firstLine="0"/>
        <w:jc w:val="both"/>
        <w:rPr>
          <w:b/>
          <w:sz w:val="21"/>
        </w:rPr>
      </w:pPr>
      <w:r>
        <w:rPr>
          <w:b/>
          <w:sz w:val="21"/>
        </w:rPr>
        <w:t>В процессе подъема электронного окна запрещается высунуть голову и руку из окна.</w:t>
      </w:r>
    </w:p>
    <w:p>
      <w:pPr>
        <w:pStyle w:val="ListParagraph"/>
        <w:numPr>
          <w:ilvl w:val="0"/>
          <w:numId w:val="36"/>
        </w:numPr>
        <w:tabs>
          <w:tab w:pos="482" w:val="left" w:leader="none"/>
        </w:tabs>
        <w:spacing w:line="240" w:lineRule="auto" w:before="120" w:after="0"/>
        <w:ind w:left="234" w:right="40" w:firstLine="0"/>
        <w:jc w:val="both"/>
        <w:rPr>
          <w:b/>
          <w:sz w:val="21"/>
        </w:rPr>
      </w:pPr>
      <w:r>
        <w:rPr>
          <w:b/>
          <w:sz w:val="21"/>
        </w:rPr>
        <w:t>Если появляется случай зажима тела или других предметов между стеклом и дверной рамой в процессе подъема окна автомобиля необходимо немедленно переместить стекло вниз и устранить</w:t>
      </w:r>
      <w:r>
        <w:rPr>
          <w:b/>
          <w:spacing w:val="-43"/>
          <w:sz w:val="21"/>
        </w:rPr>
        <w:t> </w:t>
      </w:r>
      <w:r>
        <w:rPr>
          <w:b/>
          <w:sz w:val="21"/>
        </w:rPr>
        <w:t>зажим.</w:t>
      </w:r>
    </w:p>
    <w:p>
      <w:pPr>
        <w:pStyle w:val="ListParagraph"/>
        <w:numPr>
          <w:ilvl w:val="0"/>
          <w:numId w:val="36"/>
        </w:numPr>
        <w:tabs>
          <w:tab w:pos="1024" w:val="left" w:leader="none"/>
          <w:tab w:pos="1025" w:val="left" w:leader="none"/>
          <w:tab w:pos="2232" w:val="left" w:leader="none"/>
          <w:tab w:pos="2417" w:val="left" w:leader="none"/>
          <w:tab w:pos="3851" w:val="left" w:leader="none"/>
          <w:tab w:pos="4098" w:val="left" w:leader="none"/>
        </w:tabs>
        <w:spacing w:line="240" w:lineRule="auto" w:before="120" w:after="0"/>
        <w:ind w:left="233" w:right="38" w:firstLine="0"/>
        <w:jc w:val="both"/>
        <w:rPr>
          <w:b/>
          <w:sz w:val="21"/>
        </w:rPr>
      </w:pPr>
      <w:r>
        <w:rPr>
          <w:b/>
          <w:sz w:val="21"/>
        </w:rPr>
        <w:t>Когда</w:t>
        <w:tab/>
        <w:t>водитель</w:t>
        <w:tab/>
        <w:t>управляет переключателем электроподъемника стекол в стороне пассажира, необходимо убедиться об отсутствии никаких препятствий,</w:t>
        <w:tab/>
        <w:tab/>
        <w:t>которые</w:t>
        <w:tab/>
        <w:tab/>
        <w:t>мешают нормальному закрытию</w:t>
      </w:r>
      <w:r>
        <w:rPr>
          <w:b/>
          <w:spacing w:val="-5"/>
          <w:sz w:val="21"/>
        </w:rPr>
        <w:t> </w:t>
      </w:r>
      <w:r>
        <w:rPr>
          <w:b/>
          <w:sz w:val="21"/>
        </w:rPr>
        <w:t>окна.</w:t>
      </w:r>
    </w:p>
    <w:p>
      <w:pPr>
        <w:pStyle w:val="ListParagraph"/>
        <w:numPr>
          <w:ilvl w:val="0"/>
          <w:numId w:val="36"/>
        </w:numPr>
        <w:tabs>
          <w:tab w:pos="607" w:val="left" w:leader="none"/>
        </w:tabs>
        <w:spacing w:line="240" w:lineRule="auto" w:before="121" w:after="0"/>
        <w:ind w:left="234" w:right="39" w:firstLine="0"/>
        <w:jc w:val="both"/>
        <w:rPr>
          <w:b/>
          <w:sz w:val="21"/>
        </w:rPr>
      </w:pPr>
      <w:r>
        <w:rPr>
          <w:b/>
          <w:sz w:val="21"/>
        </w:rPr>
        <w:t>Водитель должен обеспечить, чтобы пассажир правильно использовал переключатель электроподъемника</w:t>
      </w:r>
      <w:r>
        <w:rPr>
          <w:b/>
          <w:spacing w:val="-12"/>
          <w:sz w:val="21"/>
        </w:rPr>
        <w:t> </w:t>
      </w:r>
      <w:r>
        <w:rPr>
          <w:b/>
          <w:sz w:val="21"/>
        </w:rPr>
        <w:t>стекол.</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6"/>
        <w:rPr>
          <w:b/>
          <w:sz w:val="19"/>
        </w:rPr>
      </w:pPr>
    </w:p>
    <w:p>
      <w:pPr>
        <w:pStyle w:val="ListParagraph"/>
        <w:numPr>
          <w:ilvl w:val="0"/>
          <w:numId w:val="37"/>
        </w:numPr>
        <w:tabs>
          <w:tab w:pos="468" w:val="left" w:leader="none"/>
        </w:tabs>
        <w:spacing w:line="240" w:lineRule="auto" w:before="0" w:after="0"/>
        <w:ind w:left="233" w:right="38" w:firstLine="0"/>
        <w:jc w:val="left"/>
        <w:rPr>
          <w:sz w:val="21"/>
        </w:rPr>
      </w:pPr>
      <w:r>
        <w:rPr>
          <w:sz w:val="21"/>
        </w:rPr>
        <w:t>Переключатель</w:t>
      </w:r>
      <w:r>
        <w:rPr>
          <w:spacing w:val="-11"/>
          <w:sz w:val="21"/>
        </w:rPr>
        <w:t> </w:t>
      </w:r>
      <w:r>
        <w:rPr>
          <w:sz w:val="21"/>
        </w:rPr>
        <w:t>в стороне</w:t>
      </w:r>
      <w:r>
        <w:rPr>
          <w:spacing w:val="-4"/>
          <w:sz w:val="21"/>
        </w:rPr>
        <w:t> </w:t>
      </w:r>
      <w:r>
        <w:rPr>
          <w:sz w:val="21"/>
        </w:rPr>
        <w:t>водителя</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19"/>
        </w:rPr>
      </w:pPr>
    </w:p>
    <w:p>
      <w:pPr>
        <w:pStyle w:val="ListParagraph"/>
        <w:numPr>
          <w:ilvl w:val="0"/>
          <w:numId w:val="37"/>
        </w:numPr>
        <w:tabs>
          <w:tab w:pos="468" w:val="left" w:leader="none"/>
        </w:tabs>
        <w:spacing w:line="240" w:lineRule="auto" w:before="0" w:after="0"/>
        <w:ind w:left="233" w:right="538" w:firstLine="0"/>
        <w:jc w:val="left"/>
        <w:rPr>
          <w:sz w:val="21"/>
        </w:rPr>
      </w:pPr>
      <w:r>
        <w:rPr>
          <w:sz w:val="21"/>
        </w:rPr>
        <w:t>Переключатель в стороне</w:t>
      </w:r>
      <w:r>
        <w:rPr>
          <w:spacing w:val="-3"/>
          <w:sz w:val="21"/>
        </w:rPr>
        <w:t> </w:t>
      </w:r>
      <w:r>
        <w:rPr>
          <w:sz w:val="21"/>
        </w:rPr>
        <w:t>пассажира</w:t>
      </w:r>
    </w:p>
    <w:p>
      <w:pPr>
        <w:spacing w:after="0" w:line="240" w:lineRule="auto"/>
        <w:jc w:val="left"/>
        <w:rPr>
          <w:sz w:val="21"/>
        </w:rPr>
        <w:sectPr>
          <w:type w:val="continuous"/>
          <w:pgSz w:w="11910" w:h="16840"/>
          <w:pgMar w:top="1600" w:bottom="740" w:left="900" w:right="900"/>
          <w:cols w:num="3" w:equalWidth="0">
            <w:col w:w="4988" w:space="47"/>
            <w:col w:w="2220" w:space="129"/>
            <w:col w:w="2726"/>
          </w:cols>
        </w:sectPr>
      </w:pPr>
    </w:p>
    <w:p>
      <w:pPr>
        <w:pStyle w:val="BodyText"/>
        <w:rPr>
          <w:sz w:val="22"/>
        </w:rPr>
      </w:pPr>
    </w:p>
    <w:p>
      <w:pPr>
        <w:pStyle w:val="BodyText"/>
        <w:rPr>
          <w:sz w:val="22"/>
        </w:rPr>
      </w:pPr>
    </w:p>
    <w:p>
      <w:pPr>
        <w:pStyle w:val="BodyText"/>
        <w:rPr>
          <w:sz w:val="22"/>
        </w:rPr>
      </w:pPr>
    </w:p>
    <w:p>
      <w:pPr>
        <w:pStyle w:val="Heading3"/>
        <w:spacing w:before="137"/>
      </w:pPr>
      <w:r>
        <w:rPr/>
        <w:t>В стороне водителя</w:t>
      </w:r>
    </w:p>
    <w:p>
      <w:pPr>
        <w:pStyle w:val="BodyText"/>
        <w:spacing w:before="120"/>
        <w:ind w:left="234" w:right="38" w:hanging="1"/>
        <w:jc w:val="both"/>
      </w:pPr>
      <w:r>
        <w:rPr/>
        <w:t>Переключатель в стороне пассажира: данный переключатель служит для управления электроподъемником стекол в правой стороне двери вверх или вних.</w:t>
      </w:r>
    </w:p>
    <w:p>
      <w:pPr>
        <w:pStyle w:val="Heading3"/>
        <w:spacing w:before="119"/>
      </w:pPr>
      <w:r>
        <w:rPr>
          <w:b w:val="0"/>
        </w:rPr>
        <w:drawing>
          <wp:inline distT="0" distB="0" distL="0" distR="0">
            <wp:extent cx="387858" cy="344424"/>
            <wp:effectExtent l="0" t="0" r="0" b="0"/>
            <wp:docPr id="229" name="image1.png" descr=""/>
            <wp:cNvGraphicFramePr>
              <a:graphicFrameLocks noChangeAspect="1"/>
            </wp:cNvGraphicFramePr>
            <a:graphic>
              <a:graphicData uri="http://schemas.openxmlformats.org/drawingml/2006/picture">
                <pic:pic>
                  <pic:nvPicPr>
                    <pic:cNvPr id="230" name="image1.png"/>
                    <pic:cNvPicPr/>
                  </pic:nvPicPr>
                  <pic:blipFill>
                    <a:blip r:embed="rId7" cstate="print"/>
                    <a:stretch>
                      <a:fillRect/>
                    </a:stretch>
                  </pic:blipFill>
                  <pic:spPr>
                    <a:xfrm>
                      <a:off x="0" y="0"/>
                      <a:ext cx="387858" cy="34442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pStyle w:val="ListParagraph"/>
        <w:numPr>
          <w:ilvl w:val="0"/>
          <w:numId w:val="38"/>
        </w:numPr>
        <w:tabs>
          <w:tab w:pos="524" w:val="left" w:leader="none"/>
        </w:tabs>
        <w:spacing w:line="240" w:lineRule="auto" w:before="121" w:after="0"/>
        <w:ind w:left="234" w:right="38" w:firstLine="0"/>
        <w:jc w:val="both"/>
        <w:rPr>
          <w:b/>
          <w:sz w:val="21"/>
        </w:rPr>
      </w:pPr>
      <w:r>
        <w:rPr>
          <w:b/>
          <w:sz w:val="21"/>
        </w:rPr>
        <w:t>В процессе подъема электронного окна запрещается высунуть голову и руку из окна.</w:t>
      </w:r>
    </w:p>
    <w:p>
      <w:pPr>
        <w:pStyle w:val="ListParagraph"/>
        <w:numPr>
          <w:ilvl w:val="0"/>
          <w:numId w:val="38"/>
        </w:numPr>
        <w:tabs>
          <w:tab w:pos="482" w:val="left" w:leader="none"/>
        </w:tabs>
        <w:spacing w:line="240" w:lineRule="auto" w:before="120" w:after="0"/>
        <w:ind w:left="234" w:right="38" w:firstLine="0"/>
        <w:jc w:val="both"/>
        <w:rPr>
          <w:b/>
          <w:sz w:val="21"/>
        </w:rPr>
      </w:pPr>
      <w:r>
        <w:rPr>
          <w:b/>
          <w:sz w:val="21"/>
        </w:rPr>
        <w:t>Если появляется случай зажима тела или других предметов между стеклом и дверной рамой в процессе подъема окна автомобиля необходимо немедленно переместить стекло вниз и устранить</w:t>
      </w:r>
      <w:r>
        <w:rPr>
          <w:b/>
          <w:spacing w:val="-43"/>
          <w:sz w:val="21"/>
        </w:rPr>
        <w:t> </w:t>
      </w:r>
      <w:r>
        <w:rPr>
          <w:b/>
          <w:sz w:val="21"/>
        </w:rPr>
        <w:t>зажим.</w:t>
      </w:r>
    </w:p>
    <w:p>
      <w:pPr>
        <w:pStyle w:val="BodyText"/>
        <w:rPr>
          <w:b/>
          <w:sz w:val="20"/>
        </w:rPr>
      </w:pPr>
      <w:r>
        <w:rPr/>
        <w:br w:type="column"/>
      </w:r>
      <w:r>
        <w:rPr>
          <w:b/>
          <w:sz w:val="20"/>
        </w:rPr>
      </w:r>
    </w:p>
    <w:p>
      <w:pPr>
        <w:pStyle w:val="BodyText"/>
        <w:rPr>
          <w:b/>
          <w:sz w:val="20"/>
        </w:rPr>
      </w:pPr>
    </w:p>
    <w:p>
      <w:pPr>
        <w:pStyle w:val="BodyText"/>
        <w:rPr>
          <w:b/>
          <w:sz w:val="20"/>
        </w:rPr>
      </w:pPr>
    </w:p>
    <w:p>
      <w:pPr>
        <w:pStyle w:val="BodyText"/>
        <w:spacing w:before="11"/>
        <w:rPr>
          <w:b/>
          <w:sz w:val="20"/>
        </w:rPr>
      </w:pPr>
      <w:r>
        <w:rPr/>
        <w:drawing>
          <wp:anchor distT="0" distB="0" distL="0" distR="0" allowOverlap="1" layoutInCell="1" locked="0" behindDoc="0" simplePos="0" relativeHeight="1640">
            <wp:simplePos x="0" y="0"/>
            <wp:positionH relativeFrom="page">
              <wp:posOffset>3987171</wp:posOffset>
            </wp:positionH>
            <wp:positionV relativeFrom="paragraph">
              <wp:posOffset>177970</wp:posOffset>
            </wp:positionV>
            <wp:extent cx="2733687" cy="2819400"/>
            <wp:effectExtent l="0" t="0" r="0" b="0"/>
            <wp:wrapTopAndBottom/>
            <wp:docPr id="231" name="image87.png" descr=""/>
            <wp:cNvGraphicFramePr>
              <a:graphicFrameLocks noChangeAspect="1"/>
            </wp:cNvGraphicFramePr>
            <a:graphic>
              <a:graphicData uri="http://schemas.openxmlformats.org/drawingml/2006/picture">
                <pic:pic>
                  <pic:nvPicPr>
                    <pic:cNvPr id="232" name="image87.png"/>
                    <pic:cNvPicPr/>
                  </pic:nvPicPr>
                  <pic:blipFill>
                    <a:blip r:embed="rId99" cstate="print"/>
                    <a:stretch>
                      <a:fillRect/>
                    </a:stretch>
                  </pic:blipFill>
                  <pic:spPr>
                    <a:xfrm>
                      <a:off x="0" y="0"/>
                      <a:ext cx="2733687" cy="2819400"/>
                    </a:xfrm>
                    <a:prstGeom prst="rect">
                      <a:avLst/>
                    </a:prstGeom>
                  </pic:spPr>
                </pic:pic>
              </a:graphicData>
            </a:graphic>
          </wp:anchor>
        </w:drawing>
      </w:r>
    </w:p>
    <w:p>
      <w:pPr>
        <w:pStyle w:val="ListParagraph"/>
        <w:numPr>
          <w:ilvl w:val="1"/>
          <w:numId w:val="38"/>
        </w:numPr>
        <w:tabs>
          <w:tab w:pos="733" w:val="left" w:leader="none"/>
          <w:tab w:pos="734" w:val="left" w:leader="none"/>
        </w:tabs>
        <w:spacing w:line="240" w:lineRule="auto" w:before="152" w:after="0"/>
        <w:ind w:left="733" w:right="0" w:hanging="386"/>
        <w:jc w:val="left"/>
        <w:rPr>
          <w:sz w:val="21"/>
        </w:rPr>
      </w:pPr>
      <w:r>
        <w:rPr>
          <w:sz w:val="21"/>
        </w:rPr>
        <w:t>Переключатель в стороне</w:t>
      </w:r>
      <w:r>
        <w:rPr>
          <w:spacing w:val="-6"/>
          <w:sz w:val="21"/>
        </w:rPr>
        <w:t> </w:t>
      </w:r>
      <w:r>
        <w:rPr>
          <w:sz w:val="21"/>
        </w:rPr>
        <w:t>пассажира</w:t>
      </w:r>
    </w:p>
    <w:p>
      <w:pPr>
        <w:spacing w:after="0" w:line="240" w:lineRule="auto"/>
        <w:jc w:val="left"/>
        <w:rPr>
          <w:sz w:val="21"/>
        </w:rPr>
        <w:sectPr>
          <w:pgSz w:w="11910" w:h="16840"/>
          <w:pgMar w:header="573" w:footer="594" w:top="820" w:bottom="780" w:left="900" w:right="900"/>
          <w:cols w:num="2" w:equalWidth="0">
            <w:col w:w="4987" w:space="159"/>
            <w:col w:w="4964"/>
          </w:cols>
        </w:sectPr>
      </w:pPr>
    </w:p>
    <w:p>
      <w:pPr>
        <w:pStyle w:val="BodyText"/>
        <w:spacing w:before="10"/>
        <w:rPr>
          <w:sz w:val="27"/>
        </w:rPr>
      </w:pPr>
    </w:p>
    <w:p>
      <w:pPr>
        <w:pStyle w:val="Heading2"/>
        <w:spacing w:before="93"/>
      </w:pPr>
      <w:bookmarkStart w:name="Система кондиционирования воздуха" w:id="51"/>
      <w:bookmarkEnd w:id="51"/>
      <w:r>
        <w:rPr>
          <w:b w:val="0"/>
        </w:rPr>
      </w:r>
      <w:bookmarkStart w:name="_bookmark24" w:id="52"/>
      <w:bookmarkEnd w:id="52"/>
      <w:r>
        <w:rPr>
          <w:b w:val="0"/>
        </w:rPr>
      </w:r>
      <w:r>
        <w:rPr/>
        <w:t>Система кондиционирования</w:t>
      </w:r>
      <w:r>
        <w:rPr>
          <w:spacing w:val="-24"/>
        </w:rPr>
        <w:t> </w:t>
      </w:r>
      <w:r>
        <w:rPr/>
        <w:t>воздуха</w:t>
      </w:r>
    </w:p>
    <w:p>
      <w:pPr>
        <w:pStyle w:val="Heading3"/>
        <w:spacing w:before="121"/>
      </w:pPr>
      <w:r>
        <w:rPr/>
        <w:t>Контроллер кондиционера теплого</w:t>
      </w:r>
      <w:r>
        <w:rPr>
          <w:spacing w:val="-15"/>
        </w:rPr>
        <w:t> </w:t>
      </w:r>
      <w:r>
        <w:rPr/>
        <w:t>воздуха</w:t>
      </w:r>
    </w:p>
    <w:p>
      <w:pPr>
        <w:pStyle w:val="BodyText"/>
        <w:rPr>
          <w:b/>
          <w:sz w:val="20"/>
        </w:rPr>
      </w:pPr>
    </w:p>
    <w:p>
      <w:pPr>
        <w:pStyle w:val="BodyText"/>
        <w:spacing w:before="2"/>
        <w:rPr>
          <w:b/>
          <w:sz w:val="13"/>
        </w:rPr>
      </w:pPr>
      <w:r>
        <w:rPr/>
        <w:drawing>
          <wp:anchor distT="0" distB="0" distL="0" distR="0" allowOverlap="1" layoutInCell="1" locked="0" behindDoc="0" simplePos="0" relativeHeight="1664">
            <wp:simplePos x="0" y="0"/>
            <wp:positionH relativeFrom="page">
              <wp:posOffset>1756098</wp:posOffset>
            </wp:positionH>
            <wp:positionV relativeFrom="paragraph">
              <wp:posOffset>120961</wp:posOffset>
            </wp:positionV>
            <wp:extent cx="4048367" cy="2085975"/>
            <wp:effectExtent l="0" t="0" r="0" b="0"/>
            <wp:wrapTopAndBottom/>
            <wp:docPr id="233" name="image88.png" descr=""/>
            <wp:cNvGraphicFramePr>
              <a:graphicFrameLocks noChangeAspect="1"/>
            </wp:cNvGraphicFramePr>
            <a:graphic>
              <a:graphicData uri="http://schemas.openxmlformats.org/drawingml/2006/picture">
                <pic:pic>
                  <pic:nvPicPr>
                    <pic:cNvPr id="234" name="image88.png"/>
                    <pic:cNvPicPr/>
                  </pic:nvPicPr>
                  <pic:blipFill>
                    <a:blip r:embed="rId100" cstate="print"/>
                    <a:stretch>
                      <a:fillRect/>
                    </a:stretch>
                  </pic:blipFill>
                  <pic:spPr>
                    <a:xfrm>
                      <a:off x="0" y="0"/>
                      <a:ext cx="4048367" cy="2085975"/>
                    </a:xfrm>
                    <a:prstGeom prst="rect">
                      <a:avLst/>
                    </a:prstGeom>
                  </pic:spPr>
                </pic:pic>
              </a:graphicData>
            </a:graphic>
          </wp:anchor>
        </w:drawing>
      </w:r>
    </w:p>
    <w:p>
      <w:pPr>
        <w:pStyle w:val="BodyText"/>
        <w:spacing w:before="4"/>
        <w:rPr>
          <w:b/>
          <w:sz w:val="19"/>
        </w:rPr>
      </w:pPr>
    </w:p>
    <w:p>
      <w:pPr>
        <w:spacing w:after="0"/>
        <w:rPr>
          <w:sz w:val="19"/>
        </w:rPr>
        <w:sectPr>
          <w:pgSz w:w="11910" w:h="16840"/>
          <w:pgMar w:header="573" w:footer="594" w:top="820" w:bottom="780" w:left="900" w:right="900"/>
        </w:sectPr>
      </w:pPr>
    </w:p>
    <w:p>
      <w:pPr>
        <w:pStyle w:val="ListParagraph"/>
        <w:numPr>
          <w:ilvl w:val="0"/>
          <w:numId w:val="39"/>
        </w:numPr>
        <w:tabs>
          <w:tab w:pos="468" w:val="left" w:leader="none"/>
        </w:tabs>
        <w:spacing w:line="240" w:lineRule="auto" w:before="93" w:after="0"/>
        <w:ind w:left="467" w:right="0" w:hanging="234"/>
        <w:jc w:val="left"/>
        <w:rPr>
          <w:sz w:val="21"/>
        </w:rPr>
      </w:pPr>
      <w:r>
        <w:rPr>
          <w:sz w:val="21"/>
        </w:rPr>
        <w:t>Кнопка управления</w:t>
      </w:r>
      <w:r>
        <w:rPr>
          <w:spacing w:val="-3"/>
          <w:sz w:val="21"/>
        </w:rPr>
        <w:t> </w:t>
      </w:r>
      <w:r>
        <w:rPr>
          <w:sz w:val="21"/>
        </w:rPr>
        <w:t>моделью</w:t>
      </w:r>
    </w:p>
    <w:p>
      <w:pPr>
        <w:pStyle w:val="ListParagraph"/>
        <w:numPr>
          <w:ilvl w:val="0"/>
          <w:numId w:val="39"/>
        </w:numPr>
        <w:tabs>
          <w:tab w:pos="469" w:val="left" w:leader="none"/>
        </w:tabs>
        <w:spacing w:line="240" w:lineRule="auto" w:before="120" w:after="0"/>
        <w:ind w:left="468" w:right="0" w:hanging="234"/>
        <w:jc w:val="left"/>
        <w:rPr>
          <w:sz w:val="21"/>
        </w:rPr>
      </w:pPr>
      <w:r>
        <w:rPr>
          <w:sz w:val="21"/>
        </w:rPr>
        <w:t>Кнопка внутреней и внешней</w:t>
      </w:r>
      <w:r>
        <w:rPr>
          <w:spacing w:val="-11"/>
          <w:sz w:val="21"/>
        </w:rPr>
        <w:t> </w:t>
      </w:r>
      <w:r>
        <w:rPr>
          <w:sz w:val="21"/>
        </w:rPr>
        <w:t>циркуляции</w:t>
      </w:r>
    </w:p>
    <w:p>
      <w:pPr>
        <w:pStyle w:val="ListParagraph"/>
        <w:numPr>
          <w:ilvl w:val="0"/>
          <w:numId w:val="39"/>
        </w:numPr>
        <w:tabs>
          <w:tab w:pos="469" w:val="left" w:leader="none"/>
        </w:tabs>
        <w:spacing w:line="240" w:lineRule="auto" w:before="121" w:after="0"/>
        <w:ind w:left="468" w:right="0" w:hanging="234"/>
        <w:jc w:val="left"/>
        <w:rPr>
          <w:sz w:val="21"/>
        </w:rPr>
      </w:pPr>
      <w:r>
        <w:rPr>
          <w:sz w:val="21"/>
        </w:rPr>
        <w:t>Кнопка управления</w:t>
      </w:r>
      <w:r>
        <w:rPr>
          <w:spacing w:val="-4"/>
          <w:sz w:val="21"/>
        </w:rPr>
        <w:t> </w:t>
      </w:r>
      <w:r>
        <w:rPr>
          <w:sz w:val="21"/>
        </w:rPr>
        <w:t>вентилятором</w:t>
      </w:r>
    </w:p>
    <w:p>
      <w:pPr>
        <w:pStyle w:val="ListParagraph"/>
        <w:numPr>
          <w:ilvl w:val="0"/>
          <w:numId w:val="39"/>
        </w:numPr>
        <w:tabs>
          <w:tab w:pos="468" w:val="left" w:leader="none"/>
        </w:tabs>
        <w:spacing w:line="240" w:lineRule="auto" w:before="93" w:after="0"/>
        <w:ind w:left="467" w:right="0" w:hanging="234"/>
        <w:jc w:val="left"/>
        <w:rPr>
          <w:sz w:val="21"/>
        </w:rPr>
      </w:pPr>
      <w:r>
        <w:rPr>
          <w:w w:val="100"/>
          <w:sz w:val="21"/>
        </w:rPr>
        <w:br w:type="column"/>
      </w:r>
      <w:r>
        <w:rPr>
          <w:sz w:val="21"/>
        </w:rPr>
        <w:t>Кнопка</w:t>
      </w:r>
      <w:r>
        <w:rPr>
          <w:spacing w:val="-2"/>
          <w:sz w:val="21"/>
        </w:rPr>
        <w:t> </w:t>
      </w:r>
      <w:r>
        <w:rPr>
          <w:sz w:val="21"/>
        </w:rPr>
        <w:t>кондиционера</w:t>
      </w:r>
    </w:p>
    <w:p>
      <w:pPr>
        <w:pStyle w:val="ListParagraph"/>
        <w:numPr>
          <w:ilvl w:val="0"/>
          <w:numId w:val="39"/>
        </w:numPr>
        <w:tabs>
          <w:tab w:pos="468" w:val="left" w:leader="none"/>
        </w:tabs>
        <w:spacing w:line="240" w:lineRule="auto" w:before="120" w:after="0"/>
        <w:ind w:left="467" w:right="0" w:hanging="234"/>
        <w:jc w:val="left"/>
        <w:rPr>
          <w:sz w:val="21"/>
        </w:rPr>
      </w:pPr>
      <w:r>
        <w:rPr>
          <w:sz w:val="21"/>
        </w:rPr>
        <w:t>Кнопка управления</w:t>
      </w:r>
      <w:r>
        <w:rPr>
          <w:spacing w:val="-3"/>
          <w:sz w:val="21"/>
        </w:rPr>
        <w:t> </w:t>
      </w:r>
      <w:r>
        <w:rPr>
          <w:sz w:val="21"/>
        </w:rPr>
        <w:t>температурой</w:t>
      </w:r>
    </w:p>
    <w:p>
      <w:pPr>
        <w:spacing w:after="0" w:line="240" w:lineRule="auto"/>
        <w:jc w:val="left"/>
        <w:rPr>
          <w:sz w:val="21"/>
        </w:rPr>
        <w:sectPr>
          <w:type w:val="continuous"/>
          <w:pgSz w:w="11910" w:h="16840"/>
          <w:pgMar w:top="1600" w:bottom="740" w:left="900" w:right="900"/>
          <w:cols w:num="2" w:equalWidth="0">
            <w:col w:w="4555" w:space="373"/>
            <w:col w:w="5182"/>
          </w:cols>
        </w:sectPr>
      </w:pPr>
    </w:p>
    <w:p>
      <w:pPr>
        <w:pStyle w:val="BodyText"/>
        <w:rPr>
          <w:sz w:val="20"/>
        </w:rPr>
      </w:pPr>
    </w:p>
    <w:p>
      <w:pPr>
        <w:pStyle w:val="BodyText"/>
        <w:rPr>
          <w:sz w:val="20"/>
        </w:rPr>
      </w:pPr>
    </w:p>
    <w:p>
      <w:pPr>
        <w:pStyle w:val="BodyText"/>
        <w:spacing w:before="7"/>
        <w:rPr>
          <w:sz w:val="22"/>
        </w:rPr>
      </w:pPr>
    </w:p>
    <w:p>
      <w:pPr>
        <w:pStyle w:val="Heading3"/>
        <w:spacing w:before="1"/>
      </w:pPr>
      <w:r>
        <w:rPr/>
        <w:drawing>
          <wp:anchor distT="0" distB="0" distL="0" distR="0" allowOverlap="1" layoutInCell="1" locked="0" behindDoc="0" simplePos="0" relativeHeight="3736">
            <wp:simplePos x="0" y="0"/>
            <wp:positionH relativeFrom="page">
              <wp:posOffset>4293135</wp:posOffset>
            </wp:positionH>
            <wp:positionV relativeFrom="paragraph">
              <wp:posOffset>115123</wp:posOffset>
            </wp:positionV>
            <wp:extent cx="2141477" cy="1123950"/>
            <wp:effectExtent l="0" t="0" r="0" b="0"/>
            <wp:wrapNone/>
            <wp:docPr id="235" name="image89.png" descr=""/>
            <wp:cNvGraphicFramePr>
              <a:graphicFrameLocks noChangeAspect="1"/>
            </wp:cNvGraphicFramePr>
            <a:graphic>
              <a:graphicData uri="http://schemas.openxmlformats.org/drawingml/2006/picture">
                <pic:pic>
                  <pic:nvPicPr>
                    <pic:cNvPr id="236" name="image89.png"/>
                    <pic:cNvPicPr/>
                  </pic:nvPicPr>
                  <pic:blipFill>
                    <a:blip r:embed="rId101" cstate="print"/>
                    <a:stretch>
                      <a:fillRect/>
                    </a:stretch>
                  </pic:blipFill>
                  <pic:spPr>
                    <a:xfrm>
                      <a:off x="0" y="0"/>
                      <a:ext cx="2141477" cy="1123950"/>
                    </a:xfrm>
                    <a:prstGeom prst="rect">
                      <a:avLst/>
                    </a:prstGeom>
                  </pic:spPr>
                </pic:pic>
              </a:graphicData>
            </a:graphic>
          </wp:anchor>
        </w:drawing>
      </w:r>
      <w:r>
        <w:rPr/>
        <w:t>Кнопка управления моделью</w:t>
      </w:r>
    </w:p>
    <w:p>
      <w:pPr>
        <w:pStyle w:val="ListParagraph"/>
        <w:numPr>
          <w:ilvl w:val="0"/>
          <w:numId w:val="40"/>
        </w:numPr>
        <w:tabs>
          <w:tab w:pos="469" w:val="left" w:leader="none"/>
        </w:tabs>
        <w:spacing w:line="240" w:lineRule="auto" w:before="119" w:after="0"/>
        <w:ind w:left="234" w:right="5157" w:firstLine="0"/>
        <w:jc w:val="both"/>
        <w:rPr>
          <w:sz w:val="21"/>
        </w:rPr>
      </w:pPr>
      <w:r>
        <w:rPr>
          <w:sz w:val="21"/>
        </w:rPr>
        <w:t>Положение для спальных мест: продувка для спального места (пригодно только</w:t>
      </w:r>
      <w:r>
        <w:rPr>
          <w:spacing w:val="43"/>
          <w:sz w:val="21"/>
        </w:rPr>
        <w:t> </w:t>
      </w:r>
      <w:r>
        <w:rPr>
          <w:sz w:val="21"/>
        </w:rPr>
        <w:t>для объемлющего приборного</w:t>
      </w:r>
      <w:r>
        <w:rPr>
          <w:spacing w:val="-3"/>
          <w:sz w:val="21"/>
        </w:rPr>
        <w:t> </w:t>
      </w:r>
      <w:r>
        <w:rPr>
          <w:sz w:val="21"/>
        </w:rPr>
        <w:t>пульта).</w:t>
      </w:r>
    </w:p>
    <w:p>
      <w:pPr>
        <w:pStyle w:val="ListParagraph"/>
        <w:numPr>
          <w:ilvl w:val="0"/>
          <w:numId w:val="40"/>
        </w:numPr>
        <w:tabs>
          <w:tab w:pos="469" w:val="left" w:leader="none"/>
        </w:tabs>
        <w:spacing w:line="240" w:lineRule="auto" w:before="121" w:after="0"/>
        <w:ind w:left="468" w:right="0" w:hanging="234"/>
        <w:jc w:val="left"/>
        <w:rPr>
          <w:sz w:val="21"/>
        </w:rPr>
      </w:pPr>
      <w:r>
        <w:rPr>
          <w:sz w:val="21"/>
        </w:rPr>
        <w:t>Положение для дутья лица: дутье</w:t>
      </w:r>
      <w:r>
        <w:rPr>
          <w:spacing w:val="-1"/>
          <w:sz w:val="21"/>
        </w:rPr>
        <w:t> </w:t>
      </w:r>
      <w:r>
        <w:rPr>
          <w:sz w:val="21"/>
        </w:rPr>
        <w:t>лица.</w:t>
      </w:r>
    </w:p>
    <w:p>
      <w:pPr>
        <w:pStyle w:val="ListParagraph"/>
        <w:numPr>
          <w:ilvl w:val="0"/>
          <w:numId w:val="40"/>
        </w:numPr>
        <w:tabs>
          <w:tab w:pos="469" w:val="left" w:leader="none"/>
        </w:tabs>
        <w:spacing w:line="240" w:lineRule="auto" w:before="119" w:after="0"/>
        <w:ind w:left="233" w:right="5158" w:firstLine="1"/>
        <w:jc w:val="both"/>
        <w:rPr>
          <w:sz w:val="21"/>
        </w:rPr>
      </w:pPr>
      <w:r>
        <w:rPr>
          <w:sz w:val="21"/>
        </w:rPr>
        <w:t>Положение для дутья лица и ног: совместное дутье лица и ног.</w:t>
      </w:r>
    </w:p>
    <w:p>
      <w:pPr>
        <w:pStyle w:val="ListParagraph"/>
        <w:numPr>
          <w:ilvl w:val="0"/>
          <w:numId w:val="40"/>
        </w:numPr>
        <w:tabs>
          <w:tab w:pos="468" w:val="left" w:leader="none"/>
        </w:tabs>
        <w:spacing w:line="240" w:lineRule="auto" w:before="121" w:after="0"/>
        <w:ind w:left="467" w:right="0" w:hanging="234"/>
        <w:jc w:val="left"/>
        <w:rPr>
          <w:sz w:val="21"/>
        </w:rPr>
      </w:pPr>
      <w:r>
        <w:rPr>
          <w:sz w:val="21"/>
        </w:rPr>
        <w:t>Положение для дутья ног: дутье</w:t>
      </w:r>
      <w:r>
        <w:rPr>
          <w:spacing w:val="-2"/>
          <w:sz w:val="21"/>
        </w:rPr>
        <w:t> </w:t>
      </w:r>
      <w:r>
        <w:rPr>
          <w:sz w:val="21"/>
        </w:rPr>
        <w:t>ног</w:t>
      </w:r>
    </w:p>
    <w:p>
      <w:pPr>
        <w:pStyle w:val="ListParagraph"/>
        <w:numPr>
          <w:ilvl w:val="0"/>
          <w:numId w:val="40"/>
        </w:numPr>
        <w:tabs>
          <w:tab w:pos="472" w:val="left" w:leader="none"/>
        </w:tabs>
        <w:spacing w:line="240" w:lineRule="auto" w:before="120" w:after="0"/>
        <w:ind w:left="233" w:right="5158" w:firstLine="0"/>
        <w:jc w:val="both"/>
        <w:rPr>
          <w:sz w:val="21"/>
        </w:rPr>
      </w:pPr>
      <w:r>
        <w:rPr>
          <w:sz w:val="21"/>
        </w:rPr>
        <w:t>Положение для дутья ног и для оттаивания и рассеивания тумана: дутье ног, в то же время оттаивание и рассеивание тумана из</w:t>
      </w:r>
      <w:r>
        <w:rPr>
          <w:spacing w:val="-13"/>
          <w:sz w:val="21"/>
        </w:rPr>
        <w:t> </w:t>
      </w:r>
      <w:r>
        <w:rPr>
          <w:sz w:val="21"/>
        </w:rPr>
        <w:t>стекла.</w:t>
      </w:r>
    </w:p>
    <w:p>
      <w:pPr>
        <w:pStyle w:val="ListParagraph"/>
        <w:numPr>
          <w:ilvl w:val="0"/>
          <w:numId w:val="40"/>
        </w:numPr>
        <w:tabs>
          <w:tab w:pos="524" w:val="left" w:leader="none"/>
        </w:tabs>
        <w:spacing w:line="240" w:lineRule="auto" w:before="120" w:after="0"/>
        <w:ind w:left="232" w:right="5159" w:firstLine="0"/>
        <w:jc w:val="both"/>
        <w:rPr>
          <w:sz w:val="21"/>
        </w:rPr>
      </w:pPr>
      <w:r>
        <w:rPr>
          <w:sz w:val="21"/>
        </w:rPr>
        <w:t>Положение для оттаивания и рассеивания тумана: оттаивание и рассеивание тумана из стекла.</w:t>
      </w:r>
    </w:p>
    <w:p>
      <w:pPr>
        <w:pStyle w:val="BodyText"/>
        <w:spacing w:before="8"/>
        <w:rPr>
          <w:sz w:val="12"/>
        </w:rPr>
      </w:pPr>
    </w:p>
    <w:p>
      <w:pPr>
        <w:pStyle w:val="Heading3"/>
        <w:spacing w:before="93"/>
        <w:ind w:left="233"/>
      </w:pPr>
      <w:r>
        <w:rPr/>
        <w:drawing>
          <wp:anchor distT="0" distB="0" distL="0" distR="0" allowOverlap="1" layoutInCell="1" locked="0" behindDoc="0" simplePos="0" relativeHeight="3760">
            <wp:simplePos x="0" y="0"/>
            <wp:positionH relativeFrom="page">
              <wp:posOffset>4711152</wp:posOffset>
            </wp:positionH>
            <wp:positionV relativeFrom="paragraph">
              <wp:posOffset>154360</wp:posOffset>
            </wp:positionV>
            <wp:extent cx="1724304" cy="971550"/>
            <wp:effectExtent l="0" t="0" r="0" b="0"/>
            <wp:wrapNone/>
            <wp:docPr id="237" name="image90.png" descr=""/>
            <wp:cNvGraphicFramePr>
              <a:graphicFrameLocks noChangeAspect="1"/>
            </wp:cNvGraphicFramePr>
            <a:graphic>
              <a:graphicData uri="http://schemas.openxmlformats.org/drawingml/2006/picture">
                <pic:pic>
                  <pic:nvPicPr>
                    <pic:cNvPr id="238" name="image90.png"/>
                    <pic:cNvPicPr/>
                  </pic:nvPicPr>
                  <pic:blipFill>
                    <a:blip r:embed="rId102" cstate="print"/>
                    <a:stretch>
                      <a:fillRect/>
                    </a:stretch>
                  </pic:blipFill>
                  <pic:spPr>
                    <a:xfrm>
                      <a:off x="0" y="0"/>
                      <a:ext cx="1724304" cy="971550"/>
                    </a:xfrm>
                    <a:prstGeom prst="rect">
                      <a:avLst/>
                    </a:prstGeom>
                  </pic:spPr>
                </pic:pic>
              </a:graphicData>
            </a:graphic>
          </wp:anchor>
        </w:drawing>
      </w:r>
      <w:r>
        <w:rPr/>
        <w:t>Ручка внутренней и внешней циркуляции</w:t>
      </w:r>
    </w:p>
    <w:p>
      <w:pPr>
        <w:pStyle w:val="BodyText"/>
        <w:spacing w:before="121"/>
        <w:ind w:left="233" w:right="5157" w:hanging="1"/>
        <w:jc w:val="both"/>
      </w:pPr>
      <w:r>
        <w:rPr/>
        <w:t>Состояние выключения (при отскакивании гаснет лампа): естественная вентиляция (ввод свежего внешнего воздуха)</w:t>
      </w:r>
    </w:p>
    <w:p>
      <w:pPr>
        <w:pStyle w:val="BodyText"/>
        <w:spacing w:before="120"/>
        <w:ind w:left="233" w:right="5159"/>
        <w:jc w:val="both"/>
      </w:pPr>
      <w:r>
        <w:rPr/>
        <w:t>Состояние включения (при нажатии загорается лампа): циркуляция воздуха в помещении.</w:t>
      </w:r>
    </w:p>
    <w:p>
      <w:pPr>
        <w:spacing w:after="0"/>
        <w:jc w:val="both"/>
        <w:sectPr>
          <w:type w:val="continuous"/>
          <w:pgSz w:w="11910" w:h="16840"/>
          <w:pgMar w:top="1600" w:bottom="740" w:left="900" w:right="900"/>
        </w:sectPr>
      </w:pPr>
    </w:p>
    <w:p>
      <w:pPr>
        <w:pStyle w:val="BodyText"/>
        <w:rPr>
          <w:sz w:val="20"/>
        </w:rPr>
      </w:pPr>
    </w:p>
    <w:p>
      <w:pPr>
        <w:pStyle w:val="BodyText"/>
        <w:rPr>
          <w:sz w:val="20"/>
        </w:rPr>
      </w:pPr>
    </w:p>
    <w:p>
      <w:pPr>
        <w:pStyle w:val="BodyText"/>
        <w:spacing w:before="9"/>
        <w:rPr>
          <w:sz w:val="29"/>
        </w:rPr>
      </w:pPr>
    </w:p>
    <w:p>
      <w:pPr>
        <w:pStyle w:val="Heading3"/>
        <w:spacing w:before="93"/>
      </w:pPr>
      <w:r>
        <w:rPr/>
        <w:drawing>
          <wp:anchor distT="0" distB="0" distL="0" distR="0" allowOverlap="1" layoutInCell="1" locked="0" behindDoc="0" simplePos="0" relativeHeight="3784">
            <wp:simplePos x="0" y="0"/>
            <wp:positionH relativeFrom="page">
              <wp:posOffset>4466335</wp:posOffset>
            </wp:positionH>
            <wp:positionV relativeFrom="paragraph">
              <wp:posOffset>106849</wp:posOffset>
            </wp:positionV>
            <wp:extent cx="1959356" cy="1123950"/>
            <wp:effectExtent l="0" t="0" r="0" b="0"/>
            <wp:wrapNone/>
            <wp:docPr id="239" name="image91.png" descr=""/>
            <wp:cNvGraphicFramePr>
              <a:graphicFrameLocks noChangeAspect="1"/>
            </wp:cNvGraphicFramePr>
            <a:graphic>
              <a:graphicData uri="http://schemas.openxmlformats.org/drawingml/2006/picture">
                <pic:pic>
                  <pic:nvPicPr>
                    <pic:cNvPr id="240" name="image91.png"/>
                    <pic:cNvPicPr/>
                  </pic:nvPicPr>
                  <pic:blipFill>
                    <a:blip r:embed="rId103" cstate="print"/>
                    <a:stretch>
                      <a:fillRect/>
                    </a:stretch>
                  </pic:blipFill>
                  <pic:spPr>
                    <a:xfrm>
                      <a:off x="0" y="0"/>
                      <a:ext cx="1959356" cy="1123950"/>
                    </a:xfrm>
                    <a:prstGeom prst="rect">
                      <a:avLst/>
                    </a:prstGeom>
                  </pic:spPr>
                </pic:pic>
              </a:graphicData>
            </a:graphic>
          </wp:anchor>
        </w:drawing>
      </w:r>
      <w:r>
        <w:rPr/>
        <w:t>Кнопка управления вентилятором</w:t>
      </w:r>
    </w:p>
    <w:p>
      <w:pPr>
        <w:pStyle w:val="BodyText"/>
        <w:spacing w:before="120"/>
        <w:ind w:left="234" w:right="5156" w:hanging="1"/>
        <w:jc w:val="both"/>
      </w:pPr>
      <w:r>
        <w:rPr/>
        <w:t>Положение вентилятора: выключение вентилятора</w:t>
      </w:r>
    </w:p>
    <w:p>
      <w:pPr>
        <w:pStyle w:val="BodyText"/>
        <w:spacing w:before="121"/>
        <w:ind w:left="234" w:right="5154"/>
        <w:jc w:val="both"/>
      </w:pPr>
      <w:r>
        <w:rPr/>
        <w:t>Другие положения: регулировка частота вращения вентилятора и интенсивности надуваемого ветра из вентилятора, имеется 4 положения, чем больше число, тем выше частота вращения.</w:t>
      </w:r>
    </w:p>
    <w:p>
      <w:pPr>
        <w:pStyle w:val="BodyText"/>
        <w:spacing w:before="8"/>
        <w:rPr>
          <w:sz w:val="12"/>
        </w:rPr>
      </w:pPr>
    </w:p>
    <w:p>
      <w:pPr>
        <w:pStyle w:val="Heading3"/>
        <w:spacing w:before="94"/>
        <w:jc w:val="both"/>
      </w:pPr>
      <w:r>
        <w:rPr/>
        <w:drawing>
          <wp:anchor distT="0" distB="0" distL="0" distR="0" allowOverlap="1" layoutInCell="1" locked="0" behindDoc="0" simplePos="0" relativeHeight="3808">
            <wp:simplePos x="0" y="0"/>
            <wp:positionH relativeFrom="page">
              <wp:posOffset>4644459</wp:posOffset>
            </wp:positionH>
            <wp:positionV relativeFrom="paragraph">
              <wp:posOffset>116228</wp:posOffset>
            </wp:positionV>
            <wp:extent cx="1752903" cy="1019511"/>
            <wp:effectExtent l="0" t="0" r="0" b="0"/>
            <wp:wrapNone/>
            <wp:docPr id="241" name="image92.png" descr=""/>
            <wp:cNvGraphicFramePr>
              <a:graphicFrameLocks noChangeAspect="1"/>
            </wp:cNvGraphicFramePr>
            <a:graphic>
              <a:graphicData uri="http://schemas.openxmlformats.org/drawingml/2006/picture">
                <pic:pic>
                  <pic:nvPicPr>
                    <pic:cNvPr id="242" name="image92.png"/>
                    <pic:cNvPicPr/>
                  </pic:nvPicPr>
                  <pic:blipFill>
                    <a:blip r:embed="rId104" cstate="print"/>
                    <a:stretch>
                      <a:fillRect/>
                    </a:stretch>
                  </pic:blipFill>
                  <pic:spPr>
                    <a:xfrm>
                      <a:off x="0" y="0"/>
                      <a:ext cx="1752903" cy="1019511"/>
                    </a:xfrm>
                    <a:prstGeom prst="rect">
                      <a:avLst/>
                    </a:prstGeom>
                  </pic:spPr>
                </pic:pic>
              </a:graphicData>
            </a:graphic>
          </wp:anchor>
        </w:drawing>
      </w:r>
      <w:r>
        <w:rPr/>
        <w:t>Ручка кондиционера</w:t>
      </w:r>
    </w:p>
    <w:p>
      <w:pPr>
        <w:pStyle w:val="BodyText"/>
        <w:spacing w:before="119"/>
        <w:ind w:left="234" w:right="5156" w:hanging="1"/>
        <w:jc w:val="both"/>
      </w:pPr>
      <w:r>
        <w:rPr/>
        <w:t>Состояние выключения (при отскакивании лампа гаснет): производство холода (компрессор работает).</w:t>
      </w:r>
    </w:p>
    <w:p>
      <w:pPr>
        <w:pStyle w:val="BodyText"/>
        <w:spacing w:before="121"/>
        <w:ind w:left="234" w:right="5158" w:hanging="1"/>
        <w:jc w:val="both"/>
      </w:pPr>
      <w:r>
        <w:rPr/>
        <w:t>Состояние включения (при нажатии лампа загорается): без производства холода</w:t>
      </w:r>
    </w:p>
    <w:p>
      <w:pPr>
        <w:pStyle w:val="BodyText"/>
        <w:spacing w:before="10"/>
        <w:rPr>
          <w:sz w:val="31"/>
        </w:rPr>
      </w:pPr>
    </w:p>
    <w:p>
      <w:pPr>
        <w:pStyle w:val="Heading3"/>
        <w:spacing w:before="0"/>
        <w:jc w:val="both"/>
      </w:pPr>
      <w:r>
        <w:rPr/>
        <w:drawing>
          <wp:anchor distT="0" distB="0" distL="0" distR="0" allowOverlap="1" layoutInCell="1" locked="0" behindDoc="0" simplePos="0" relativeHeight="3832">
            <wp:simplePos x="0" y="0"/>
            <wp:positionH relativeFrom="page">
              <wp:posOffset>4379006</wp:posOffset>
            </wp:positionH>
            <wp:positionV relativeFrom="paragraph">
              <wp:posOffset>27604</wp:posOffset>
            </wp:positionV>
            <wp:extent cx="1979606" cy="1216530"/>
            <wp:effectExtent l="0" t="0" r="0" b="0"/>
            <wp:wrapNone/>
            <wp:docPr id="243" name="image93.png" descr=""/>
            <wp:cNvGraphicFramePr>
              <a:graphicFrameLocks noChangeAspect="1"/>
            </wp:cNvGraphicFramePr>
            <a:graphic>
              <a:graphicData uri="http://schemas.openxmlformats.org/drawingml/2006/picture">
                <pic:pic>
                  <pic:nvPicPr>
                    <pic:cNvPr id="244" name="image93.png"/>
                    <pic:cNvPicPr/>
                  </pic:nvPicPr>
                  <pic:blipFill>
                    <a:blip r:embed="rId105" cstate="print"/>
                    <a:stretch>
                      <a:fillRect/>
                    </a:stretch>
                  </pic:blipFill>
                  <pic:spPr>
                    <a:xfrm>
                      <a:off x="0" y="0"/>
                      <a:ext cx="1979606" cy="1216530"/>
                    </a:xfrm>
                    <a:prstGeom prst="rect">
                      <a:avLst/>
                    </a:prstGeom>
                  </pic:spPr>
                </pic:pic>
              </a:graphicData>
            </a:graphic>
          </wp:anchor>
        </w:drawing>
      </w:r>
      <w:r>
        <w:rPr/>
        <w:t>Кнопка управления температурой</w:t>
      </w:r>
    </w:p>
    <w:p>
      <w:pPr>
        <w:pStyle w:val="BodyText"/>
        <w:spacing w:before="120"/>
        <w:ind w:left="234" w:right="5157"/>
        <w:jc w:val="both"/>
      </w:pPr>
      <w:r>
        <w:rPr/>
        <w:t>Левая часть (красная часть): часть производство тепла</w:t>
      </w:r>
    </w:p>
    <w:p>
      <w:pPr>
        <w:pStyle w:val="BodyText"/>
        <w:spacing w:before="119"/>
        <w:ind w:left="234" w:right="5156"/>
        <w:jc w:val="both"/>
      </w:pPr>
      <w:r>
        <w:rPr/>
        <w:t>Правая часть (синяя часть): часть</w:t>
      </w:r>
      <w:r>
        <w:rPr>
          <w:spacing w:val="-43"/>
        </w:rPr>
        <w:t> </w:t>
      </w:r>
      <w:r>
        <w:rPr/>
        <w:t>производство холода</w:t>
      </w:r>
    </w:p>
    <w:p>
      <w:pPr>
        <w:pStyle w:val="BodyText"/>
        <w:rPr>
          <w:sz w:val="22"/>
        </w:rPr>
      </w:pPr>
    </w:p>
    <w:p>
      <w:pPr>
        <w:pStyle w:val="BodyText"/>
        <w:rPr>
          <w:sz w:val="22"/>
        </w:rPr>
      </w:pPr>
    </w:p>
    <w:p>
      <w:pPr>
        <w:pStyle w:val="BodyText"/>
        <w:spacing w:before="8"/>
        <w:rPr>
          <w:sz w:val="22"/>
        </w:rPr>
      </w:pPr>
    </w:p>
    <w:p>
      <w:pPr>
        <w:pStyle w:val="Heading3"/>
        <w:spacing w:before="1"/>
        <w:ind w:left="233"/>
        <w:jc w:val="both"/>
      </w:pPr>
      <w:r>
        <w:rPr/>
        <w:t>Способ отопления</w:t>
      </w:r>
    </w:p>
    <w:p>
      <w:pPr>
        <w:pStyle w:val="BodyText"/>
        <w:spacing w:before="121"/>
        <w:ind w:left="233" w:right="5157"/>
        <w:jc w:val="both"/>
      </w:pPr>
      <w:r>
        <w:rPr/>
        <w:t>При использовании функции отопления выполняются следующие операции:</w:t>
      </w:r>
    </w:p>
    <w:p>
      <w:pPr>
        <w:pStyle w:val="ListParagraph"/>
        <w:numPr>
          <w:ilvl w:val="0"/>
          <w:numId w:val="41"/>
        </w:numPr>
        <w:tabs>
          <w:tab w:pos="474" w:val="left" w:leader="none"/>
        </w:tabs>
        <w:spacing w:line="240" w:lineRule="auto" w:before="119" w:after="0"/>
        <w:ind w:left="234" w:right="5158" w:hanging="1"/>
        <w:jc w:val="both"/>
        <w:rPr>
          <w:sz w:val="21"/>
        </w:rPr>
      </w:pPr>
      <w:r>
        <w:rPr>
          <w:sz w:val="21"/>
        </w:rPr>
        <w:t>Сдвижение кнопки управления температурой в часть производства</w:t>
      </w:r>
      <w:r>
        <w:rPr>
          <w:spacing w:val="-3"/>
          <w:sz w:val="21"/>
        </w:rPr>
        <w:t> </w:t>
      </w:r>
      <w:r>
        <w:rPr>
          <w:sz w:val="21"/>
        </w:rPr>
        <w:t>тепла.</w:t>
      </w:r>
    </w:p>
    <w:p>
      <w:pPr>
        <w:pStyle w:val="ListParagraph"/>
        <w:numPr>
          <w:ilvl w:val="0"/>
          <w:numId w:val="41"/>
        </w:numPr>
        <w:tabs>
          <w:tab w:pos="471" w:val="left" w:leader="none"/>
        </w:tabs>
        <w:spacing w:line="240" w:lineRule="auto" w:before="121" w:after="0"/>
        <w:ind w:left="233" w:right="5155" w:firstLine="0"/>
        <w:jc w:val="both"/>
        <w:rPr>
          <w:sz w:val="21"/>
        </w:rPr>
      </w:pPr>
      <w:r>
        <w:rPr>
          <w:sz w:val="21"/>
        </w:rPr>
        <w:t>Сдвижение кнопки управления вентилятором в другие положения, не включая положения вентилятора.</w:t>
      </w:r>
    </w:p>
    <w:p>
      <w:pPr>
        <w:pStyle w:val="BodyText"/>
        <w:spacing w:before="119"/>
        <w:ind w:left="233" w:right="5157"/>
        <w:jc w:val="both"/>
      </w:pPr>
      <w:r>
        <w:rPr/>
        <w:t>При необходимости увеличить скорости подъема температуры можно принять следующей меры:</w:t>
      </w:r>
    </w:p>
    <w:p>
      <w:pPr>
        <w:pStyle w:val="ListParagraph"/>
        <w:numPr>
          <w:ilvl w:val="0"/>
          <w:numId w:val="42"/>
        </w:numPr>
        <w:tabs>
          <w:tab w:pos="473" w:val="left" w:leader="none"/>
        </w:tabs>
        <w:spacing w:line="240" w:lineRule="auto" w:before="121" w:after="0"/>
        <w:ind w:left="233" w:right="5155" w:firstLine="0"/>
        <w:jc w:val="both"/>
        <w:rPr>
          <w:sz w:val="21"/>
        </w:rPr>
      </w:pPr>
      <w:r>
        <w:rPr>
          <w:sz w:val="21"/>
        </w:rPr>
        <w:t>Сдвижение кнопки управления температурой в самый левый конец (положение максимального производства</w:t>
      </w:r>
      <w:r>
        <w:rPr>
          <w:spacing w:val="-4"/>
          <w:sz w:val="21"/>
        </w:rPr>
        <w:t> </w:t>
      </w:r>
      <w:r>
        <w:rPr>
          <w:sz w:val="21"/>
        </w:rPr>
        <w:t>тепла).</w:t>
      </w:r>
    </w:p>
    <w:p>
      <w:pPr>
        <w:pStyle w:val="ListParagraph"/>
        <w:numPr>
          <w:ilvl w:val="0"/>
          <w:numId w:val="42"/>
        </w:numPr>
        <w:tabs>
          <w:tab w:pos="498" w:val="left" w:leader="none"/>
        </w:tabs>
        <w:spacing w:line="240" w:lineRule="auto" w:before="120" w:after="0"/>
        <w:ind w:left="233" w:right="5159" w:firstLine="0"/>
        <w:jc w:val="both"/>
        <w:rPr>
          <w:sz w:val="21"/>
        </w:rPr>
      </w:pPr>
      <w:r>
        <w:rPr>
          <w:sz w:val="21"/>
        </w:rPr>
        <w:t>Сдвижение ручки управления вентилятором в самую высокую скорость</w:t>
      </w:r>
      <w:r>
        <w:rPr>
          <w:spacing w:val="-2"/>
          <w:sz w:val="21"/>
        </w:rPr>
        <w:t> </w:t>
      </w:r>
      <w:r>
        <w:rPr>
          <w:sz w:val="21"/>
        </w:rPr>
        <w:t>ветра.</w:t>
      </w:r>
    </w:p>
    <w:p>
      <w:pPr>
        <w:pStyle w:val="ListParagraph"/>
        <w:numPr>
          <w:ilvl w:val="0"/>
          <w:numId w:val="42"/>
        </w:numPr>
        <w:tabs>
          <w:tab w:pos="546" w:val="left" w:leader="none"/>
        </w:tabs>
        <w:spacing w:line="240" w:lineRule="auto" w:before="119" w:after="0"/>
        <w:ind w:left="234" w:right="5157" w:firstLine="0"/>
        <w:jc w:val="both"/>
        <w:rPr>
          <w:sz w:val="21"/>
        </w:rPr>
      </w:pPr>
      <w:r>
        <w:rPr>
          <w:sz w:val="21"/>
        </w:rPr>
        <w:t>Нажатие на ручку внутренней и внешней циркуляции (поставление индикаторной лампы в положение</w:t>
      </w:r>
      <w:r>
        <w:rPr>
          <w:spacing w:val="-1"/>
          <w:sz w:val="21"/>
        </w:rPr>
        <w:t> </w:t>
      </w:r>
      <w:r>
        <w:rPr>
          <w:sz w:val="21"/>
        </w:rPr>
        <w:t>горения).</w:t>
      </w:r>
    </w:p>
    <w:p>
      <w:pPr>
        <w:pStyle w:val="Heading3"/>
        <w:ind w:left="235"/>
        <w:jc w:val="both"/>
      </w:pPr>
      <w:r>
        <w:rPr/>
        <w:t>Способ производства холода</w:t>
      </w:r>
    </w:p>
    <w:p>
      <w:pPr>
        <w:pStyle w:val="BodyText"/>
        <w:spacing w:before="120"/>
        <w:ind w:left="235" w:right="5154" w:hanging="1"/>
        <w:jc w:val="both"/>
      </w:pPr>
      <w:r>
        <w:rPr/>
        <w:t>При использовании функции производства холода выполняются следующие операции:</w:t>
      </w:r>
    </w:p>
    <w:p>
      <w:pPr>
        <w:pStyle w:val="ListParagraph"/>
        <w:numPr>
          <w:ilvl w:val="0"/>
          <w:numId w:val="43"/>
        </w:numPr>
        <w:tabs>
          <w:tab w:pos="476" w:val="left" w:leader="none"/>
        </w:tabs>
        <w:spacing w:line="240" w:lineRule="auto" w:before="121" w:after="0"/>
        <w:ind w:left="235" w:right="5157" w:firstLine="0"/>
        <w:jc w:val="both"/>
        <w:rPr>
          <w:sz w:val="21"/>
        </w:rPr>
      </w:pPr>
      <w:r>
        <w:rPr>
          <w:sz w:val="21"/>
        </w:rPr>
        <w:t>Сдвижение кнопки управления температурой в часть производства</w:t>
      </w:r>
      <w:r>
        <w:rPr>
          <w:spacing w:val="-3"/>
          <w:sz w:val="21"/>
        </w:rPr>
        <w:t> </w:t>
      </w:r>
      <w:r>
        <w:rPr>
          <w:sz w:val="21"/>
        </w:rPr>
        <w:t>холода.</w:t>
      </w:r>
    </w:p>
    <w:p>
      <w:pPr>
        <w:spacing w:after="0" w:line="240" w:lineRule="auto"/>
        <w:jc w:val="both"/>
        <w:rPr>
          <w:sz w:val="21"/>
        </w:rPr>
        <w:sectPr>
          <w:pgSz w:w="11910" w:h="16840"/>
          <w:pgMar w:header="573" w:footer="594" w:top="820" w:bottom="780" w:left="900" w:right="900"/>
        </w:sectPr>
      </w:pPr>
    </w:p>
    <w:p>
      <w:pPr>
        <w:pStyle w:val="BodyText"/>
        <w:spacing w:before="8"/>
      </w:pPr>
    </w:p>
    <w:p>
      <w:pPr>
        <w:pStyle w:val="ListParagraph"/>
        <w:numPr>
          <w:ilvl w:val="0"/>
          <w:numId w:val="43"/>
        </w:numPr>
        <w:tabs>
          <w:tab w:pos="525" w:val="left" w:leader="none"/>
        </w:tabs>
        <w:spacing w:line="240" w:lineRule="auto" w:before="93" w:after="0"/>
        <w:ind w:left="234" w:right="227" w:firstLine="0"/>
        <w:jc w:val="both"/>
        <w:rPr>
          <w:sz w:val="21"/>
        </w:rPr>
      </w:pPr>
      <w:r>
        <w:rPr>
          <w:sz w:val="21"/>
        </w:rPr>
        <w:t>Сдвижение кнопки управления вентилятором в другие положения, не включая положения вентилятора.</w:t>
      </w:r>
    </w:p>
    <w:p>
      <w:pPr>
        <w:pStyle w:val="ListParagraph"/>
        <w:numPr>
          <w:ilvl w:val="0"/>
          <w:numId w:val="43"/>
        </w:numPr>
        <w:tabs>
          <w:tab w:pos="469" w:val="left" w:leader="none"/>
        </w:tabs>
        <w:spacing w:line="288" w:lineRule="auto" w:before="48" w:after="0"/>
        <w:ind w:left="234" w:right="282" w:firstLine="0"/>
        <w:jc w:val="both"/>
        <w:rPr>
          <w:sz w:val="21"/>
        </w:rPr>
      </w:pPr>
      <w:r>
        <w:rPr>
          <w:sz w:val="21"/>
        </w:rPr>
        <w:t>Нажатие на кнопку кондиционера (поставление индикаторной лампы в положение горения). При необходимости увеличить скорости подъема температуры можно принять следующей</w:t>
      </w:r>
      <w:r>
        <w:rPr>
          <w:spacing w:val="-39"/>
          <w:sz w:val="21"/>
        </w:rPr>
        <w:t> </w:t>
      </w:r>
      <w:r>
        <w:rPr>
          <w:sz w:val="21"/>
        </w:rPr>
        <w:t>меры:</w:t>
      </w:r>
    </w:p>
    <w:p>
      <w:pPr>
        <w:pStyle w:val="ListParagraph"/>
        <w:numPr>
          <w:ilvl w:val="0"/>
          <w:numId w:val="44"/>
        </w:numPr>
        <w:tabs>
          <w:tab w:pos="633" w:val="left" w:leader="none"/>
        </w:tabs>
        <w:spacing w:line="240" w:lineRule="auto" w:before="0" w:after="0"/>
        <w:ind w:left="234" w:right="228" w:firstLine="0"/>
        <w:jc w:val="both"/>
        <w:rPr>
          <w:sz w:val="21"/>
        </w:rPr>
      </w:pPr>
      <w:r>
        <w:rPr>
          <w:sz w:val="21"/>
        </w:rPr>
        <w:t>Сдвижение кнопки управления температурой в самый правый конец (положение максимального производства</w:t>
      </w:r>
      <w:r>
        <w:rPr>
          <w:spacing w:val="-4"/>
          <w:sz w:val="21"/>
        </w:rPr>
        <w:t> </w:t>
      </w:r>
      <w:r>
        <w:rPr>
          <w:sz w:val="21"/>
        </w:rPr>
        <w:t>холода).</w:t>
      </w:r>
    </w:p>
    <w:p>
      <w:pPr>
        <w:pStyle w:val="ListParagraph"/>
        <w:numPr>
          <w:ilvl w:val="0"/>
          <w:numId w:val="44"/>
        </w:numPr>
        <w:tabs>
          <w:tab w:pos="469" w:val="left" w:leader="none"/>
        </w:tabs>
        <w:spacing w:line="240" w:lineRule="auto" w:before="47" w:after="0"/>
        <w:ind w:left="468" w:right="0" w:hanging="234"/>
        <w:jc w:val="both"/>
        <w:rPr>
          <w:sz w:val="21"/>
        </w:rPr>
      </w:pPr>
      <w:r>
        <w:rPr>
          <w:sz w:val="21"/>
        </w:rPr>
        <w:t>Сдвижение кнопки управления вентилятором в более высокую скорость</w:t>
      </w:r>
      <w:r>
        <w:rPr>
          <w:spacing w:val="-9"/>
          <w:sz w:val="21"/>
        </w:rPr>
        <w:t> </w:t>
      </w:r>
      <w:r>
        <w:rPr>
          <w:sz w:val="21"/>
        </w:rPr>
        <w:t>ветра.</w:t>
      </w:r>
    </w:p>
    <w:p>
      <w:pPr>
        <w:pStyle w:val="ListParagraph"/>
        <w:numPr>
          <w:ilvl w:val="0"/>
          <w:numId w:val="44"/>
        </w:numPr>
        <w:tabs>
          <w:tab w:pos="506" w:val="left" w:leader="none"/>
        </w:tabs>
        <w:spacing w:line="240" w:lineRule="auto" w:before="49" w:after="0"/>
        <w:ind w:left="234" w:right="228" w:firstLine="0"/>
        <w:jc w:val="both"/>
        <w:rPr>
          <w:sz w:val="21"/>
        </w:rPr>
      </w:pPr>
      <w:r>
        <w:rPr>
          <w:sz w:val="21"/>
        </w:rPr>
        <w:t>Нажатие на кнопку внутренней и внешней циркуляции (поставление индикаторной лампы в положение</w:t>
      </w:r>
      <w:r>
        <w:rPr>
          <w:spacing w:val="-1"/>
          <w:sz w:val="21"/>
        </w:rPr>
        <w:t> </w:t>
      </w:r>
      <w:r>
        <w:rPr>
          <w:sz w:val="21"/>
        </w:rPr>
        <w:t>горения).</w:t>
      </w:r>
    </w:p>
    <w:p>
      <w:pPr>
        <w:pStyle w:val="Heading3"/>
        <w:spacing w:before="48"/>
        <w:jc w:val="both"/>
      </w:pPr>
      <w:r>
        <w:rPr>
          <w:b w:val="0"/>
        </w:rPr>
        <w:drawing>
          <wp:inline distT="0" distB="0" distL="0" distR="0">
            <wp:extent cx="381000" cy="341375"/>
            <wp:effectExtent l="0" t="0" r="0" b="0"/>
            <wp:docPr id="245" name="image2.png" descr=""/>
            <wp:cNvGraphicFramePr>
              <a:graphicFrameLocks noChangeAspect="1"/>
            </wp:cNvGraphicFramePr>
            <a:graphic>
              <a:graphicData uri="http://schemas.openxmlformats.org/drawingml/2006/picture">
                <pic:pic>
                  <pic:nvPicPr>
                    <pic:cNvPr id="246"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45"/>
        </w:numPr>
        <w:tabs>
          <w:tab w:pos="535" w:val="left" w:leader="none"/>
        </w:tabs>
        <w:spacing w:line="240" w:lineRule="auto" w:before="46" w:after="0"/>
        <w:ind w:left="233" w:right="229" w:firstLine="1"/>
        <w:jc w:val="both"/>
        <w:rPr>
          <w:b/>
          <w:sz w:val="21"/>
        </w:rPr>
      </w:pPr>
      <w:r>
        <w:rPr>
          <w:b/>
          <w:sz w:val="21"/>
        </w:rPr>
        <w:t>При использовании функции производства холода сначала запускайте вентилятор, затем нажимайте на выключатель кондиционера, в противном случае невозможно стартовать функцию производства холода (индикаторная лампа на выключателе кондиционера не</w:t>
      </w:r>
      <w:r>
        <w:rPr>
          <w:b/>
          <w:spacing w:val="-1"/>
          <w:sz w:val="21"/>
        </w:rPr>
        <w:t> </w:t>
      </w:r>
      <w:r>
        <w:rPr>
          <w:b/>
          <w:sz w:val="21"/>
        </w:rPr>
        <w:t>горит).</w:t>
      </w:r>
    </w:p>
    <w:p>
      <w:pPr>
        <w:pStyle w:val="ListParagraph"/>
        <w:numPr>
          <w:ilvl w:val="0"/>
          <w:numId w:val="45"/>
        </w:numPr>
        <w:tabs>
          <w:tab w:pos="538" w:val="left" w:leader="none"/>
        </w:tabs>
        <w:spacing w:line="240" w:lineRule="auto" w:before="48" w:after="0"/>
        <w:ind w:left="232" w:right="229" w:firstLine="1"/>
        <w:jc w:val="both"/>
        <w:rPr>
          <w:b/>
          <w:sz w:val="21"/>
        </w:rPr>
      </w:pPr>
      <w:r>
        <w:rPr>
          <w:b/>
          <w:sz w:val="21"/>
        </w:rPr>
        <w:t>При выключении кондиционера сначала нажимайте на выключатель кондиционера (поставляйте индикаторную лампу на выключателе кондиционера в положение погашения), через 2-3 минуты выключайте вентилятор. Если сначала выключать вентилятор, то необходимо одновременно выключить выключатель</w:t>
      </w:r>
      <w:r>
        <w:rPr>
          <w:b/>
          <w:spacing w:val="-6"/>
          <w:sz w:val="21"/>
        </w:rPr>
        <w:t> </w:t>
      </w:r>
      <w:r>
        <w:rPr>
          <w:b/>
          <w:sz w:val="21"/>
        </w:rPr>
        <w:t>кондиционера.</w:t>
      </w:r>
    </w:p>
    <w:p>
      <w:pPr>
        <w:pStyle w:val="ListParagraph"/>
        <w:numPr>
          <w:ilvl w:val="0"/>
          <w:numId w:val="45"/>
        </w:numPr>
        <w:tabs>
          <w:tab w:pos="562" w:val="left" w:leader="none"/>
        </w:tabs>
        <w:spacing w:line="240" w:lineRule="auto" w:before="48" w:after="0"/>
        <w:ind w:left="234" w:right="229" w:firstLine="0"/>
        <w:jc w:val="both"/>
        <w:rPr>
          <w:b/>
          <w:sz w:val="21"/>
        </w:rPr>
      </w:pPr>
      <w:r>
        <w:rPr>
          <w:b/>
          <w:sz w:val="21"/>
        </w:rPr>
        <w:t>При необходимости повторного включения компрессора кондиционера после его выключения необходимо подождать 3-5 минут, в противном случае это влияет на срок службы</w:t>
      </w:r>
      <w:r>
        <w:rPr>
          <w:b/>
          <w:spacing w:val="-2"/>
          <w:sz w:val="21"/>
        </w:rPr>
        <w:t> </w:t>
      </w:r>
      <w:r>
        <w:rPr>
          <w:b/>
          <w:sz w:val="21"/>
        </w:rPr>
        <w:t>компрессора.</w:t>
      </w:r>
    </w:p>
    <w:p>
      <w:pPr>
        <w:spacing w:before="49"/>
        <w:ind w:left="234" w:right="0" w:firstLine="0"/>
        <w:jc w:val="both"/>
        <w:rPr>
          <w:b/>
          <w:sz w:val="21"/>
        </w:rPr>
      </w:pPr>
      <w:r>
        <w:rPr>
          <w:b/>
          <w:sz w:val="21"/>
        </w:rPr>
        <w:t>Способ вентиляции</w:t>
      </w:r>
    </w:p>
    <w:p>
      <w:pPr>
        <w:pStyle w:val="BodyText"/>
        <w:spacing w:before="48"/>
        <w:ind w:left="234"/>
        <w:jc w:val="both"/>
      </w:pPr>
      <w:r>
        <w:rPr/>
        <w:t>При использовании функции вентиляции выполняются следующие операции:</w:t>
      </w:r>
    </w:p>
    <w:p>
      <w:pPr>
        <w:pStyle w:val="ListParagraph"/>
        <w:numPr>
          <w:ilvl w:val="0"/>
          <w:numId w:val="46"/>
        </w:numPr>
        <w:tabs>
          <w:tab w:pos="469" w:val="left" w:leader="none"/>
        </w:tabs>
        <w:spacing w:line="240" w:lineRule="auto" w:before="47" w:after="0"/>
        <w:ind w:left="234" w:right="0" w:firstLine="0"/>
        <w:jc w:val="both"/>
        <w:rPr>
          <w:sz w:val="21"/>
        </w:rPr>
      </w:pPr>
      <w:r>
        <w:rPr>
          <w:sz w:val="21"/>
        </w:rPr>
        <w:t>Сдвижение кнопки управления температурой в часть производства</w:t>
      </w:r>
      <w:r>
        <w:rPr>
          <w:spacing w:val="-8"/>
          <w:sz w:val="21"/>
        </w:rPr>
        <w:t> </w:t>
      </w:r>
      <w:r>
        <w:rPr>
          <w:sz w:val="21"/>
        </w:rPr>
        <w:t>холода.</w:t>
      </w:r>
    </w:p>
    <w:p>
      <w:pPr>
        <w:pStyle w:val="ListParagraph"/>
        <w:numPr>
          <w:ilvl w:val="0"/>
          <w:numId w:val="46"/>
        </w:numPr>
        <w:tabs>
          <w:tab w:pos="525" w:val="left" w:leader="none"/>
        </w:tabs>
        <w:spacing w:line="240" w:lineRule="auto" w:before="49" w:after="0"/>
        <w:ind w:left="234" w:right="228" w:firstLine="0"/>
        <w:jc w:val="both"/>
        <w:rPr>
          <w:sz w:val="21"/>
        </w:rPr>
      </w:pPr>
      <w:r>
        <w:rPr>
          <w:sz w:val="21"/>
        </w:rPr>
        <w:t>Сдвижение кнопки управления вентилятором в другие положения, не включая положения вентилятора.</w:t>
      </w:r>
    </w:p>
    <w:p>
      <w:pPr>
        <w:pStyle w:val="Heading3"/>
        <w:spacing w:before="48"/>
        <w:jc w:val="both"/>
      </w:pPr>
      <w:r>
        <w:rPr/>
        <w:t>Оттаивание и рассеивание тумана из ветрового стекла</w:t>
      </w:r>
    </w:p>
    <w:p>
      <w:pPr>
        <w:pStyle w:val="BodyText"/>
        <w:spacing w:before="47"/>
        <w:ind w:left="234" w:right="227" w:hanging="1"/>
        <w:jc w:val="both"/>
      </w:pPr>
      <w:r>
        <w:rPr/>
        <w:t>Сдвигать кнопку управления температурой в часть производства тепла, вращать кнопку управления моделью в положение оттаивания и рассеивания тумана, удерживать нажатой и включенной кнопку внутренней и внешней циркуляции, таким образом, выполняется оттаивание.</w:t>
      </w:r>
    </w:p>
    <w:p>
      <w:pPr>
        <w:pStyle w:val="BodyText"/>
        <w:spacing w:before="49"/>
        <w:ind w:left="233" w:right="227"/>
        <w:jc w:val="both"/>
      </w:pPr>
      <w:r>
        <w:rPr/>
        <w:t>Сдвигать кнопку управления температурой в часть производства холода, вращать кнопку управления моделью в положение оттаивания и рассеивания тумана, удерживать нажатой и включенной кнопку внутренней и внешней циркуляции, таким образом, выполняется рассеивание тумана.</w:t>
      </w:r>
    </w:p>
    <w:p>
      <w:pPr>
        <w:pStyle w:val="Heading3"/>
        <w:spacing w:before="48"/>
        <w:jc w:val="both"/>
      </w:pPr>
      <w:r>
        <w:rPr/>
        <w:t>Особые замечания при использовании системы кондиционирования воздуха</w:t>
      </w:r>
    </w:p>
    <w:p>
      <w:pPr>
        <w:pStyle w:val="ListParagraph"/>
        <w:numPr>
          <w:ilvl w:val="0"/>
          <w:numId w:val="47"/>
        </w:numPr>
        <w:tabs>
          <w:tab w:pos="544" w:val="left" w:leader="none"/>
        </w:tabs>
        <w:spacing w:line="240" w:lineRule="auto" w:before="48" w:after="0"/>
        <w:ind w:left="234" w:right="228" w:firstLine="0"/>
        <w:jc w:val="both"/>
        <w:rPr>
          <w:sz w:val="21"/>
        </w:rPr>
      </w:pPr>
      <w:r>
        <w:rPr>
          <w:sz w:val="21"/>
        </w:rPr>
        <w:t>Отопительная установка нагревает воздух за счет температуры охлаждающей жидкости двигателя, поэтому если температура охлаждающей жидкости не высокая, то температуры выдаваемого воздуха не будет</w:t>
      </w:r>
      <w:r>
        <w:rPr>
          <w:spacing w:val="-1"/>
          <w:sz w:val="21"/>
        </w:rPr>
        <w:t> </w:t>
      </w:r>
      <w:r>
        <w:rPr>
          <w:sz w:val="21"/>
        </w:rPr>
        <w:t>высокой.</w:t>
      </w:r>
    </w:p>
    <w:p>
      <w:pPr>
        <w:pStyle w:val="ListParagraph"/>
        <w:numPr>
          <w:ilvl w:val="0"/>
          <w:numId w:val="47"/>
        </w:numPr>
        <w:tabs>
          <w:tab w:pos="532" w:val="left" w:leader="none"/>
        </w:tabs>
        <w:spacing w:line="240" w:lineRule="auto" w:before="48" w:after="0"/>
        <w:ind w:left="233" w:right="227" w:firstLine="1"/>
        <w:jc w:val="both"/>
        <w:rPr>
          <w:sz w:val="21"/>
        </w:rPr>
      </w:pPr>
      <w:r>
        <w:rPr>
          <w:sz w:val="21"/>
        </w:rPr>
        <w:t>При остановке двигателя или работе двигателя на холостом ходу не долго используйте отопительную установку. В противном случае это приведет к чересчур большому расходу аккумулятора и повлияет на нормальное движение</w:t>
      </w:r>
      <w:r>
        <w:rPr>
          <w:spacing w:val="-4"/>
          <w:sz w:val="21"/>
        </w:rPr>
        <w:t> </w:t>
      </w:r>
      <w:r>
        <w:rPr>
          <w:sz w:val="21"/>
        </w:rPr>
        <w:t>автомобиля.</w:t>
      </w:r>
    </w:p>
    <w:p>
      <w:pPr>
        <w:pStyle w:val="ListParagraph"/>
        <w:numPr>
          <w:ilvl w:val="0"/>
          <w:numId w:val="47"/>
        </w:numPr>
        <w:tabs>
          <w:tab w:pos="554" w:val="left" w:leader="none"/>
        </w:tabs>
        <w:spacing w:line="240" w:lineRule="auto" w:before="48" w:after="0"/>
        <w:ind w:left="233" w:right="227" w:firstLine="1"/>
        <w:jc w:val="both"/>
        <w:rPr>
          <w:sz w:val="21"/>
        </w:rPr>
      </w:pPr>
      <w:r>
        <w:rPr>
          <w:sz w:val="21"/>
        </w:rPr>
        <w:t>При продолжительном движении на низкой скорости не забудьте переключить коробку передачи на более низкую передачу для повышения частоты двигателя. А при движении на сравнительно длинный подъем тоже напомните переключить на более низкую передачу для уменьшения нагрузки</w:t>
      </w:r>
      <w:r>
        <w:rPr>
          <w:spacing w:val="-1"/>
          <w:sz w:val="21"/>
        </w:rPr>
        <w:t> </w:t>
      </w:r>
      <w:r>
        <w:rPr>
          <w:sz w:val="21"/>
        </w:rPr>
        <w:t>двигателя.</w:t>
      </w:r>
    </w:p>
    <w:p>
      <w:pPr>
        <w:pStyle w:val="ListParagraph"/>
        <w:numPr>
          <w:ilvl w:val="0"/>
          <w:numId w:val="47"/>
        </w:numPr>
        <w:tabs>
          <w:tab w:pos="536" w:val="left" w:leader="none"/>
        </w:tabs>
        <w:spacing w:line="240" w:lineRule="auto" w:before="49" w:after="0"/>
        <w:ind w:left="234" w:right="228" w:firstLine="1"/>
        <w:jc w:val="both"/>
        <w:rPr>
          <w:sz w:val="21"/>
        </w:rPr>
      </w:pPr>
      <w:r>
        <w:rPr>
          <w:sz w:val="21"/>
        </w:rPr>
        <w:t>Если сдвигать кнопку управления температурой в часть производства холода, то объем выдаваемого воздуха уменьшается. В таком случае нажимайте на кнопку внутренней и внешней циркуляции или увеличивайте объем</w:t>
      </w:r>
      <w:r>
        <w:rPr>
          <w:spacing w:val="-1"/>
          <w:sz w:val="21"/>
        </w:rPr>
        <w:t> </w:t>
      </w:r>
      <w:r>
        <w:rPr>
          <w:sz w:val="21"/>
        </w:rPr>
        <w:t>воздуха.</w:t>
      </w:r>
    </w:p>
    <w:p>
      <w:pPr>
        <w:pStyle w:val="ListParagraph"/>
        <w:numPr>
          <w:ilvl w:val="0"/>
          <w:numId w:val="47"/>
        </w:numPr>
        <w:tabs>
          <w:tab w:pos="552" w:val="left" w:leader="none"/>
        </w:tabs>
        <w:spacing w:line="240" w:lineRule="auto" w:before="46" w:after="0"/>
        <w:ind w:left="234" w:right="229" w:firstLine="0"/>
        <w:jc w:val="both"/>
        <w:rPr>
          <w:sz w:val="21"/>
        </w:rPr>
      </w:pPr>
      <w:r>
        <w:rPr>
          <w:sz w:val="21"/>
        </w:rPr>
        <w:t>При проведении нагревании в помещении необходимо обеспечить, чтобы выключатель кондиционера был в положении выключения. Так можно увеличить эффективность производство тепла и уменьшить расход энергии двигателя. При нажатии на выключатель кондиционера – выключатель во включенном положении, а при отскакивании выключателя – в выключенном положении.</w:t>
      </w:r>
    </w:p>
    <w:p>
      <w:pPr>
        <w:spacing w:after="0" w:line="240" w:lineRule="auto"/>
        <w:jc w:val="both"/>
        <w:rPr>
          <w:sz w:val="21"/>
        </w:rPr>
        <w:sectPr>
          <w:pgSz w:w="11910" w:h="16840"/>
          <w:pgMar w:header="573" w:footer="594" w:top="820" w:bottom="780" w:left="900" w:right="900"/>
        </w:sectPr>
      </w:pPr>
    </w:p>
    <w:p>
      <w:pPr>
        <w:pStyle w:val="BodyText"/>
        <w:rPr>
          <w:sz w:val="20"/>
        </w:rPr>
      </w:pPr>
    </w:p>
    <w:p>
      <w:pPr>
        <w:pStyle w:val="BodyText"/>
        <w:rPr>
          <w:sz w:val="20"/>
        </w:rPr>
      </w:pPr>
    </w:p>
    <w:p>
      <w:pPr>
        <w:pStyle w:val="BodyText"/>
        <w:spacing w:before="7"/>
        <w:rPr>
          <w:sz w:val="25"/>
        </w:rPr>
      </w:pPr>
    </w:p>
    <w:p>
      <w:pPr>
        <w:pStyle w:val="Heading3"/>
        <w:spacing w:before="93"/>
      </w:pPr>
      <w:r>
        <w:rPr/>
        <w:drawing>
          <wp:anchor distT="0" distB="0" distL="0" distR="0" allowOverlap="1" layoutInCell="1" locked="0" behindDoc="0" simplePos="0" relativeHeight="3856">
            <wp:simplePos x="0" y="0"/>
            <wp:positionH relativeFrom="page">
              <wp:posOffset>3959169</wp:posOffset>
            </wp:positionH>
            <wp:positionV relativeFrom="paragraph">
              <wp:posOffset>134680</wp:posOffset>
            </wp:positionV>
            <wp:extent cx="2809483" cy="1505302"/>
            <wp:effectExtent l="0" t="0" r="0" b="0"/>
            <wp:wrapNone/>
            <wp:docPr id="247" name="image94.png" descr=""/>
            <wp:cNvGraphicFramePr>
              <a:graphicFrameLocks noChangeAspect="1"/>
            </wp:cNvGraphicFramePr>
            <a:graphic>
              <a:graphicData uri="http://schemas.openxmlformats.org/drawingml/2006/picture">
                <pic:pic>
                  <pic:nvPicPr>
                    <pic:cNvPr id="248" name="image94.png"/>
                    <pic:cNvPicPr/>
                  </pic:nvPicPr>
                  <pic:blipFill>
                    <a:blip r:embed="rId106" cstate="print"/>
                    <a:stretch>
                      <a:fillRect/>
                    </a:stretch>
                  </pic:blipFill>
                  <pic:spPr>
                    <a:xfrm>
                      <a:off x="0" y="0"/>
                      <a:ext cx="2809483" cy="1505302"/>
                    </a:xfrm>
                    <a:prstGeom prst="rect">
                      <a:avLst/>
                    </a:prstGeom>
                  </pic:spPr>
                </pic:pic>
              </a:graphicData>
            </a:graphic>
          </wp:anchor>
        </w:drawing>
      </w:r>
      <w:r>
        <w:rPr/>
        <w:t>Регулировка воздуховыпускного отверстия</w:t>
      </w:r>
    </w:p>
    <w:p>
      <w:pPr>
        <w:pStyle w:val="BodyText"/>
        <w:spacing w:before="120"/>
        <w:ind w:left="233" w:right="5157"/>
        <w:jc w:val="both"/>
      </w:pPr>
      <w:r>
        <w:rPr/>
        <w:t>С помощью вращения поводка и колесика с накаткой можно регулировать направления потока воздуха влево и вправо; с помощью вращения лопатки можно регулировать направления потока воздуха вверх и вниз.</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after="0"/>
        <w:rPr>
          <w:sz w:val="19"/>
        </w:rPr>
        <w:sectPr>
          <w:pgSz w:w="11910" w:h="16840"/>
          <w:pgMar w:header="573" w:footer="594" w:top="820" w:bottom="780" w:left="900" w:right="900"/>
        </w:sectPr>
      </w:pPr>
    </w:p>
    <w:p>
      <w:pPr>
        <w:pStyle w:val="BodyText"/>
        <w:rPr>
          <w:sz w:val="26"/>
        </w:rPr>
      </w:pPr>
    </w:p>
    <w:p>
      <w:pPr>
        <w:pStyle w:val="BodyText"/>
        <w:rPr>
          <w:sz w:val="26"/>
        </w:rPr>
      </w:pPr>
    </w:p>
    <w:p>
      <w:pPr>
        <w:pStyle w:val="BodyText"/>
        <w:rPr>
          <w:sz w:val="26"/>
        </w:rPr>
      </w:pPr>
    </w:p>
    <w:p>
      <w:pPr>
        <w:pStyle w:val="BodyText"/>
        <w:spacing w:before="2"/>
        <w:rPr>
          <w:sz w:val="24"/>
        </w:rPr>
      </w:pPr>
    </w:p>
    <w:p>
      <w:pPr>
        <w:pStyle w:val="Heading2"/>
        <w:ind w:right="38"/>
        <w:jc w:val="both"/>
      </w:pPr>
      <w:bookmarkStart w:name="Система отопления при ручном тормозе" w:id="53"/>
      <w:bookmarkEnd w:id="53"/>
      <w:r>
        <w:rPr>
          <w:b w:val="0"/>
        </w:rPr>
      </w:r>
      <w:bookmarkStart w:name="_bookmark25" w:id="54"/>
      <w:bookmarkEnd w:id="54"/>
      <w:r>
        <w:rPr>
          <w:b w:val="0"/>
        </w:rPr>
      </w:r>
      <w:r>
        <w:rPr/>
        <w:t>Система отопления при ручном тормозе</w:t>
      </w:r>
    </w:p>
    <w:p>
      <w:pPr>
        <w:pStyle w:val="Heading3"/>
        <w:spacing w:before="122"/>
        <w:ind w:right="38" w:hanging="1"/>
        <w:jc w:val="both"/>
      </w:pPr>
      <w:r>
        <w:rPr/>
        <w:t>Положение контроллера отопления при ручном тормозе</w:t>
      </w:r>
    </w:p>
    <w:p>
      <w:pPr>
        <w:pStyle w:val="BodyText"/>
        <w:spacing w:before="120"/>
        <w:ind w:left="233" w:right="38"/>
        <w:jc w:val="both"/>
      </w:pPr>
      <w:r>
        <w:rPr/>
        <w:t>Положение контроллера отопления при ручном тормозе находится в задней стенке кабины, в стороне пассажира, как показано на рисунке.</w:t>
      </w:r>
    </w:p>
    <w:p>
      <w:pPr>
        <w:spacing w:before="93"/>
        <w:ind w:left="234" w:right="0" w:firstLine="0"/>
        <w:jc w:val="left"/>
        <w:rPr>
          <w:sz w:val="21"/>
        </w:rPr>
      </w:pPr>
      <w:r>
        <w:rPr/>
        <w:br w:type="column"/>
      </w:r>
      <w:r>
        <w:rPr>
          <w:b/>
          <w:sz w:val="21"/>
        </w:rPr>
        <w:t>1. </w:t>
      </w:r>
      <w:r>
        <w:rPr>
          <w:sz w:val="21"/>
        </w:rPr>
        <w:t>Поводок</w:t>
      </w:r>
    </w:p>
    <w:p>
      <w:pPr>
        <w:pStyle w:val="BodyText"/>
        <w:spacing w:before="120"/>
        <w:ind w:left="233" w:right="21"/>
      </w:pPr>
      <w:r>
        <w:rPr>
          <w:b/>
        </w:rPr>
        <w:t>2.</w:t>
      </w:r>
      <w:r>
        <w:rPr/>
        <w:t>Колесико с накаткой</w:t>
      </w:r>
    </w:p>
    <w:p>
      <w:pPr>
        <w:pStyle w:val="ListParagraph"/>
        <w:numPr>
          <w:ilvl w:val="0"/>
          <w:numId w:val="48"/>
        </w:numPr>
        <w:tabs>
          <w:tab w:pos="468" w:val="left" w:leader="none"/>
        </w:tabs>
        <w:spacing w:line="240" w:lineRule="auto" w:before="93" w:after="0"/>
        <w:ind w:left="467" w:right="0" w:hanging="233"/>
        <w:jc w:val="left"/>
        <w:rPr>
          <w:sz w:val="21"/>
        </w:rPr>
      </w:pPr>
      <w:r>
        <w:rPr>
          <w:spacing w:val="-1"/>
          <w:w w:val="100"/>
          <w:sz w:val="21"/>
        </w:rPr>
        <w:br w:type="column"/>
      </w:r>
      <w:r>
        <w:rPr>
          <w:sz w:val="21"/>
        </w:rPr>
        <w:t>Лопатка</w:t>
      </w:r>
    </w:p>
    <w:p>
      <w:pPr>
        <w:spacing w:after="0" w:line="240" w:lineRule="auto"/>
        <w:jc w:val="left"/>
        <w:rPr>
          <w:sz w:val="21"/>
        </w:rPr>
        <w:sectPr>
          <w:type w:val="continuous"/>
          <w:pgSz w:w="11910" w:h="16840"/>
          <w:pgMar w:top="1600" w:bottom="740" w:left="900" w:right="900"/>
          <w:cols w:num="3" w:equalWidth="0">
            <w:col w:w="4988" w:space="47"/>
            <w:col w:w="1522" w:space="826"/>
            <w:col w:w="272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ListParagraph"/>
        <w:numPr>
          <w:ilvl w:val="1"/>
          <w:numId w:val="48"/>
        </w:numPr>
        <w:tabs>
          <w:tab w:pos="5492" w:val="left" w:leader="none"/>
        </w:tabs>
        <w:spacing w:line="240" w:lineRule="auto" w:before="93" w:after="0"/>
        <w:ind w:left="5491" w:right="0" w:hanging="234"/>
        <w:jc w:val="left"/>
        <w:rPr>
          <w:sz w:val="21"/>
        </w:rPr>
      </w:pPr>
      <w:r>
        <w:rPr/>
        <w:drawing>
          <wp:anchor distT="0" distB="0" distL="0" distR="0" allowOverlap="1" layoutInCell="1" locked="0" behindDoc="0" simplePos="0" relativeHeight="3880">
            <wp:simplePos x="0" y="0"/>
            <wp:positionH relativeFrom="page">
              <wp:posOffset>3868370</wp:posOffset>
            </wp:positionH>
            <wp:positionV relativeFrom="paragraph">
              <wp:posOffset>-2735923</wp:posOffset>
            </wp:positionV>
            <wp:extent cx="2952594" cy="2671265"/>
            <wp:effectExtent l="0" t="0" r="0" b="0"/>
            <wp:wrapNone/>
            <wp:docPr id="249" name="image95.png" descr=""/>
            <wp:cNvGraphicFramePr>
              <a:graphicFrameLocks noChangeAspect="1"/>
            </wp:cNvGraphicFramePr>
            <a:graphic>
              <a:graphicData uri="http://schemas.openxmlformats.org/drawingml/2006/picture">
                <pic:pic>
                  <pic:nvPicPr>
                    <pic:cNvPr id="250" name="image95.png"/>
                    <pic:cNvPicPr/>
                  </pic:nvPicPr>
                  <pic:blipFill>
                    <a:blip r:embed="rId107" cstate="print"/>
                    <a:stretch>
                      <a:fillRect/>
                    </a:stretch>
                  </pic:blipFill>
                  <pic:spPr>
                    <a:xfrm>
                      <a:off x="0" y="0"/>
                      <a:ext cx="2952594" cy="2671265"/>
                    </a:xfrm>
                    <a:prstGeom prst="rect">
                      <a:avLst/>
                    </a:prstGeom>
                  </pic:spPr>
                </pic:pic>
              </a:graphicData>
            </a:graphic>
          </wp:anchor>
        </w:drawing>
      </w:r>
      <w:r>
        <w:rPr>
          <w:sz w:val="21"/>
        </w:rPr>
        <w:t>Контроллер отопления при ручном</w:t>
      </w:r>
      <w:r>
        <w:rPr>
          <w:spacing w:val="-12"/>
          <w:sz w:val="21"/>
        </w:rPr>
        <w:t> </w:t>
      </w:r>
      <w:r>
        <w:rPr>
          <w:sz w:val="21"/>
        </w:rPr>
        <w:t>тормозе</w:t>
      </w:r>
    </w:p>
    <w:p>
      <w:pPr>
        <w:spacing w:after="0" w:line="240" w:lineRule="auto"/>
        <w:jc w:val="left"/>
        <w:rPr>
          <w:sz w:val="21"/>
        </w:rPr>
        <w:sectPr>
          <w:type w:val="continuous"/>
          <w:pgSz w:w="11910" w:h="16840"/>
          <w:pgMar w:top="1600" w:bottom="740" w:left="900" w:right="900"/>
        </w:sectPr>
      </w:pPr>
    </w:p>
    <w:p>
      <w:pPr>
        <w:pStyle w:val="BodyText"/>
        <w:spacing w:before="11"/>
        <w:rPr>
          <w:sz w:val="27"/>
        </w:rPr>
      </w:pPr>
    </w:p>
    <w:p>
      <w:pPr>
        <w:pStyle w:val="Heading3"/>
        <w:spacing w:before="93"/>
      </w:pPr>
      <w:r>
        <w:rPr/>
        <w:t>Контроллера отопления при ручном тормозе</w:t>
      </w:r>
    </w:p>
    <w:p>
      <w:pPr>
        <w:pStyle w:val="BodyText"/>
        <w:rPr>
          <w:b/>
          <w:sz w:val="20"/>
        </w:rPr>
      </w:pPr>
    </w:p>
    <w:p>
      <w:pPr>
        <w:pStyle w:val="BodyText"/>
        <w:spacing w:before="11"/>
        <w:rPr>
          <w:b/>
          <w:sz w:val="20"/>
        </w:rPr>
      </w:pPr>
      <w:r>
        <w:rPr/>
        <w:drawing>
          <wp:anchor distT="0" distB="0" distL="0" distR="0" allowOverlap="1" layoutInCell="1" locked="0" behindDoc="0" simplePos="0" relativeHeight="1856">
            <wp:simplePos x="0" y="0"/>
            <wp:positionH relativeFrom="page">
              <wp:posOffset>2319601</wp:posOffset>
            </wp:positionH>
            <wp:positionV relativeFrom="paragraph">
              <wp:posOffset>178096</wp:posOffset>
            </wp:positionV>
            <wp:extent cx="3179974" cy="2076450"/>
            <wp:effectExtent l="0" t="0" r="0" b="0"/>
            <wp:wrapTopAndBottom/>
            <wp:docPr id="251" name="image96.png" descr=""/>
            <wp:cNvGraphicFramePr>
              <a:graphicFrameLocks noChangeAspect="1"/>
            </wp:cNvGraphicFramePr>
            <a:graphic>
              <a:graphicData uri="http://schemas.openxmlformats.org/drawingml/2006/picture">
                <pic:pic>
                  <pic:nvPicPr>
                    <pic:cNvPr id="252" name="image96.png"/>
                    <pic:cNvPicPr/>
                  </pic:nvPicPr>
                  <pic:blipFill>
                    <a:blip r:embed="rId108" cstate="print"/>
                    <a:stretch>
                      <a:fillRect/>
                    </a:stretch>
                  </pic:blipFill>
                  <pic:spPr>
                    <a:xfrm>
                      <a:off x="0" y="0"/>
                      <a:ext cx="3179974" cy="2076450"/>
                    </a:xfrm>
                    <a:prstGeom prst="rect">
                      <a:avLst/>
                    </a:prstGeom>
                  </pic:spPr>
                </pic:pic>
              </a:graphicData>
            </a:graphic>
          </wp:anchor>
        </w:drawing>
      </w:r>
    </w:p>
    <w:p>
      <w:pPr>
        <w:pStyle w:val="BodyText"/>
        <w:spacing w:before="10"/>
        <w:rPr>
          <w:b/>
          <w:sz w:val="25"/>
        </w:rPr>
      </w:pPr>
    </w:p>
    <w:p>
      <w:pPr>
        <w:spacing w:after="0"/>
        <w:rPr>
          <w:sz w:val="25"/>
        </w:rPr>
        <w:sectPr>
          <w:pgSz w:w="11910" w:h="16840"/>
          <w:pgMar w:header="573" w:footer="594" w:top="820" w:bottom="780" w:left="900" w:right="900"/>
        </w:sectPr>
      </w:pPr>
    </w:p>
    <w:p>
      <w:pPr>
        <w:pStyle w:val="ListParagraph"/>
        <w:numPr>
          <w:ilvl w:val="0"/>
          <w:numId w:val="49"/>
        </w:numPr>
        <w:tabs>
          <w:tab w:pos="468" w:val="left" w:leader="none"/>
        </w:tabs>
        <w:spacing w:line="240" w:lineRule="auto" w:before="93" w:after="0"/>
        <w:ind w:left="234" w:right="0" w:firstLine="0"/>
        <w:jc w:val="left"/>
        <w:rPr>
          <w:sz w:val="21"/>
        </w:rPr>
      </w:pPr>
      <w:r>
        <w:rPr>
          <w:sz w:val="21"/>
        </w:rPr>
        <w:t>Кнопка</w:t>
      </w:r>
      <w:r>
        <w:rPr>
          <w:spacing w:val="-3"/>
          <w:sz w:val="21"/>
        </w:rPr>
        <w:t> </w:t>
      </w:r>
      <w:r>
        <w:rPr>
          <w:sz w:val="21"/>
        </w:rPr>
        <w:t>нагрева</w:t>
      </w:r>
    </w:p>
    <w:p>
      <w:pPr>
        <w:pStyle w:val="ListParagraph"/>
        <w:numPr>
          <w:ilvl w:val="0"/>
          <w:numId w:val="49"/>
        </w:numPr>
        <w:tabs>
          <w:tab w:pos="468" w:val="left" w:leader="none"/>
        </w:tabs>
        <w:spacing w:line="240" w:lineRule="auto" w:before="120" w:after="0"/>
        <w:ind w:left="234" w:right="0" w:firstLine="0"/>
        <w:jc w:val="left"/>
        <w:rPr>
          <w:sz w:val="21"/>
        </w:rPr>
      </w:pPr>
      <w:r>
        <w:rPr>
          <w:sz w:val="21"/>
        </w:rPr>
        <w:t>Индикаторная лампа эксплуатации</w:t>
      </w:r>
      <w:r>
        <w:rPr>
          <w:spacing w:val="-24"/>
          <w:sz w:val="21"/>
        </w:rPr>
        <w:t> </w:t>
      </w:r>
      <w:r>
        <w:rPr>
          <w:sz w:val="21"/>
        </w:rPr>
        <w:t>нагрева</w:t>
      </w:r>
    </w:p>
    <w:p>
      <w:pPr>
        <w:pStyle w:val="BodyText"/>
        <w:spacing w:before="1"/>
        <w:ind w:left="234"/>
      </w:pPr>
      <w:r>
        <w:rPr/>
        <w:t>(красная)</w:t>
      </w:r>
    </w:p>
    <w:p>
      <w:pPr>
        <w:pStyle w:val="ListParagraph"/>
        <w:numPr>
          <w:ilvl w:val="0"/>
          <w:numId w:val="49"/>
        </w:numPr>
        <w:tabs>
          <w:tab w:pos="468" w:val="left" w:leader="none"/>
        </w:tabs>
        <w:spacing w:line="240" w:lineRule="auto" w:before="119" w:after="0"/>
        <w:ind w:left="234" w:right="0" w:firstLine="0"/>
        <w:jc w:val="left"/>
        <w:rPr>
          <w:sz w:val="21"/>
        </w:rPr>
      </w:pPr>
      <w:r>
        <w:rPr>
          <w:sz w:val="21"/>
        </w:rPr>
        <w:t>Кнопка</w:t>
      </w:r>
      <w:r>
        <w:rPr>
          <w:spacing w:val="-2"/>
          <w:sz w:val="21"/>
        </w:rPr>
        <w:t> </w:t>
      </w:r>
      <w:r>
        <w:rPr>
          <w:sz w:val="21"/>
        </w:rPr>
        <w:t>выключения</w:t>
      </w:r>
    </w:p>
    <w:p>
      <w:pPr>
        <w:pStyle w:val="ListParagraph"/>
        <w:numPr>
          <w:ilvl w:val="0"/>
          <w:numId w:val="49"/>
        </w:numPr>
        <w:tabs>
          <w:tab w:pos="468" w:val="left" w:leader="none"/>
        </w:tabs>
        <w:spacing w:line="240" w:lineRule="auto" w:before="120" w:after="0"/>
        <w:ind w:left="234" w:right="0" w:firstLine="0"/>
        <w:jc w:val="left"/>
        <w:rPr>
          <w:sz w:val="21"/>
        </w:rPr>
      </w:pPr>
      <w:r>
        <w:rPr>
          <w:sz w:val="21"/>
        </w:rPr>
        <w:t>Индикаторная лампа хода</w:t>
      </w:r>
      <w:r>
        <w:rPr>
          <w:spacing w:val="-6"/>
          <w:sz w:val="21"/>
        </w:rPr>
        <w:t> </w:t>
      </w:r>
      <w:r>
        <w:rPr>
          <w:sz w:val="21"/>
        </w:rPr>
        <w:t>вентиляции</w:t>
      </w:r>
    </w:p>
    <w:p>
      <w:pPr>
        <w:pStyle w:val="BodyText"/>
        <w:ind w:left="234"/>
      </w:pPr>
      <w:r>
        <w:rPr/>
        <w:t>(синяя)</w:t>
      </w:r>
    </w:p>
    <w:p>
      <w:pPr>
        <w:pStyle w:val="ListParagraph"/>
        <w:numPr>
          <w:ilvl w:val="0"/>
          <w:numId w:val="49"/>
        </w:numPr>
        <w:tabs>
          <w:tab w:pos="468" w:val="left" w:leader="none"/>
        </w:tabs>
        <w:spacing w:line="240" w:lineRule="auto" w:before="121" w:after="0"/>
        <w:ind w:left="234" w:right="0" w:firstLine="0"/>
        <w:jc w:val="left"/>
        <w:rPr>
          <w:sz w:val="21"/>
        </w:rPr>
      </w:pPr>
      <w:r>
        <w:rPr>
          <w:sz w:val="21"/>
        </w:rPr>
        <w:t>Кнопка</w:t>
      </w:r>
      <w:r>
        <w:rPr>
          <w:spacing w:val="-2"/>
          <w:sz w:val="21"/>
        </w:rPr>
        <w:t> </w:t>
      </w:r>
      <w:r>
        <w:rPr>
          <w:sz w:val="21"/>
        </w:rPr>
        <w:t>вентиляции</w:t>
      </w:r>
    </w:p>
    <w:p>
      <w:pPr>
        <w:pStyle w:val="ListParagraph"/>
        <w:numPr>
          <w:ilvl w:val="0"/>
          <w:numId w:val="49"/>
        </w:numPr>
        <w:tabs>
          <w:tab w:pos="468" w:val="left" w:leader="none"/>
        </w:tabs>
        <w:spacing w:line="240" w:lineRule="auto" w:before="93" w:after="0"/>
        <w:ind w:left="234" w:right="0" w:firstLine="0"/>
        <w:jc w:val="left"/>
        <w:rPr>
          <w:sz w:val="21"/>
        </w:rPr>
      </w:pPr>
      <w:r>
        <w:rPr>
          <w:spacing w:val="-1"/>
          <w:w w:val="100"/>
          <w:sz w:val="21"/>
        </w:rPr>
        <w:br w:type="column"/>
      </w:r>
      <w:r>
        <w:rPr>
          <w:sz w:val="21"/>
        </w:rPr>
        <w:t>Самая низкая точка</w:t>
      </w:r>
      <w:r>
        <w:rPr>
          <w:spacing w:val="-2"/>
          <w:sz w:val="21"/>
        </w:rPr>
        <w:t> </w:t>
      </w:r>
      <w:r>
        <w:rPr>
          <w:sz w:val="21"/>
        </w:rPr>
        <w:t>температуры</w:t>
      </w:r>
    </w:p>
    <w:p>
      <w:pPr>
        <w:pStyle w:val="ListParagraph"/>
        <w:numPr>
          <w:ilvl w:val="0"/>
          <w:numId w:val="49"/>
        </w:numPr>
        <w:tabs>
          <w:tab w:pos="468" w:val="left" w:leader="none"/>
        </w:tabs>
        <w:spacing w:line="240" w:lineRule="auto" w:before="120" w:after="0"/>
        <w:ind w:left="234" w:right="1377" w:firstLine="0"/>
        <w:jc w:val="left"/>
        <w:rPr>
          <w:sz w:val="21"/>
        </w:rPr>
      </w:pPr>
      <w:r>
        <w:rPr>
          <w:sz w:val="21"/>
        </w:rPr>
        <w:t>Кнопка предварительного выбора температуры</w:t>
      </w:r>
    </w:p>
    <w:p>
      <w:pPr>
        <w:pStyle w:val="ListParagraph"/>
        <w:numPr>
          <w:ilvl w:val="0"/>
          <w:numId w:val="49"/>
        </w:numPr>
        <w:tabs>
          <w:tab w:pos="468" w:val="left" w:leader="none"/>
        </w:tabs>
        <w:spacing w:line="240" w:lineRule="auto" w:before="120" w:after="0"/>
        <w:ind w:left="234" w:right="0" w:firstLine="0"/>
        <w:jc w:val="left"/>
        <w:rPr>
          <w:sz w:val="21"/>
        </w:rPr>
      </w:pPr>
      <w:r>
        <w:rPr>
          <w:sz w:val="21"/>
        </w:rPr>
        <w:t>Наивысшая точка</w:t>
      </w:r>
      <w:r>
        <w:rPr>
          <w:spacing w:val="-2"/>
          <w:sz w:val="21"/>
        </w:rPr>
        <w:t> </w:t>
      </w:r>
      <w:r>
        <w:rPr>
          <w:sz w:val="21"/>
        </w:rPr>
        <w:t>температуры</w:t>
      </w:r>
    </w:p>
    <w:p>
      <w:pPr>
        <w:pStyle w:val="ListParagraph"/>
        <w:numPr>
          <w:ilvl w:val="0"/>
          <w:numId w:val="49"/>
        </w:numPr>
        <w:tabs>
          <w:tab w:pos="468" w:val="left" w:leader="none"/>
        </w:tabs>
        <w:spacing w:line="240" w:lineRule="auto" w:before="120" w:after="0"/>
        <w:ind w:left="234" w:right="0" w:firstLine="0"/>
        <w:jc w:val="left"/>
        <w:rPr>
          <w:sz w:val="21"/>
        </w:rPr>
      </w:pPr>
      <w:r>
        <w:rPr>
          <w:sz w:val="21"/>
        </w:rPr>
        <w:t>Указательная стрелка</w:t>
      </w:r>
      <w:r>
        <w:rPr>
          <w:spacing w:val="-2"/>
          <w:sz w:val="21"/>
        </w:rPr>
        <w:t> </w:t>
      </w:r>
      <w:r>
        <w:rPr>
          <w:sz w:val="21"/>
        </w:rPr>
        <w:t>температуры</w:t>
      </w:r>
    </w:p>
    <w:p>
      <w:pPr>
        <w:spacing w:after="0" w:line="240" w:lineRule="auto"/>
        <w:jc w:val="left"/>
        <w:rPr>
          <w:sz w:val="21"/>
        </w:rPr>
        <w:sectPr>
          <w:type w:val="continuous"/>
          <w:pgSz w:w="11910" w:h="16840"/>
          <w:pgMar w:top="1600" w:bottom="740" w:left="900" w:right="900"/>
          <w:cols w:num="2" w:equalWidth="0">
            <w:col w:w="4789" w:space="138"/>
            <w:col w:w="5183"/>
          </w:cols>
        </w:sectPr>
      </w:pPr>
    </w:p>
    <w:p>
      <w:pPr>
        <w:pStyle w:val="BodyText"/>
        <w:spacing w:before="8"/>
        <w:rPr>
          <w:sz w:val="12"/>
        </w:rPr>
      </w:pPr>
    </w:p>
    <w:p>
      <w:pPr>
        <w:pStyle w:val="Heading3"/>
        <w:spacing w:before="94"/>
      </w:pPr>
      <w:r>
        <w:rPr/>
        <w:drawing>
          <wp:anchor distT="0" distB="0" distL="0" distR="0" allowOverlap="1" layoutInCell="1" locked="0" behindDoc="0" simplePos="0" relativeHeight="3928">
            <wp:simplePos x="0" y="0"/>
            <wp:positionH relativeFrom="page">
              <wp:posOffset>4492042</wp:posOffset>
            </wp:positionH>
            <wp:positionV relativeFrom="paragraph">
              <wp:posOffset>212202</wp:posOffset>
            </wp:positionV>
            <wp:extent cx="2000573" cy="1104900"/>
            <wp:effectExtent l="0" t="0" r="0" b="0"/>
            <wp:wrapNone/>
            <wp:docPr id="253" name="image97.png" descr=""/>
            <wp:cNvGraphicFramePr>
              <a:graphicFrameLocks noChangeAspect="1"/>
            </wp:cNvGraphicFramePr>
            <a:graphic>
              <a:graphicData uri="http://schemas.openxmlformats.org/drawingml/2006/picture">
                <pic:pic>
                  <pic:nvPicPr>
                    <pic:cNvPr id="254" name="image97.png"/>
                    <pic:cNvPicPr/>
                  </pic:nvPicPr>
                  <pic:blipFill>
                    <a:blip r:embed="rId109" cstate="print"/>
                    <a:stretch>
                      <a:fillRect/>
                    </a:stretch>
                  </pic:blipFill>
                  <pic:spPr>
                    <a:xfrm>
                      <a:off x="0" y="0"/>
                      <a:ext cx="2000573" cy="1104900"/>
                    </a:xfrm>
                    <a:prstGeom prst="rect">
                      <a:avLst/>
                    </a:prstGeom>
                  </pic:spPr>
                </pic:pic>
              </a:graphicData>
            </a:graphic>
          </wp:anchor>
        </w:drawing>
      </w:r>
      <w:r>
        <w:rPr/>
        <w:t>Кнопка нагрева</w:t>
      </w:r>
    </w:p>
    <w:p>
      <w:pPr>
        <w:pStyle w:val="BodyText"/>
        <w:spacing w:before="119"/>
        <w:ind w:left="234" w:right="5156" w:hanging="1"/>
        <w:jc w:val="both"/>
      </w:pPr>
      <w:r>
        <w:rPr/>
        <w:t>При использовании кнопки нагрева и запуске нагревателя в режиме эксплуатации нагрева (продолжительная эксплуатация) загорается индикаторная лампа эксплуатации нагрева (красная). В то же время можно использовать кнопку предварительного выбора температуры для регулировки необходимой температуры.</w:t>
      </w:r>
    </w:p>
    <w:p>
      <w:pPr>
        <w:spacing w:after="0"/>
        <w:jc w:val="both"/>
        <w:sectPr>
          <w:type w:val="continuous"/>
          <w:pgSz w:w="11910" w:h="16840"/>
          <w:pgMar w:top="1600" w:bottom="740" w:left="900" w:right="900"/>
        </w:sectPr>
      </w:pPr>
    </w:p>
    <w:p>
      <w:pPr>
        <w:pStyle w:val="BodyText"/>
        <w:rPr>
          <w:sz w:val="20"/>
        </w:rPr>
      </w:pPr>
    </w:p>
    <w:p>
      <w:pPr>
        <w:pStyle w:val="BodyText"/>
        <w:rPr>
          <w:sz w:val="20"/>
        </w:rPr>
      </w:pPr>
    </w:p>
    <w:p>
      <w:pPr>
        <w:pStyle w:val="BodyText"/>
        <w:spacing w:before="6"/>
        <w:rPr>
          <w:sz w:val="23"/>
        </w:rPr>
      </w:pPr>
    </w:p>
    <w:p>
      <w:pPr>
        <w:pStyle w:val="Heading3"/>
        <w:spacing w:before="94"/>
      </w:pPr>
      <w:r>
        <w:rPr/>
        <w:drawing>
          <wp:anchor distT="0" distB="0" distL="0" distR="0" allowOverlap="1" layoutInCell="1" locked="0" behindDoc="0" simplePos="0" relativeHeight="3952">
            <wp:simplePos x="0" y="0"/>
            <wp:positionH relativeFrom="page">
              <wp:posOffset>4311316</wp:posOffset>
            </wp:positionH>
            <wp:positionV relativeFrom="paragraph">
              <wp:posOffset>106623</wp:posOffset>
            </wp:positionV>
            <wp:extent cx="2104975" cy="1067130"/>
            <wp:effectExtent l="0" t="0" r="0" b="0"/>
            <wp:wrapNone/>
            <wp:docPr id="255" name="image98.png" descr=""/>
            <wp:cNvGraphicFramePr>
              <a:graphicFrameLocks noChangeAspect="1"/>
            </wp:cNvGraphicFramePr>
            <a:graphic>
              <a:graphicData uri="http://schemas.openxmlformats.org/drawingml/2006/picture">
                <pic:pic>
                  <pic:nvPicPr>
                    <pic:cNvPr id="256" name="image98.png"/>
                    <pic:cNvPicPr/>
                  </pic:nvPicPr>
                  <pic:blipFill>
                    <a:blip r:embed="rId110" cstate="print"/>
                    <a:stretch>
                      <a:fillRect/>
                    </a:stretch>
                  </pic:blipFill>
                  <pic:spPr>
                    <a:xfrm>
                      <a:off x="0" y="0"/>
                      <a:ext cx="2104975" cy="1067130"/>
                    </a:xfrm>
                    <a:prstGeom prst="rect">
                      <a:avLst/>
                    </a:prstGeom>
                  </pic:spPr>
                </pic:pic>
              </a:graphicData>
            </a:graphic>
          </wp:anchor>
        </w:drawing>
      </w:r>
      <w:r>
        <w:rPr/>
        <w:t>Кнопка вентиляции</w:t>
      </w:r>
    </w:p>
    <w:p>
      <w:pPr>
        <w:pStyle w:val="BodyText"/>
        <w:spacing w:before="47"/>
        <w:ind w:left="233" w:right="5156"/>
        <w:jc w:val="both"/>
      </w:pPr>
      <w:r>
        <w:rPr/>
        <w:t>При использовании кнопки вентиляции и запуске нагревателя в режиме эксплуатации вентиляции (продолжительная эксплуатация) загорается индикаторная лампа эксплуатации вентиляции (синяя). При этом кнопка предварительного выбора температуры обладает функцией регулировки температуры в режиме эксплуатации</w:t>
      </w:r>
      <w:r>
        <w:rPr>
          <w:spacing w:val="-3"/>
        </w:rPr>
        <w:t> </w:t>
      </w:r>
      <w:r>
        <w:rPr/>
        <w:t>вентиляции.</w:t>
      </w:r>
    </w:p>
    <w:p>
      <w:pPr>
        <w:pStyle w:val="Heading3"/>
        <w:spacing w:before="96"/>
      </w:pPr>
      <w:r>
        <w:rPr/>
        <w:drawing>
          <wp:anchor distT="0" distB="0" distL="0" distR="0" allowOverlap="1" layoutInCell="1" locked="0" behindDoc="0" simplePos="0" relativeHeight="3976">
            <wp:simplePos x="0" y="0"/>
            <wp:positionH relativeFrom="page">
              <wp:posOffset>4311472</wp:posOffset>
            </wp:positionH>
            <wp:positionV relativeFrom="paragraph">
              <wp:posOffset>117478</wp:posOffset>
            </wp:positionV>
            <wp:extent cx="2114223" cy="1067135"/>
            <wp:effectExtent l="0" t="0" r="0" b="0"/>
            <wp:wrapNone/>
            <wp:docPr id="257" name="image99.png" descr=""/>
            <wp:cNvGraphicFramePr>
              <a:graphicFrameLocks noChangeAspect="1"/>
            </wp:cNvGraphicFramePr>
            <a:graphic>
              <a:graphicData uri="http://schemas.openxmlformats.org/drawingml/2006/picture">
                <pic:pic>
                  <pic:nvPicPr>
                    <pic:cNvPr id="258" name="image99.png"/>
                    <pic:cNvPicPr/>
                  </pic:nvPicPr>
                  <pic:blipFill>
                    <a:blip r:embed="rId111" cstate="print"/>
                    <a:stretch>
                      <a:fillRect/>
                    </a:stretch>
                  </pic:blipFill>
                  <pic:spPr>
                    <a:xfrm>
                      <a:off x="0" y="0"/>
                      <a:ext cx="2114223" cy="1067135"/>
                    </a:xfrm>
                    <a:prstGeom prst="rect">
                      <a:avLst/>
                    </a:prstGeom>
                  </pic:spPr>
                </pic:pic>
              </a:graphicData>
            </a:graphic>
          </wp:anchor>
        </w:drawing>
      </w:r>
      <w:r>
        <w:rPr/>
        <w:t>Кнопка выключения</w:t>
      </w:r>
    </w:p>
    <w:p>
      <w:pPr>
        <w:pStyle w:val="BodyText"/>
        <w:spacing w:before="49"/>
        <w:ind w:left="233" w:right="5156"/>
        <w:jc w:val="both"/>
      </w:pPr>
      <w:r>
        <w:rPr/>
        <w:t>При использовании кнопки выключения эксплуатация нагрева или вентиляции оканчивается, соответствующая индикаторная лампа гаснет. Система прекращает работу после </w:t>
      </w:r>
      <w:r>
        <w:rPr>
          <w:b/>
        </w:rPr>
        <w:t>240s </w:t>
      </w:r>
      <w:r>
        <w:rPr/>
        <w:t>эксплуатации нагревателя.</w:t>
      </w:r>
    </w:p>
    <w:p>
      <w:pPr>
        <w:pStyle w:val="BodyText"/>
        <w:rPr>
          <w:sz w:val="20"/>
        </w:rPr>
      </w:pPr>
    </w:p>
    <w:p>
      <w:pPr>
        <w:pStyle w:val="BodyText"/>
        <w:spacing w:before="8"/>
        <w:rPr>
          <w:sz w:val="15"/>
        </w:rPr>
      </w:pPr>
    </w:p>
    <w:p>
      <w:pPr>
        <w:pStyle w:val="Heading3"/>
        <w:spacing w:before="94"/>
        <w:ind w:right="5157"/>
        <w:jc w:val="both"/>
      </w:pPr>
      <w:r>
        <w:rPr/>
        <w:t>Особые замечания при использовании отопления при ручном тормозе</w:t>
      </w:r>
    </w:p>
    <w:p>
      <w:pPr>
        <w:pStyle w:val="ListParagraph"/>
        <w:numPr>
          <w:ilvl w:val="0"/>
          <w:numId w:val="50"/>
        </w:numPr>
        <w:tabs>
          <w:tab w:pos="663" w:val="left" w:leader="none"/>
        </w:tabs>
        <w:spacing w:line="240" w:lineRule="auto" w:before="47" w:after="0"/>
        <w:ind w:left="234" w:right="5158" w:firstLine="0"/>
        <w:jc w:val="both"/>
        <w:rPr>
          <w:sz w:val="21"/>
        </w:rPr>
      </w:pPr>
      <w:r>
        <w:rPr>
          <w:sz w:val="21"/>
        </w:rPr>
        <w:t>При заправке необходимо выключить нагреватель.</w:t>
      </w:r>
    </w:p>
    <w:p>
      <w:pPr>
        <w:pStyle w:val="ListParagraph"/>
        <w:numPr>
          <w:ilvl w:val="0"/>
          <w:numId w:val="50"/>
        </w:numPr>
        <w:tabs>
          <w:tab w:pos="502" w:val="left" w:leader="none"/>
          <w:tab w:pos="1581" w:val="left" w:leader="none"/>
          <w:tab w:pos="2607" w:val="left" w:leader="none"/>
          <w:tab w:pos="3840" w:val="left" w:leader="none"/>
        </w:tabs>
        <w:spacing w:line="240" w:lineRule="auto" w:before="49" w:after="0"/>
        <w:ind w:left="233" w:right="5156" w:firstLine="1"/>
        <w:jc w:val="both"/>
        <w:rPr>
          <w:sz w:val="21"/>
        </w:rPr>
      </w:pPr>
      <w:r>
        <w:rPr>
          <w:sz w:val="21"/>
        </w:rPr>
        <w:t>Не допускается использование нагревателя в закрытом помещении, например, в гараже или в здании для остановки автомобилей. Запрещено использование нагревателя в месте,</w:t>
        <w:tab/>
        <w:t>где</w:t>
        <w:tab/>
        <w:t>легко</w:t>
        <w:tab/>
        <w:t>образуется легковоспламеняющийся пар или пыль, например, на складе топлива, на складе под углерод, на складе леса, на продовольственном складе и на подобном месте.</w:t>
      </w:r>
    </w:p>
    <w:p>
      <w:pPr>
        <w:pStyle w:val="ListParagraph"/>
        <w:numPr>
          <w:ilvl w:val="0"/>
          <w:numId w:val="50"/>
        </w:numPr>
        <w:tabs>
          <w:tab w:pos="588" w:val="left" w:leader="none"/>
        </w:tabs>
        <w:spacing w:line="240" w:lineRule="auto" w:before="47" w:after="0"/>
        <w:ind w:left="233" w:right="5156" w:firstLine="0"/>
        <w:jc w:val="both"/>
        <w:rPr>
          <w:sz w:val="21"/>
        </w:rPr>
      </w:pPr>
      <w:r>
        <w:rPr>
          <w:sz w:val="21"/>
        </w:rPr>
        <w:t>Во время эксплуатации нагревателя не допускается работа в зоне, где находится устройство для сброса отходящих газов. При необходимости работы на устройстве для сброса отходящих газов сначала следует выключить нагреватель и подождать полного охлаждения всех элементов. В случае надобности нужно надеть защитные перчатки. Отверстие впускной и выпускной трубы не должно быть закупорено грязью и</w:t>
      </w:r>
      <w:r>
        <w:rPr>
          <w:spacing w:val="-9"/>
          <w:sz w:val="21"/>
        </w:rPr>
        <w:t> </w:t>
      </w:r>
      <w:r>
        <w:rPr>
          <w:sz w:val="21"/>
        </w:rPr>
        <w:t>снегом.</w:t>
      </w:r>
    </w:p>
    <w:p>
      <w:pPr>
        <w:pStyle w:val="ListParagraph"/>
        <w:numPr>
          <w:ilvl w:val="0"/>
          <w:numId w:val="50"/>
        </w:numPr>
        <w:tabs>
          <w:tab w:pos="776" w:val="left" w:leader="none"/>
        </w:tabs>
        <w:spacing w:line="240" w:lineRule="auto" w:before="48" w:after="0"/>
        <w:ind w:left="234" w:right="5156" w:firstLine="0"/>
        <w:jc w:val="both"/>
        <w:rPr>
          <w:sz w:val="21"/>
        </w:rPr>
      </w:pPr>
      <w:r>
        <w:rPr>
          <w:sz w:val="21"/>
        </w:rPr>
        <w:t>Использовать установленную марку дизельного</w:t>
      </w:r>
      <w:r>
        <w:rPr>
          <w:spacing w:val="-1"/>
          <w:sz w:val="21"/>
        </w:rPr>
        <w:t> </w:t>
      </w:r>
      <w:r>
        <w:rPr>
          <w:sz w:val="21"/>
        </w:rPr>
        <w:t>топлива.</w:t>
      </w:r>
    </w:p>
    <w:p>
      <w:pPr>
        <w:pStyle w:val="ListParagraph"/>
        <w:numPr>
          <w:ilvl w:val="0"/>
          <w:numId w:val="50"/>
        </w:numPr>
        <w:tabs>
          <w:tab w:pos="469" w:val="left" w:leader="none"/>
        </w:tabs>
        <w:spacing w:line="240" w:lineRule="auto" w:before="96" w:after="0"/>
        <w:ind w:left="468" w:right="0" w:hanging="234"/>
        <w:jc w:val="both"/>
        <w:rPr>
          <w:sz w:val="21"/>
        </w:rPr>
      </w:pPr>
      <w:r>
        <w:rPr>
          <w:sz w:val="21"/>
        </w:rPr>
        <w:t>Требование эксплуатации нагрева к высоте над уровнем</w:t>
      </w:r>
      <w:r>
        <w:rPr>
          <w:spacing w:val="-5"/>
          <w:sz w:val="21"/>
        </w:rPr>
        <w:t> </w:t>
      </w:r>
      <w:r>
        <w:rPr>
          <w:sz w:val="21"/>
        </w:rPr>
        <w:t>моря:</w:t>
      </w:r>
    </w:p>
    <w:p>
      <w:pPr>
        <w:pStyle w:val="BodyText"/>
        <w:spacing w:before="48"/>
        <w:ind w:left="234" w:right="228" w:hanging="1"/>
        <w:jc w:val="both"/>
      </w:pPr>
      <w:r>
        <w:rPr/>
        <w:t>Нагреватель может эксплуатироваться без ограничений на высоте ниже </w:t>
      </w:r>
      <w:r>
        <w:rPr>
          <w:b/>
        </w:rPr>
        <w:t>1500m</w:t>
      </w:r>
      <w:r>
        <w:rPr/>
        <w:t>. При эксплуатации</w:t>
      </w:r>
      <w:r>
        <w:rPr>
          <w:spacing w:val="-9"/>
        </w:rPr>
        <w:t> </w:t>
      </w:r>
      <w:r>
        <w:rPr/>
        <w:t>нагревателя</w:t>
      </w:r>
      <w:r>
        <w:rPr>
          <w:spacing w:val="-9"/>
        </w:rPr>
        <w:t> </w:t>
      </w:r>
      <w:r>
        <w:rPr/>
        <w:t>на</w:t>
      </w:r>
      <w:r>
        <w:rPr>
          <w:spacing w:val="-9"/>
        </w:rPr>
        <w:t> </w:t>
      </w:r>
      <w:r>
        <w:rPr/>
        <w:t>высоте</w:t>
      </w:r>
      <w:r>
        <w:rPr>
          <w:spacing w:val="-10"/>
        </w:rPr>
        <w:t> </w:t>
      </w:r>
      <w:r>
        <w:rPr/>
        <w:t>выше</w:t>
      </w:r>
      <w:r>
        <w:rPr>
          <w:spacing w:val="-8"/>
        </w:rPr>
        <w:t> </w:t>
      </w:r>
      <w:r>
        <w:rPr>
          <w:b/>
        </w:rPr>
        <w:t>1500m</w:t>
      </w:r>
      <w:r>
        <w:rPr/>
        <w:t>,</w:t>
      </w:r>
      <w:r>
        <w:rPr>
          <w:spacing w:val="-9"/>
        </w:rPr>
        <w:t> </w:t>
      </w:r>
      <w:r>
        <w:rPr/>
        <w:t>необходимо</w:t>
      </w:r>
      <w:r>
        <w:rPr>
          <w:spacing w:val="-9"/>
        </w:rPr>
        <w:t> </w:t>
      </w:r>
      <w:r>
        <w:rPr/>
        <w:t>увеличить</w:t>
      </w:r>
      <w:r>
        <w:rPr>
          <w:spacing w:val="-9"/>
        </w:rPr>
        <w:t> </w:t>
      </w:r>
      <w:r>
        <w:rPr/>
        <w:t>охватывающую</w:t>
      </w:r>
      <w:r>
        <w:rPr>
          <w:spacing w:val="-9"/>
        </w:rPr>
        <w:t> </w:t>
      </w:r>
      <w:r>
        <w:rPr/>
        <w:t>деталь горного</w:t>
      </w:r>
      <w:r>
        <w:rPr>
          <w:spacing w:val="-1"/>
        </w:rPr>
        <w:t> </w:t>
      </w:r>
      <w:r>
        <w:rPr/>
        <w:t>насоса.</w:t>
      </w:r>
    </w:p>
    <w:p>
      <w:pPr>
        <w:pStyle w:val="ListParagraph"/>
        <w:numPr>
          <w:ilvl w:val="0"/>
          <w:numId w:val="50"/>
        </w:numPr>
        <w:tabs>
          <w:tab w:pos="469" w:val="left" w:leader="none"/>
        </w:tabs>
        <w:spacing w:line="240" w:lineRule="auto" w:before="49" w:after="0"/>
        <w:ind w:left="468" w:right="0" w:hanging="234"/>
        <w:jc w:val="both"/>
        <w:rPr>
          <w:sz w:val="21"/>
        </w:rPr>
      </w:pPr>
      <w:r>
        <w:rPr>
          <w:sz w:val="21"/>
        </w:rPr>
        <w:t>Устройство контроля и</w:t>
      </w:r>
      <w:r>
        <w:rPr>
          <w:spacing w:val="-1"/>
          <w:sz w:val="21"/>
        </w:rPr>
        <w:t> </w:t>
      </w:r>
      <w:r>
        <w:rPr>
          <w:sz w:val="21"/>
        </w:rPr>
        <w:t>безопасности</w:t>
      </w:r>
    </w:p>
    <w:p>
      <w:pPr>
        <w:pStyle w:val="BodyText"/>
        <w:spacing w:before="47"/>
        <w:ind w:left="233" w:right="228" w:firstLine="1"/>
        <w:jc w:val="both"/>
      </w:pPr>
      <w:r>
        <w:rPr/>
        <w:t>Если нагреватель не зажжен в течение 90 сек. после начала подачи топлива, то процесс запуск будет повторяться. Если нагреватель не зажжен в течение 90 сек. после повторной подачи топлива, то будет возникать остановка из-за неисправности, то есть прекращается подача топливо, а вентилятор работает в течение примерно 4 минут в режиме охлаждения. Контроллер будет заблокирован при превышении допустимого числа попытки запуска и повторном неуспешном действии</w:t>
      </w:r>
    </w:p>
    <w:p>
      <w:pPr>
        <w:spacing w:after="0"/>
        <w:jc w:val="both"/>
        <w:sectPr>
          <w:pgSz w:w="11910" w:h="16840"/>
          <w:pgMar w:header="573" w:footer="594" w:top="820" w:bottom="780" w:left="900" w:right="900"/>
        </w:sectPr>
      </w:pPr>
    </w:p>
    <w:p>
      <w:pPr>
        <w:pStyle w:val="BodyText"/>
        <w:spacing w:before="9"/>
        <w:rPr>
          <w:sz w:val="23"/>
        </w:rPr>
      </w:pPr>
    </w:p>
    <w:p>
      <w:pPr>
        <w:pStyle w:val="BodyText"/>
        <w:spacing w:before="93"/>
        <w:ind w:left="232" w:right="227" w:firstLine="1"/>
        <w:jc w:val="both"/>
      </w:pPr>
      <w:r>
        <w:rPr/>
        <w:t>Если племя само гаснет в период эксплуатации, то будет сначала повторно запускаться. Если нагреватель не зажжен в течение 90 сек. после начала подачи топлива, или хотя зажжен, но через 15 минут снова гаснет, то будет возникать остановка из-за неисправности, то есть прекращается подача топливо, а вентилятор работает в течение примерно 4 минут в режиме охлаждения. Благодаря кратковременному выключению и повторному запуску можно ликвидировать появление остановки из-за неисправности. Попытка кратковременного выключения и повторного запуска не должна превышать два раза.</w:t>
      </w:r>
    </w:p>
    <w:p>
      <w:pPr>
        <w:pStyle w:val="BodyText"/>
        <w:spacing w:before="121"/>
        <w:ind w:left="234" w:right="228"/>
        <w:jc w:val="both"/>
      </w:pPr>
      <w:r>
        <w:rPr/>
        <w:t>При возникновении перегрева комбинированный датчик (датчик пламени</w:t>
      </w:r>
      <w:r>
        <w:rPr>
          <w:b/>
        </w:rPr>
        <w:t>/</w:t>
      </w:r>
      <w:r>
        <w:rPr/>
        <w:t>датчик перегрева) на это</w:t>
      </w:r>
      <w:r>
        <w:rPr>
          <w:spacing w:val="-9"/>
        </w:rPr>
        <w:t> </w:t>
      </w:r>
      <w:r>
        <w:rPr/>
        <w:t>реагирует,</w:t>
      </w:r>
      <w:r>
        <w:rPr>
          <w:spacing w:val="-7"/>
        </w:rPr>
        <w:t> </w:t>
      </w:r>
      <w:r>
        <w:rPr/>
        <w:t>подача</w:t>
      </w:r>
      <w:r>
        <w:rPr>
          <w:spacing w:val="-9"/>
        </w:rPr>
        <w:t> </w:t>
      </w:r>
      <w:r>
        <w:rPr/>
        <w:t>топлива</w:t>
      </w:r>
      <w:r>
        <w:rPr>
          <w:spacing w:val="-8"/>
        </w:rPr>
        <w:t> </w:t>
      </w:r>
      <w:r>
        <w:rPr/>
        <w:t>прекращается</w:t>
      </w:r>
      <w:r>
        <w:rPr>
          <w:spacing w:val="-10"/>
        </w:rPr>
        <w:t> </w:t>
      </w:r>
      <w:r>
        <w:rPr/>
        <w:t>и</w:t>
      </w:r>
      <w:r>
        <w:rPr>
          <w:spacing w:val="-8"/>
        </w:rPr>
        <w:t> </w:t>
      </w:r>
      <w:r>
        <w:rPr/>
        <w:t>появляется</w:t>
      </w:r>
      <w:r>
        <w:rPr>
          <w:spacing w:val="-10"/>
        </w:rPr>
        <w:t> </w:t>
      </w:r>
      <w:r>
        <w:rPr/>
        <w:t>остановка</w:t>
      </w:r>
      <w:r>
        <w:rPr>
          <w:spacing w:val="-8"/>
        </w:rPr>
        <w:t> </w:t>
      </w:r>
      <w:r>
        <w:rPr/>
        <w:t>из-за</w:t>
      </w:r>
      <w:r>
        <w:rPr>
          <w:spacing w:val="-8"/>
        </w:rPr>
        <w:t> </w:t>
      </w:r>
      <w:r>
        <w:rPr/>
        <w:t>неисправности.</w:t>
      </w:r>
      <w:r>
        <w:rPr>
          <w:spacing w:val="-8"/>
        </w:rPr>
        <w:t> </w:t>
      </w:r>
      <w:r>
        <w:rPr/>
        <w:t>После устранения перегрева повторный запуск нагревателя осуществляется путем выключения и повторного запуска машины. Контроллер будет заблокирован при превышении допустимого числа попытки запуска (примерно 10 раз) и повторном неуспешном</w:t>
      </w:r>
      <w:r>
        <w:rPr>
          <w:spacing w:val="-9"/>
        </w:rPr>
        <w:t> </w:t>
      </w:r>
      <w:r>
        <w:rPr/>
        <w:t>действии</w:t>
      </w:r>
    </w:p>
    <w:p>
      <w:pPr>
        <w:pStyle w:val="ListParagraph"/>
        <w:numPr>
          <w:ilvl w:val="0"/>
          <w:numId w:val="50"/>
        </w:numPr>
        <w:tabs>
          <w:tab w:pos="469" w:val="left" w:leader="none"/>
        </w:tabs>
        <w:spacing w:line="240" w:lineRule="auto" w:before="120" w:after="0"/>
        <w:ind w:left="468" w:right="0" w:hanging="234"/>
        <w:jc w:val="both"/>
        <w:rPr>
          <w:sz w:val="21"/>
        </w:rPr>
      </w:pPr>
      <w:r>
        <w:rPr>
          <w:sz w:val="21"/>
        </w:rPr>
        <w:t>После обнаружения неисправностей необходимо провести проверку следующих</w:t>
      </w:r>
      <w:r>
        <w:rPr>
          <w:spacing w:val="-13"/>
          <w:sz w:val="21"/>
        </w:rPr>
        <w:t> </w:t>
      </w:r>
      <w:r>
        <w:rPr>
          <w:sz w:val="21"/>
        </w:rPr>
        <w:t>пунктов:</w:t>
      </w:r>
    </w:p>
    <w:p>
      <w:pPr>
        <w:pStyle w:val="ListParagraph"/>
        <w:numPr>
          <w:ilvl w:val="1"/>
          <w:numId w:val="50"/>
        </w:numPr>
        <w:tabs>
          <w:tab w:pos="475" w:val="left" w:leader="none"/>
        </w:tabs>
        <w:spacing w:line="240" w:lineRule="auto" w:before="119" w:after="0"/>
        <w:ind w:left="235" w:right="228" w:hanging="1"/>
        <w:jc w:val="both"/>
        <w:rPr>
          <w:sz w:val="21"/>
        </w:rPr>
      </w:pPr>
      <w:r>
        <w:rPr>
          <w:sz w:val="21"/>
        </w:rPr>
        <w:t>Когда нагреватель не пускается в ход после запуска, необходимо сначала выключить машину, а затем снова</w:t>
      </w:r>
      <w:r>
        <w:rPr>
          <w:spacing w:val="-1"/>
          <w:sz w:val="21"/>
        </w:rPr>
        <w:t> </w:t>
      </w:r>
      <w:r>
        <w:rPr>
          <w:sz w:val="21"/>
        </w:rPr>
        <w:t>включить.</w:t>
      </w:r>
    </w:p>
    <w:p>
      <w:pPr>
        <w:pStyle w:val="ListParagraph"/>
        <w:numPr>
          <w:ilvl w:val="1"/>
          <w:numId w:val="50"/>
        </w:numPr>
        <w:tabs>
          <w:tab w:pos="482" w:val="left" w:leader="none"/>
        </w:tabs>
        <w:spacing w:line="240" w:lineRule="auto" w:before="120" w:after="0"/>
        <w:ind w:left="481" w:right="0" w:hanging="246"/>
        <w:jc w:val="both"/>
        <w:rPr>
          <w:sz w:val="21"/>
        </w:rPr>
      </w:pPr>
      <w:r>
        <w:rPr>
          <w:sz w:val="21"/>
        </w:rPr>
        <w:t>Если нагреватель все еще не пускается в ход, то следует</w:t>
      </w:r>
      <w:r>
        <w:rPr>
          <w:spacing w:val="-7"/>
          <w:sz w:val="21"/>
        </w:rPr>
        <w:t> </w:t>
      </w:r>
      <w:r>
        <w:rPr>
          <w:sz w:val="21"/>
        </w:rPr>
        <w:t>проверить:</w:t>
      </w:r>
    </w:p>
    <w:p>
      <w:pPr>
        <w:pStyle w:val="BodyText"/>
        <w:spacing w:before="121"/>
        <w:ind w:left="233"/>
        <w:jc w:val="both"/>
      </w:pPr>
      <w:r>
        <w:rPr>
          <w:b/>
        </w:rPr>
        <w:t>--- </w:t>
      </w:r>
      <w:r>
        <w:rPr/>
        <w:t>Проверить топливный бак на наличие топлива.</w:t>
      </w:r>
    </w:p>
    <w:p>
      <w:pPr>
        <w:pStyle w:val="BodyText"/>
        <w:spacing w:before="119"/>
        <w:ind w:left="233"/>
        <w:jc w:val="both"/>
      </w:pPr>
      <w:r>
        <w:rPr>
          <w:b/>
        </w:rPr>
        <w:t>--- </w:t>
      </w:r>
      <w:r>
        <w:rPr/>
        <w:t>Проверить нормальность предохранителя.</w:t>
      </w:r>
    </w:p>
    <w:p>
      <w:pPr>
        <w:pStyle w:val="BodyText"/>
        <w:spacing w:before="120"/>
        <w:ind w:left="233"/>
        <w:jc w:val="both"/>
      </w:pPr>
      <w:r>
        <w:rPr>
          <w:b/>
        </w:rPr>
        <w:t>--- </w:t>
      </w:r>
      <w:r>
        <w:rPr/>
        <w:t>Проверить надежность цепи, соединения, муфты.</w:t>
      </w:r>
    </w:p>
    <w:p>
      <w:pPr>
        <w:pStyle w:val="BodyText"/>
        <w:spacing w:before="120"/>
        <w:ind w:left="233"/>
        <w:jc w:val="both"/>
      </w:pPr>
      <w:r>
        <w:rPr>
          <w:b/>
        </w:rPr>
        <w:t>--- </w:t>
      </w:r>
      <w:r>
        <w:rPr/>
        <w:t>Проверить надежность трубопровода воздуха для горения или выпускной трубы.</w:t>
      </w:r>
    </w:p>
    <w:p>
      <w:pPr>
        <w:pStyle w:val="ListParagraph"/>
        <w:numPr>
          <w:ilvl w:val="1"/>
          <w:numId w:val="50"/>
        </w:numPr>
        <w:tabs>
          <w:tab w:pos="469" w:val="left" w:leader="none"/>
        </w:tabs>
        <w:spacing w:line="237" w:lineRule="auto" w:before="123" w:after="0"/>
        <w:ind w:left="233" w:right="229" w:firstLine="0"/>
        <w:jc w:val="both"/>
        <w:rPr>
          <w:sz w:val="21"/>
        </w:rPr>
      </w:pPr>
      <w:r>
        <w:rPr>
          <w:sz w:val="21"/>
        </w:rPr>
        <w:t>Если все пункты </w:t>
      </w:r>
      <w:r>
        <w:rPr>
          <w:b/>
          <w:sz w:val="21"/>
        </w:rPr>
        <w:t>b </w:t>
      </w:r>
      <w:r>
        <w:rPr>
          <w:sz w:val="21"/>
        </w:rPr>
        <w:t>нормальны, а в нагревателе все еще существуют неисправности или другие функции теряют силу, то просим связаться с пунктом технического обслуживания, назначенным Автомобильной корпорацией </w:t>
      </w:r>
      <w:r>
        <w:rPr>
          <w:sz w:val="24"/>
        </w:rPr>
        <w:t>Автомобильной корпорацией</w:t>
      </w:r>
      <w:r>
        <w:rPr>
          <w:spacing w:val="-12"/>
          <w:sz w:val="24"/>
        </w:rPr>
        <w:t> </w:t>
      </w:r>
      <w:r>
        <w:rPr>
          <w:sz w:val="24"/>
        </w:rPr>
        <w:t>Dongfeng</w:t>
      </w:r>
      <w:r>
        <w:rPr>
          <w:sz w:val="21"/>
        </w:rPr>
        <w:t>.</w:t>
      </w:r>
    </w:p>
    <w:p>
      <w:pPr>
        <w:pStyle w:val="ListParagraph"/>
        <w:numPr>
          <w:ilvl w:val="0"/>
          <w:numId w:val="50"/>
        </w:numPr>
        <w:tabs>
          <w:tab w:pos="468" w:val="left" w:leader="none"/>
        </w:tabs>
        <w:spacing w:line="240" w:lineRule="auto" w:before="125" w:after="0"/>
        <w:ind w:left="467" w:right="0" w:hanging="233"/>
        <w:jc w:val="both"/>
        <w:rPr>
          <w:sz w:val="21"/>
        </w:rPr>
      </w:pPr>
      <w:r>
        <w:rPr>
          <w:sz w:val="21"/>
        </w:rPr>
        <w:t>Указания по</w:t>
      </w:r>
      <w:r>
        <w:rPr>
          <w:spacing w:val="-3"/>
          <w:sz w:val="21"/>
        </w:rPr>
        <w:t> </w:t>
      </w:r>
      <w:r>
        <w:rPr>
          <w:sz w:val="21"/>
        </w:rPr>
        <w:t>обслуживаниям</w:t>
      </w:r>
    </w:p>
    <w:p>
      <w:pPr>
        <w:pStyle w:val="BodyText"/>
        <w:spacing w:before="119"/>
        <w:ind w:left="232" w:right="229" w:firstLine="1"/>
        <w:jc w:val="both"/>
      </w:pPr>
      <w:r>
        <w:rPr/>
        <w:t>Перед наступлением сезона нагрева необходимо провести опытную эксплуатацию нагревателя. Если появляется густой дым в течение длительного времени, или слышится ненормальный звук горения или ясно пахнет запахом топлива, или перегреваются электрический</w:t>
      </w:r>
      <w:r>
        <w:rPr>
          <w:b/>
        </w:rPr>
        <w:t>/</w:t>
      </w:r>
      <w:r>
        <w:rPr/>
        <w:t>электронный блок, то необходимо выключить нагреватель, вынуть предохранитель. В таком случае сначала необходимо пригласить специального обслуживающего персонала для проверки.</w:t>
      </w:r>
    </w:p>
    <w:p>
      <w:pPr>
        <w:pStyle w:val="BodyText"/>
        <w:spacing w:before="122"/>
        <w:ind w:left="233" w:right="231" w:hanging="1"/>
        <w:jc w:val="both"/>
      </w:pPr>
      <w:r>
        <w:rPr/>
        <w:t>Если нагреватель лежал без употребления долгое время, необходимо проверить отверстие трубопровода воздуха для горения, подводящего трубопровода воздуха для горения и выпускной трубы. При необходимости очистить.</w:t>
      </w:r>
    </w:p>
    <w:p>
      <w:pPr>
        <w:spacing w:after="0"/>
        <w:jc w:val="both"/>
        <w:sectPr>
          <w:pgSz w:w="11910" w:h="16840"/>
          <w:pgMar w:header="573" w:footer="594" w:top="820" w:bottom="780" w:left="900" w:right="900"/>
        </w:sectPr>
      </w:pPr>
    </w:p>
    <w:p>
      <w:pPr>
        <w:pStyle w:val="BodyText"/>
        <w:spacing w:before="5"/>
        <w:rPr>
          <w:sz w:val="17"/>
        </w:rPr>
      </w:pPr>
    </w:p>
    <w:p>
      <w:pPr>
        <w:pStyle w:val="Heading2"/>
        <w:spacing w:before="92"/>
      </w:pPr>
      <w:bookmarkStart w:name="Рычаги " w:id="55"/>
      <w:bookmarkEnd w:id="55"/>
      <w:r>
        <w:rPr>
          <w:b w:val="0"/>
        </w:rPr>
      </w:r>
      <w:bookmarkStart w:name="_bookmark26" w:id="56"/>
      <w:bookmarkEnd w:id="56"/>
      <w:r>
        <w:rPr>
          <w:b w:val="0"/>
        </w:rPr>
      </w:r>
      <w:r>
        <w:rPr/>
        <w:t>Рычаги</w:t>
      </w:r>
    </w:p>
    <w:p>
      <w:pPr>
        <w:pStyle w:val="BodyText"/>
        <w:spacing w:before="11"/>
        <w:rPr>
          <w:b/>
          <w:sz w:val="12"/>
        </w:rPr>
      </w:pPr>
    </w:p>
    <w:p>
      <w:pPr>
        <w:spacing w:after="0"/>
        <w:rPr>
          <w:sz w:val="12"/>
        </w:rPr>
        <w:sectPr>
          <w:pgSz w:w="11910" w:h="16840"/>
          <w:pgMar w:header="573" w:footer="594" w:top="820" w:bottom="780" w:left="900" w:right="900"/>
        </w:sectPr>
      </w:pPr>
    </w:p>
    <w:p>
      <w:pPr>
        <w:pStyle w:val="Heading3"/>
        <w:spacing w:before="93"/>
      </w:pPr>
      <w:r>
        <w:rPr/>
        <w:t>Рычаг управления коробкой передач</w:t>
      </w:r>
    </w:p>
    <w:p>
      <w:pPr>
        <w:pStyle w:val="BodyText"/>
        <w:spacing w:before="120"/>
        <w:ind w:left="233" w:right="38"/>
        <w:jc w:val="both"/>
      </w:pPr>
      <w:r>
        <w:rPr/>
        <w:t>Положение коробки передач </w:t>
      </w:r>
      <w:r>
        <w:rPr>
          <w:b/>
        </w:rPr>
        <w:t>ZF16 </w:t>
      </w:r>
      <w:r>
        <w:rPr/>
        <w:t>показано на рисунке </w:t>
      </w:r>
      <w:r>
        <w:rPr>
          <w:b/>
        </w:rPr>
        <w:t>H-ZB6-008</w:t>
      </w:r>
      <w:r>
        <w:rPr/>
        <w:t>. Полностью нажать на педаль сцепления и тянуть выключатель половины передачи в рычаге управления коробкой передач, тогда можно изменять скорость на половине передачи. Тянуть вверх (Hi) – выбрать выше половины передачи, а нажать вниз (Lo) – выбрать ниже половины передачи. При переключении коробки передач необходимо полностью нажать на педаль сцепления. Переключение между передачей для движения вперед и передачей для движения назад осуществляется только при полной остановке автомобиля. При сдвижении рычага переключения передач в положение “</w:t>
      </w:r>
      <w:r>
        <w:rPr>
          <w:b/>
        </w:rPr>
        <w:t>R</w:t>
      </w:r>
      <w:r>
        <w:rPr/>
        <w:t>” (передача заднего хода) загорается фонарь заднего хода, в то же время зуммер заднего хода дает сигнализацию.</w:t>
      </w:r>
    </w:p>
    <w:p>
      <w:pPr>
        <w:pStyle w:val="BodyText"/>
        <w:spacing w:before="10" w:after="39"/>
        <w:rPr>
          <w:sz w:val="9"/>
        </w:rPr>
      </w:pPr>
      <w:r>
        <w:rPr/>
        <w:br w:type="column"/>
      </w:r>
      <w:r>
        <w:rPr>
          <w:sz w:val="9"/>
        </w:rPr>
      </w:r>
    </w:p>
    <w:p>
      <w:pPr>
        <w:pStyle w:val="BodyText"/>
        <w:ind w:left="233"/>
        <w:rPr>
          <w:sz w:val="20"/>
        </w:rPr>
      </w:pPr>
      <w:r>
        <w:rPr>
          <w:sz w:val="20"/>
        </w:rPr>
        <w:drawing>
          <wp:inline distT="0" distB="0" distL="0" distR="0">
            <wp:extent cx="2676284" cy="2409825"/>
            <wp:effectExtent l="0" t="0" r="0" b="0"/>
            <wp:docPr id="259" name="image100.png" descr=""/>
            <wp:cNvGraphicFramePr>
              <a:graphicFrameLocks noChangeAspect="1"/>
            </wp:cNvGraphicFramePr>
            <a:graphic>
              <a:graphicData uri="http://schemas.openxmlformats.org/drawingml/2006/picture">
                <pic:pic>
                  <pic:nvPicPr>
                    <pic:cNvPr id="260" name="image100.png"/>
                    <pic:cNvPicPr/>
                  </pic:nvPicPr>
                  <pic:blipFill>
                    <a:blip r:embed="rId112" cstate="print"/>
                    <a:stretch>
                      <a:fillRect/>
                    </a:stretch>
                  </pic:blipFill>
                  <pic:spPr>
                    <a:xfrm>
                      <a:off x="0" y="0"/>
                      <a:ext cx="2676284" cy="2409825"/>
                    </a:xfrm>
                    <a:prstGeom prst="rect">
                      <a:avLst/>
                    </a:prstGeom>
                  </pic:spPr>
                </pic:pic>
              </a:graphicData>
            </a:graphic>
          </wp:inline>
        </w:drawing>
      </w:r>
      <w:r>
        <w:rPr>
          <w:sz w:val="20"/>
        </w:rPr>
      </w:r>
    </w:p>
    <w:p>
      <w:pPr>
        <w:pStyle w:val="BodyText"/>
        <w:spacing w:before="150"/>
        <w:ind w:left="521"/>
      </w:pPr>
      <w:r>
        <w:rPr>
          <w:b/>
        </w:rPr>
        <w:t>1. </w:t>
      </w:r>
      <w:r>
        <w:rPr/>
        <w:t>Выключатель половины передачи</w:t>
      </w:r>
    </w:p>
    <w:p>
      <w:pPr>
        <w:spacing w:after="0"/>
        <w:sectPr>
          <w:type w:val="continuous"/>
          <w:pgSz w:w="11910" w:h="16840"/>
          <w:pgMar w:top="1600" w:bottom="740" w:left="900" w:right="900"/>
          <w:cols w:num="2" w:equalWidth="0">
            <w:col w:w="4987" w:space="219"/>
            <w:col w:w="4904"/>
          </w:cols>
        </w:sectPr>
      </w:pPr>
    </w:p>
    <w:p>
      <w:pPr>
        <w:pStyle w:val="BodyText"/>
        <w:rPr>
          <w:sz w:val="20"/>
        </w:rPr>
      </w:pPr>
    </w:p>
    <w:p>
      <w:pPr>
        <w:pStyle w:val="BodyText"/>
        <w:rPr>
          <w:sz w:val="20"/>
        </w:rPr>
      </w:pPr>
    </w:p>
    <w:p>
      <w:pPr>
        <w:pStyle w:val="BodyText"/>
        <w:spacing w:before="4"/>
        <w:rPr>
          <w:sz w:val="12"/>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2"/>
        <w:gridCol w:w="1644"/>
        <w:gridCol w:w="1642"/>
        <w:gridCol w:w="1643"/>
        <w:gridCol w:w="1642"/>
        <w:gridCol w:w="1644"/>
      </w:tblGrid>
      <w:tr>
        <w:trPr>
          <w:trHeight w:val="480" w:hRule="atLeast"/>
        </w:trPr>
        <w:tc>
          <w:tcPr>
            <w:tcW w:w="1642" w:type="dxa"/>
          </w:tcPr>
          <w:p>
            <w:pPr>
              <w:pStyle w:val="TableParagraph"/>
              <w:spacing w:before="119"/>
              <w:ind w:left="97" w:right="88"/>
              <w:jc w:val="center"/>
              <w:rPr>
                <w:b/>
                <w:sz w:val="21"/>
              </w:rPr>
            </w:pPr>
            <w:r>
              <w:rPr>
                <w:b/>
                <w:sz w:val="21"/>
              </w:rPr>
              <w:t>1-L</w:t>
            </w:r>
          </w:p>
        </w:tc>
        <w:tc>
          <w:tcPr>
            <w:tcW w:w="1644" w:type="dxa"/>
          </w:tcPr>
          <w:p>
            <w:pPr>
              <w:pStyle w:val="TableParagraph"/>
              <w:spacing w:before="119"/>
              <w:ind w:left="97" w:right="90"/>
              <w:jc w:val="center"/>
              <w:rPr>
                <w:b/>
                <w:sz w:val="21"/>
              </w:rPr>
            </w:pPr>
            <w:r>
              <w:rPr>
                <w:b/>
                <w:sz w:val="21"/>
              </w:rPr>
              <w:t>1-H</w:t>
            </w:r>
          </w:p>
        </w:tc>
        <w:tc>
          <w:tcPr>
            <w:tcW w:w="1642" w:type="dxa"/>
          </w:tcPr>
          <w:p>
            <w:pPr>
              <w:pStyle w:val="TableParagraph"/>
              <w:spacing w:before="119"/>
              <w:ind w:left="97" w:right="88"/>
              <w:jc w:val="center"/>
              <w:rPr>
                <w:b/>
                <w:sz w:val="21"/>
              </w:rPr>
            </w:pPr>
            <w:r>
              <w:rPr>
                <w:b/>
                <w:sz w:val="21"/>
              </w:rPr>
              <w:t>2-L</w:t>
            </w:r>
          </w:p>
        </w:tc>
        <w:tc>
          <w:tcPr>
            <w:tcW w:w="1643" w:type="dxa"/>
          </w:tcPr>
          <w:p>
            <w:pPr>
              <w:pStyle w:val="TableParagraph"/>
              <w:spacing w:before="119"/>
              <w:ind w:right="641"/>
              <w:jc w:val="right"/>
              <w:rPr>
                <w:b/>
                <w:sz w:val="21"/>
              </w:rPr>
            </w:pPr>
            <w:r>
              <w:rPr>
                <w:b/>
                <w:w w:val="95"/>
                <w:sz w:val="21"/>
              </w:rPr>
              <w:t>2-H</w:t>
            </w:r>
          </w:p>
        </w:tc>
        <w:tc>
          <w:tcPr>
            <w:tcW w:w="1642" w:type="dxa"/>
          </w:tcPr>
          <w:p>
            <w:pPr>
              <w:pStyle w:val="TableParagraph"/>
              <w:spacing w:before="119"/>
              <w:ind w:left="96" w:right="88"/>
              <w:jc w:val="center"/>
              <w:rPr>
                <w:b/>
                <w:sz w:val="21"/>
              </w:rPr>
            </w:pPr>
            <w:r>
              <w:rPr>
                <w:b/>
                <w:sz w:val="21"/>
              </w:rPr>
              <w:t>3-L</w:t>
            </w:r>
          </w:p>
        </w:tc>
        <w:tc>
          <w:tcPr>
            <w:tcW w:w="1644" w:type="dxa"/>
          </w:tcPr>
          <w:p>
            <w:pPr>
              <w:pStyle w:val="TableParagraph"/>
              <w:spacing w:before="119"/>
              <w:ind w:right="643"/>
              <w:jc w:val="right"/>
              <w:rPr>
                <w:b/>
                <w:sz w:val="21"/>
              </w:rPr>
            </w:pPr>
            <w:r>
              <w:rPr>
                <w:b/>
                <w:w w:val="95"/>
                <w:sz w:val="21"/>
              </w:rPr>
              <w:t>3-H</w:t>
            </w:r>
          </w:p>
        </w:tc>
      </w:tr>
      <w:tr>
        <w:trPr>
          <w:trHeight w:val="723" w:hRule="atLeast"/>
        </w:trPr>
        <w:tc>
          <w:tcPr>
            <w:tcW w:w="1642" w:type="dxa"/>
          </w:tcPr>
          <w:p>
            <w:pPr>
              <w:pStyle w:val="TableParagraph"/>
              <w:spacing w:before="119"/>
              <w:ind w:left="356" w:right="326" w:firstLine="308"/>
              <w:rPr>
                <w:sz w:val="21"/>
              </w:rPr>
            </w:pPr>
            <w:r>
              <w:rPr>
                <w:sz w:val="21"/>
              </w:rPr>
              <w:t>1-ая передача</w:t>
            </w:r>
          </w:p>
        </w:tc>
        <w:tc>
          <w:tcPr>
            <w:tcW w:w="1644" w:type="dxa"/>
          </w:tcPr>
          <w:p>
            <w:pPr>
              <w:pStyle w:val="TableParagraph"/>
              <w:spacing w:before="119"/>
              <w:ind w:left="356" w:right="328" w:firstLine="309"/>
              <w:rPr>
                <w:sz w:val="21"/>
              </w:rPr>
            </w:pPr>
            <w:r>
              <w:rPr>
                <w:sz w:val="21"/>
              </w:rPr>
              <w:t>2-ая передача</w:t>
            </w:r>
          </w:p>
        </w:tc>
        <w:tc>
          <w:tcPr>
            <w:tcW w:w="1642" w:type="dxa"/>
          </w:tcPr>
          <w:p>
            <w:pPr>
              <w:pStyle w:val="TableParagraph"/>
              <w:spacing w:before="119"/>
              <w:ind w:left="356" w:right="326" w:firstLine="312"/>
              <w:rPr>
                <w:sz w:val="21"/>
              </w:rPr>
            </w:pPr>
            <w:r>
              <w:rPr>
                <w:sz w:val="21"/>
              </w:rPr>
              <w:t>3-ья передача</w:t>
            </w:r>
          </w:p>
        </w:tc>
        <w:tc>
          <w:tcPr>
            <w:tcW w:w="1643" w:type="dxa"/>
          </w:tcPr>
          <w:p>
            <w:pPr>
              <w:pStyle w:val="TableParagraph"/>
              <w:spacing w:before="119"/>
              <w:ind w:left="356" w:right="327" w:firstLine="309"/>
              <w:rPr>
                <w:sz w:val="21"/>
              </w:rPr>
            </w:pPr>
            <w:r>
              <w:rPr>
                <w:sz w:val="21"/>
              </w:rPr>
              <w:t>4-ая передача</w:t>
            </w:r>
          </w:p>
        </w:tc>
        <w:tc>
          <w:tcPr>
            <w:tcW w:w="1642" w:type="dxa"/>
          </w:tcPr>
          <w:p>
            <w:pPr>
              <w:pStyle w:val="TableParagraph"/>
              <w:spacing w:before="119"/>
              <w:ind w:left="356" w:right="326" w:firstLine="308"/>
              <w:rPr>
                <w:sz w:val="21"/>
              </w:rPr>
            </w:pPr>
            <w:r>
              <w:rPr>
                <w:sz w:val="21"/>
              </w:rPr>
              <w:t>5-ая передача</w:t>
            </w:r>
          </w:p>
        </w:tc>
        <w:tc>
          <w:tcPr>
            <w:tcW w:w="1644" w:type="dxa"/>
          </w:tcPr>
          <w:p>
            <w:pPr>
              <w:pStyle w:val="TableParagraph"/>
              <w:spacing w:before="119"/>
              <w:ind w:left="355" w:right="329" w:firstLine="309"/>
              <w:rPr>
                <w:sz w:val="21"/>
              </w:rPr>
            </w:pPr>
            <w:r>
              <w:rPr>
                <w:sz w:val="21"/>
              </w:rPr>
              <w:t>6-ая передача</w:t>
            </w:r>
          </w:p>
        </w:tc>
      </w:tr>
      <w:tr>
        <w:trPr>
          <w:trHeight w:val="481" w:hRule="atLeast"/>
        </w:trPr>
        <w:tc>
          <w:tcPr>
            <w:tcW w:w="1642" w:type="dxa"/>
          </w:tcPr>
          <w:p>
            <w:pPr>
              <w:pStyle w:val="TableParagraph"/>
              <w:spacing w:before="119"/>
              <w:ind w:left="97" w:right="88"/>
              <w:jc w:val="center"/>
              <w:rPr>
                <w:b/>
                <w:sz w:val="21"/>
              </w:rPr>
            </w:pPr>
            <w:r>
              <w:rPr>
                <w:b/>
                <w:sz w:val="21"/>
              </w:rPr>
              <w:t>4-L</w:t>
            </w:r>
          </w:p>
        </w:tc>
        <w:tc>
          <w:tcPr>
            <w:tcW w:w="1644" w:type="dxa"/>
          </w:tcPr>
          <w:p>
            <w:pPr>
              <w:pStyle w:val="TableParagraph"/>
              <w:spacing w:before="119"/>
              <w:ind w:left="97" w:right="90"/>
              <w:jc w:val="center"/>
              <w:rPr>
                <w:b/>
                <w:sz w:val="21"/>
              </w:rPr>
            </w:pPr>
            <w:r>
              <w:rPr>
                <w:b/>
                <w:sz w:val="21"/>
              </w:rPr>
              <w:t>4-H</w:t>
            </w:r>
          </w:p>
        </w:tc>
        <w:tc>
          <w:tcPr>
            <w:tcW w:w="1642" w:type="dxa"/>
          </w:tcPr>
          <w:p>
            <w:pPr>
              <w:pStyle w:val="TableParagraph"/>
              <w:spacing w:before="119"/>
              <w:ind w:left="96" w:right="88"/>
              <w:jc w:val="center"/>
              <w:rPr>
                <w:b/>
                <w:sz w:val="21"/>
              </w:rPr>
            </w:pPr>
            <w:r>
              <w:rPr>
                <w:b/>
                <w:sz w:val="21"/>
              </w:rPr>
              <w:t>5-L</w:t>
            </w:r>
          </w:p>
        </w:tc>
        <w:tc>
          <w:tcPr>
            <w:tcW w:w="1643" w:type="dxa"/>
          </w:tcPr>
          <w:p>
            <w:pPr>
              <w:pStyle w:val="TableParagraph"/>
              <w:spacing w:before="119"/>
              <w:ind w:right="642"/>
              <w:jc w:val="right"/>
              <w:rPr>
                <w:b/>
                <w:sz w:val="21"/>
              </w:rPr>
            </w:pPr>
            <w:r>
              <w:rPr>
                <w:b/>
                <w:w w:val="95"/>
                <w:sz w:val="21"/>
              </w:rPr>
              <w:t>5-H</w:t>
            </w:r>
          </w:p>
        </w:tc>
        <w:tc>
          <w:tcPr>
            <w:tcW w:w="1642" w:type="dxa"/>
          </w:tcPr>
          <w:p>
            <w:pPr>
              <w:pStyle w:val="TableParagraph"/>
              <w:spacing w:before="119"/>
              <w:ind w:left="95" w:right="88"/>
              <w:jc w:val="center"/>
              <w:rPr>
                <w:b/>
                <w:sz w:val="21"/>
              </w:rPr>
            </w:pPr>
            <w:r>
              <w:rPr>
                <w:b/>
                <w:sz w:val="21"/>
              </w:rPr>
              <w:t>6-L</w:t>
            </w:r>
          </w:p>
        </w:tc>
        <w:tc>
          <w:tcPr>
            <w:tcW w:w="1644" w:type="dxa"/>
          </w:tcPr>
          <w:p>
            <w:pPr>
              <w:pStyle w:val="TableParagraph"/>
              <w:spacing w:before="119"/>
              <w:ind w:right="643"/>
              <w:jc w:val="right"/>
              <w:rPr>
                <w:b/>
                <w:sz w:val="21"/>
              </w:rPr>
            </w:pPr>
            <w:r>
              <w:rPr>
                <w:b/>
                <w:w w:val="95"/>
                <w:sz w:val="21"/>
              </w:rPr>
              <w:t>6-H</w:t>
            </w:r>
          </w:p>
        </w:tc>
      </w:tr>
      <w:tr>
        <w:trPr>
          <w:trHeight w:val="722" w:hRule="atLeast"/>
        </w:trPr>
        <w:tc>
          <w:tcPr>
            <w:tcW w:w="1642" w:type="dxa"/>
          </w:tcPr>
          <w:p>
            <w:pPr>
              <w:pStyle w:val="TableParagraph"/>
              <w:spacing w:before="119"/>
              <w:ind w:left="356" w:right="326" w:firstLine="308"/>
              <w:rPr>
                <w:sz w:val="21"/>
              </w:rPr>
            </w:pPr>
            <w:r>
              <w:rPr>
                <w:sz w:val="21"/>
              </w:rPr>
              <w:t>7-ая передача</w:t>
            </w:r>
          </w:p>
        </w:tc>
        <w:tc>
          <w:tcPr>
            <w:tcW w:w="1644" w:type="dxa"/>
          </w:tcPr>
          <w:p>
            <w:pPr>
              <w:pStyle w:val="TableParagraph"/>
              <w:spacing w:before="11"/>
              <w:rPr>
                <w:sz w:val="20"/>
              </w:rPr>
            </w:pPr>
          </w:p>
          <w:p>
            <w:pPr>
              <w:pStyle w:val="TableParagraph"/>
              <w:ind w:left="97" w:right="90"/>
              <w:jc w:val="center"/>
              <w:rPr>
                <w:sz w:val="21"/>
              </w:rPr>
            </w:pPr>
            <w:r>
              <w:rPr>
                <w:sz w:val="21"/>
              </w:rPr>
              <w:t>8-ая передача</w:t>
            </w:r>
          </w:p>
        </w:tc>
        <w:tc>
          <w:tcPr>
            <w:tcW w:w="1642" w:type="dxa"/>
          </w:tcPr>
          <w:p>
            <w:pPr>
              <w:pStyle w:val="TableParagraph"/>
              <w:spacing w:before="11"/>
              <w:rPr>
                <w:sz w:val="20"/>
              </w:rPr>
            </w:pPr>
          </w:p>
          <w:p>
            <w:pPr>
              <w:pStyle w:val="TableParagraph"/>
              <w:ind w:left="98" w:right="88"/>
              <w:jc w:val="center"/>
              <w:rPr>
                <w:sz w:val="21"/>
              </w:rPr>
            </w:pPr>
            <w:r>
              <w:rPr>
                <w:sz w:val="21"/>
              </w:rPr>
              <w:t>9-ая передача</w:t>
            </w:r>
          </w:p>
        </w:tc>
        <w:tc>
          <w:tcPr>
            <w:tcW w:w="1643" w:type="dxa"/>
          </w:tcPr>
          <w:p>
            <w:pPr>
              <w:pStyle w:val="TableParagraph"/>
              <w:spacing w:before="120"/>
              <w:ind w:left="355" w:right="328" w:firstLine="198"/>
              <w:rPr>
                <w:sz w:val="21"/>
              </w:rPr>
            </w:pPr>
            <w:r>
              <w:rPr>
                <w:sz w:val="21"/>
              </w:rPr>
              <w:t>10-ая передача</w:t>
            </w:r>
          </w:p>
        </w:tc>
        <w:tc>
          <w:tcPr>
            <w:tcW w:w="1642" w:type="dxa"/>
          </w:tcPr>
          <w:p>
            <w:pPr>
              <w:pStyle w:val="TableParagraph"/>
              <w:spacing w:before="120"/>
              <w:ind w:left="355" w:right="327" w:firstLine="198"/>
              <w:rPr>
                <w:sz w:val="21"/>
              </w:rPr>
            </w:pPr>
            <w:r>
              <w:rPr>
                <w:sz w:val="21"/>
              </w:rPr>
              <w:t>11-ая передача</w:t>
            </w:r>
          </w:p>
        </w:tc>
        <w:tc>
          <w:tcPr>
            <w:tcW w:w="1644" w:type="dxa"/>
          </w:tcPr>
          <w:p>
            <w:pPr>
              <w:pStyle w:val="TableParagraph"/>
              <w:spacing w:before="120"/>
              <w:ind w:left="355" w:right="329" w:firstLine="198"/>
              <w:rPr>
                <w:sz w:val="21"/>
              </w:rPr>
            </w:pPr>
            <w:r>
              <w:rPr>
                <w:sz w:val="21"/>
              </w:rPr>
              <w:t>12-ая передача</w:t>
            </w:r>
          </w:p>
        </w:tc>
      </w:tr>
      <w:tr>
        <w:trPr>
          <w:trHeight w:val="482" w:hRule="atLeast"/>
        </w:trPr>
        <w:tc>
          <w:tcPr>
            <w:tcW w:w="1642" w:type="dxa"/>
          </w:tcPr>
          <w:p>
            <w:pPr>
              <w:pStyle w:val="TableParagraph"/>
              <w:spacing w:before="119"/>
              <w:ind w:left="97" w:right="88"/>
              <w:jc w:val="center"/>
              <w:rPr>
                <w:b/>
                <w:sz w:val="21"/>
              </w:rPr>
            </w:pPr>
            <w:r>
              <w:rPr>
                <w:b/>
                <w:sz w:val="21"/>
              </w:rPr>
              <w:t>7-L</w:t>
            </w:r>
          </w:p>
        </w:tc>
        <w:tc>
          <w:tcPr>
            <w:tcW w:w="1644" w:type="dxa"/>
          </w:tcPr>
          <w:p>
            <w:pPr>
              <w:pStyle w:val="TableParagraph"/>
              <w:spacing w:before="119"/>
              <w:ind w:left="97" w:right="90"/>
              <w:jc w:val="center"/>
              <w:rPr>
                <w:b/>
                <w:sz w:val="21"/>
              </w:rPr>
            </w:pPr>
            <w:r>
              <w:rPr>
                <w:b/>
                <w:sz w:val="21"/>
              </w:rPr>
              <w:t>7-H</w:t>
            </w:r>
          </w:p>
        </w:tc>
        <w:tc>
          <w:tcPr>
            <w:tcW w:w="1642" w:type="dxa"/>
          </w:tcPr>
          <w:p>
            <w:pPr>
              <w:pStyle w:val="TableParagraph"/>
              <w:spacing w:before="119"/>
              <w:ind w:left="96" w:right="88"/>
              <w:jc w:val="center"/>
              <w:rPr>
                <w:b/>
                <w:sz w:val="21"/>
              </w:rPr>
            </w:pPr>
            <w:r>
              <w:rPr>
                <w:b/>
                <w:sz w:val="21"/>
              </w:rPr>
              <w:t>8-L</w:t>
            </w:r>
          </w:p>
        </w:tc>
        <w:tc>
          <w:tcPr>
            <w:tcW w:w="1643" w:type="dxa"/>
          </w:tcPr>
          <w:p>
            <w:pPr>
              <w:pStyle w:val="TableParagraph"/>
              <w:spacing w:before="119"/>
              <w:ind w:right="641"/>
              <w:jc w:val="right"/>
              <w:rPr>
                <w:b/>
                <w:sz w:val="21"/>
              </w:rPr>
            </w:pPr>
            <w:r>
              <w:rPr>
                <w:b/>
                <w:w w:val="95"/>
                <w:sz w:val="21"/>
              </w:rPr>
              <w:t>8-H</w:t>
            </w:r>
          </w:p>
        </w:tc>
        <w:tc>
          <w:tcPr>
            <w:tcW w:w="1642" w:type="dxa"/>
          </w:tcPr>
          <w:p>
            <w:pPr>
              <w:pStyle w:val="TableParagraph"/>
              <w:rPr>
                <w:rFonts w:ascii="Times New Roman"/>
                <w:sz w:val="20"/>
              </w:rPr>
            </w:pPr>
          </w:p>
        </w:tc>
        <w:tc>
          <w:tcPr>
            <w:tcW w:w="1644" w:type="dxa"/>
          </w:tcPr>
          <w:p>
            <w:pPr>
              <w:pStyle w:val="TableParagraph"/>
              <w:rPr>
                <w:rFonts w:ascii="Times New Roman"/>
                <w:sz w:val="20"/>
              </w:rPr>
            </w:pPr>
          </w:p>
        </w:tc>
      </w:tr>
      <w:tr>
        <w:trPr>
          <w:trHeight w:val="723" w:hRule="atLeast"/>
        </w:trPr>
        <w:tc>
          <w:tcPr>
            <w:tcW w:w="1642" w:type="dxa"/>
          </w:tcPr>
          <w:p>
            <w:pPr>
              <w:pStyle w:val="TableParagraph"/>
              <w:spacing w:before="119"/>
              <w:ind w:left="356" w:right="326" w:firstLine="198"/>
              <w:rPr>
                <w:sz w:val="21"/>
              </w:rPr>
            </w:pPr>
            <w:r>
              <w:rPr>
                <w:sz w:val="21"/>
              </w:rPr>
              <w:t>13-ая передача</w:t>
            </w:r>
          </w:p>
        </w:tc>
        <w:tc>
          <w:tcPr>
            <w:tcW w:w="1644" w:type="dxa"/>
          </w:tcPr>
          <w:p>
            <w:pPr>
              <w:pStyle w:val="TableParagraph"/>
              <w:spacing w:before="119"/>
              <w:ind w:left="355" w:right="329" w:firstLine="198"/>
              <w:rPr>
                <w:sz w:val="21"/>
              </w:rPr>
            </w:pPr>
            <w:r>
              <w:rPr>
                <w:sz w:val="21"/>
              </w:rPr>
              <w:t>14-ая передача</w:t>
            </w:r>
          </w:p>
        </w:tc>
        <w:tc>
          <w:tcPr>
            <w:tcW w:w="1642" w:type="dxa"/>
          </w:tcPr>
          <w:p>
            <w:pPr>
              <w:pStyle w:val="TableParagraph"/>
              <w:spacing w:before="119"/>
              <w:ind w:left="355" w:right="327" w:firstLine="198"/>
              <w:rPr>
                <w:sz w:val="21"/>
              </w:rPr>
            </w:pPr>
            <w:r>
              <w:rPr>
                <w:sz w:val="21"/>
              </w:rPr>
              <w:t>15-ая передача</w:t>
            </w:r>
          </w:p>
        </w:tc>
        <w:tc>
          <w:tcPr>
            <w:tcW w:w="1643" w:type="dxa"/>
          </w:tcPr>
          <w:p>
            <w:pPr>
              <w:pStyle w:val="TableParagraph"/>
              <w:spacing w:before="119"/>
              <w:ind w:left="355" w:right="328" w:firstLine="198"/>
              <w:rPr>
                <w:sz w:val="21"/>
              </w:rPr>
            </w:pPr>
            <w:r>
              <w:rPr>
                <w:sz w:val="21"/>
              </w:rPr>
              <w:t>16-ая передача</w:t>
            </w:r>
          </w:p>
        </w:tc>
        <w:tc>
          <w:tcPr>
            <w:tcW w:w="1642" w:type="dxa"/>
          </w:tcPr>
          <w:p>
            <w:pPr>
              <w:pStyle w:val="TableParagraph"/>
              <w:rPr>
                <w:rFonts w:ascii="Times New Roman"/>
                <w:sz w:val="20"/>
              </w:rPr>
            </w:pPr>
          </w:p>
        </w:tc>
        <w:tc>
          <w:tcPr>
            <w:tcW w:w="1644" w:type="dxa"/>
          </w:tcPr>
          <w:p>
            <w:pPr>
              <w:pStyle w:val="TableParagraph"/>
              <w:rPr>
                <w:rFonts w:ascii="Times New Roman"/>
                <w:sz w:val="20"/>
              </w:rPr>
            </w:pPr>
          </w:p>
        </w:tc>
      </w:tr>
    </w:tbl>
    <w:p>
      <w:pPr>
        <w:spacing w:after="0"/>
        <w:rPr>
          <w:rFonts w:ascii="Times New Roman"/>
          <w:sz w:val="20"/>
        </w:rPr>
        <w:sectPr>
          <w:type w:val="continuous"/>
          <w:pgSz w:w="11910" w:h="16840"/>
          <w:pgMar w:top="1600" w:bottom="740" w:left="900" w:right="900"/>
        </w:sectPr>
      </w:pPr>
    </w:p>
    <w:p>
      <w:pPr>
        <w:pStyle w:val="BodyText"/>
        <w:rPr>
          <w:sz w:val="20"/>
        </w:rPr>
      </w:pPr>
    </w:p>
    <w:p>
      <w:pPr>
        <w:pStyle w:val="BodyText"/>
        <w:rPr>
          <w:sz w:val="20"/>
        </w:rPr>
      </w:pPr>
    </w:p>
    <w:p>
      <w:pPr>
        <w:pStyle w:val="BodyText"/>
        <w:spacing w:before="6"/>
        <w:rPr>
          <w:sz w:val="23"/>
        </w:rPr>
      </w:pPr>
    </w:p>
    <w:p>
      <w:pPr>
        <w:pStyle w:val="Heading3"/>
        <w:spacing w:before="94"/>
      </w:pPr>
      <w:r>
        <w:rPr/>
        <w:drawing>
          <wp:anchor distT="0" distB="0" distL="0" distR="0" allowOverlap="1" layoutInCell="1" locked="0" behindDoc="0" simplePos="0" relativeHeight="4000">
            <wp:simplePos x="0" y="0"/>
            <wp:positionH relativeFrom="page">
              <wp:posOffset>4036032</wp:posOffset>
            </wp:positionH>
            <wp:positionV relativeFrom="paragraph">
              <wp:posOffset>114036</wp:posOffset>
            </wp:positionV>
            <wp:extent cx="2608182" cy="3320798"/>
            <wp:effectExtent l="0" t="0" r="0" b="0"/>
            <wp:wrapNone/>
            <wp:docPr id="261" name="image101.png" descr=""/>
            <wp:cNvGraphicFramePr>
              <a:graphicFrameLocks noChangeAspect="1"/>
            </wp:cNvGraphicFramePr>
            <a:graphic>
              <a:graphicData uri="http://schemas.openxmlformats.org/drawingml/2006/picture">
                <pic:pic>
                  <pic:nvPicPr>
                    <pic:cNvPr id="262" name="image101.png"/>
                    <pic:cNvPicPr/>
                  </pic:nvPicPr>
                  <pic:blipFill>
                    <a:blip r:embed="rId113" cstate="print"/>
                    <a:stretch>
                      <a:fillRect/>
                    </a:stretch>
                  </pic:blipFill>
                  <pic:spPr>
                    <a:xfrm>
                      <a:off x="0" y="0"/>
                      <a:ext cx="2608182" cy="3320798"/>
                    </a:xfrm>
                    <a:prstGeom prst="rect">
                      <a:avLst/>
                    </a:prstGeom>
                  </pic:spPr>
                </pic:pic>
              </a:graphicData>
            </a:graphic>
          </wp:anchor>
        </w:drawing>
      </w:r>
      <w:r>
        <w:rPr/>
        <w:t>Рычаг управления ручного клапана</w:t>
      </w:r>
    </w:p>
    <w:p>
      <w:pPr>
        <w:pStyle w:val="BodyText"/>
        <w:spacing w:before="47"/>
        <w:ind w:left="233" w:right="5156"/>
        <w:jc w:val="both"/>
      </w:pPr>
      <w:r>
        <w:rPr/>
        <w:t>Камера пружины, управляемая ручным клапаном, действует на тормозной механизм средней и задней осей и  может  быть применен для ручного тормоза или аварийного тормоза. При проведении ручного тормоза или аварийного тормоза сдвигайте рычаг управления ручного клапана до положения блокировки. При начале движения автомобиля и разблокировки тормоза тянуть вверх рычаг управления, рычаг управления возвращается в положение разблокировки</w:t>
      </w:r>
      <w:r>
        <w:rPr>
          <w:spacing w:val="-3"/>
        </w:rPr>
        <w:t> </w:t>
      </w:r>
      <w:r>
        <w:rPr/>
        <w:t>тормоза.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after="0"/>
        <w:rPr>
          <w:sz w:val="28"/>
        </w:rPr>
        <w:sectPr>
          <w:pgSz w:w="11910" w:h="16840"/>
          <w:pgMar w:header="573" w:footer="594" w:top="820" w:bottom="780" w:left="900" w:right="900"/>
        </w:sectPr>
      </w:pPr>
    </w:p>
    <w:p>
      <w:pPr>
        <w:pStyle w:val="BodyText"/>
        <w:rPr>
          <w:sz w:val="22"/>
        </w:rPr>
      </w:pPr>
    </w:p>
    <w:p>
      <w:pPr>
        <w:pStyle w:val="BodyText"/>
        <w:rPr>
          <w:sz w:val="22"/>
        </w:rPr>
      </w:pPr>
    </w:p>
    <w:p>
      <w:pPr>
        <w:pStyle w:val="BodyText"/>
        <w:rPr>
          <w:sz w:val="22"/>
        </w:rPr>
      </w:pPr>
    </w:p>
    <w:p>
      <w:pPr>
        <w:pStyle w:val="BodyText"/>
        <w:rPr>
          <w:sz w:val="22"/>
        </w:rPr>
      </w:pPr>
    </w:p>
    <w:p>
      <w:pPr>
        <w:pStyle w:val="Heading3"/>
        <w:spacing w:before="192"/>
      </w:pPr>
      <w:r>
        <w:rPr/>
        <w:t>Способ разблокировки пружинного тормоза</w:t>
      </w:r>
    </w:p>
    <w:p>
      <w:pPr>
        <w:pStyle w:val="BodyText"/>
        <w:spacing w:before="49"/>
        <w:ind w:left="233" w:right="38"/>
        <w:jc w:val="both"/>
      </w:pPr>
      <w:r>
        <w:rPr/>
        <w:t>Если нет возможности разблокировки стояночного тормоза и начала движения автомобиля, то это может быть вызвано тем, что пружинный тормоз автоматически действует из-за снижения давления в пружинной тормозной камере. В таком случае сначала необходимо проверить систему трубопровода или клапаны на наличие утечки воздуха. При наличии утечки необходимо своевременно роментировать.</w:t>
      </w:r>
    </w:p>
    <w:p>
      <w:pPr>
        <w:pStyle w:val="BodyText"/>
        <w:spacing w:before="47"/>
        <w:ind w:left="233" w:right="38"/>
        <w:jc w:val="both"/>
      </w:pPr>
      <w:r>
        <w:rPr/>
        <w:t>Если нет возможности разблокировки стояночного тормоза и начала движения автомобиля в связи с недостатком давления пружинного тормоза, можно разблокировать пружинный тормоз следующим</w:t>
      </w:r>
      <w:r>
        <w:rPr>
          <w:spacing w:val="54"/>
        </w:rPr>
        <w:t> </w:t>
      </w:r>
      <w:r>
        <w:rPr/>
        <w:t>способом:</w:t>
      </w:r>
    </w:p>
    <w:p>
      <w:pPr>
        <w:pStyle w:val="ListParagraph"/>
        <w:numPr>
          <w:ilvl w:val="0"/>
          <w:numId w:val="51"/>
        </w:numPr>
        <w:tabs>
          <w:tab w:pos="468" w:val="left" w:leader="none"/>
        </w:tabs>
        <w:spacing w:line="240" w:lineRule="auto" w:before="93" w:after="0"/>
        <w:ind w:left="467" w:right="0" w:hanging="234"/>
        <w:jc w:val="left"/>
        <w:rPr>
          <w:sz w:val="21"/>
        </w:rPr>
      </w:pPr>
      <w:r>
        <w:rPr>
          <w:spacing w:val="-1"/>
          <w:w w:val="100"/>
          <w:sz w:val="21"/>
        </w:rPr>
        <w:br w:type="column"/>
      </w:r>
      <w:r>
        <w:rPr>
          <w:sz w:val="21"/>
        </w:rPr>
        <w:t>Вперед</w:t>
      </w:r>
      <w:r>
        <w:rPr>
          <w:spacing w:val="-1"/>
          <w:sz w:val="21"/>
        </w:rPr>
        <w:t> </w:t>
      </w:r>
      <w:r>
        <w:rPr>
          <w:sz w:val="21"/>
        </w:rPr>
        <w:t>-</w:t>
      </w:r>
    </w:p>
    <w:p>
      <w:pPr>
        <w:pStyle w:val="BodyText"/>
        <w:spacing w:before="1"/>
        <w:ind w:left="233"/>
      </w:pPr>
      <w:r>
        <w:rPr/>
        <w:t>разблокировка</w:t>
      </w:r>
    </w:p>
    <w:p>
      <w:pPr>
        <w:pStyle w:val="ListParagraph"/>
        <w:numPr>
          <w:ilvl w:val="0"/>
          <w:numId w:val="51"/>
        </w:numPr>
        <w:tabs>
          <w:tab w:pos="468" w:val="left" w:leader="none"/>
        </w:tabs>
        <w:spacing w:line="240" w:lineRule="auto" w:before="48" w:after="0"/>
        <w:ind w:left="467" w:right="0" w:hanging="234"/>
        <w:jc w:val="left"/>
        <w:rPr>
          <w:sz w:val="21"/>
        </w:rPr>
      </w:pPr>
      <w:r>
        <w:rPr>
          <w:sz w:val="21"/>
        </w:rPr>
        <w:t>Назад</w:t>
      </w:r>
      <w:r>
        <w:rPr>
          <w:spacing w:val="-4"/>
          <w:sz w:val="21"/>
        </w:rPr>
        <w:t> </w:t>
      </w:r>
      <w:r>
        <w:rPr>
          <w:sz w:val="21"/>
        </w:rPr>
        <w:t>-</w:t>
      </w:r>
    </w:p>
    <w:p>
      <w:pPr>
        <w:pStyle w:val="BodyText"/>
        <w:ind w:left="233"/>
      </w:pPr>
      <w:r>
        <w:rPr/>
        <w:t>торможение</w:t>
      </w:r>
    </w:p>
    <w:p>
      <w:pPr>
        <w:pStyle w:val="ListParagraph"/>
        <w:numPr>
          <w:ilvl w:val="0"/>
          <w:numId w:val="51"/>
        </w:numPr>
        <w:tabs>
          <w:tab w:pos="468" w:val="left" w:leader="none"/>
        </w:tabs>
        <w:spacing w:line="240" w:lineRule="auto" w:before="93" w:after="0"/>
        <w:ind w:left="467" w:right="0" w:hanging="234"/>
        <w:jc w:val="left"/>
        <w:rPr>
          <w:sz w:val="21"/>
        </w:rPr>
      </w:pPr>
      <w:r>
        <w:rPr>
          <w:spacing w:val="-1"/>
          <w:w w:val="100"/>
          <w:sz w:val="21"/>
        </w:rPr>
        <w:br w:type="column"/>
      </w:r>
      <w:r>
        <w:rPr>
          <w:sz w:val="21"/>
        </w:rPr>
        <w:t>Вверх -</w:t>
      </w:r>
      <w:r>
        <w:rPr>
          <w:spacing w:val="-2"/>
          <w:sz w:val="21"/>
        </w:rPr>
        <w:t> </w:t>
      </w:r>
      <w:r>
        <w:rPr>
          <w:sz w:val="21"/>
        </w:rPr>
        <w:t>натяжение</w:t>
      </w:r>
    </w:p>
    <w:p>
      <w:pPr>
        <w:spacing w:after="0" w:line="240" w:lineRule="auto"/>
        <w:jc w:val="left"/>
        <w:rPr>
          <w:sz w:val="21"/>
        </w:rPr>
        <w:sectPr>
          <w:type w:val="continuous"/>
          <w:pgSz w:w="11910" w:h="16840"/>
          <w:pgMar w:top="1600" w:bottom="740" w:left="900" w:right="900"/>
          <w:cols w:num="3" w:equalWidth="0">
            <w:col w:w="4986" w:space="50"/>
            <w:col w:w="1726" w:space="622"/>
            <w:col w:w="2726"/>
          </w:cols>
        </w:sectPr>
      </w:pPr>
    </w:p>
    <w:p>
      <w:pPr>
        <w:pStyle w:val="BodyText"/>
        <w:ind w:left="233" w:right="38"/>
        <w:jc w:val="both"/>
      </w:pPr>
      <w:r>
        <w:rPr/>
        <w:drawing>
          <wp:anchor distT="0" distB="0" distL="0" distR="0" allowOverlap="1" layoutInCell="1" locked="0" behindDoc="0" simplePos="0" relativeHeight="4024">
            <wp:simplePos x="0" y="0"/>
            <wp:positionH relativeFrom="page">
              <wp:posOffset>4054117</wp:posOffset>
            </wp:positionH>
            <wp:positionV relativeFrom="paragraph">
              <wp:posOffset>-2391613</wp:posOffset>
            </wp:positionV>
            <wp:extent cx="2619340" cy="2266949"/>
            <wp:effectExtent l="0" t="0" r="0" b="0"/>
            <wp:wrapNone/>
            <wp:docPr id="263" name="image102.png" descr=""/>
            <wp:cNvGraphicFramePr>
              <a:graphicFrameLocks noChangeAspect="1"/>
            </wp:cNvGraphicFramePr>
            <a:graphic>
              <a:graphicData uri="http://schemas.openxmlformats.org/drawingml/2006/picture">
                <pic:pic>
                  <pic:nvPicPr>
                    <pic:cNvPr id="264" name="image102.png"/>
                    <pic:cNvPicPr/>
                  </pic:nvPicPr>
                  <pic:blipFill>
                    <a:blip r:embed="rId114" cstate="print"/>
                    <a:stretch>
                      <a:fillRect/>
                    </a:stretch>
                  </pic:blipFill>
                  <pic:spPr>
                    <a:xfrm>
                      <a:off x="0" y="0"/>
                      <a:ext cx="2619340" cy="2266949"/>
                    </a:xfrm>
                    <a:prstGeom prst="rect">
                      <a:avLst/>
                    </a:prstGeom>
                  </pic:spPr>
                </pic:pic>
              </a:graphicData>
            </a:graphic>
          </wp:anchor>
        </w:drawing>
      </w:r>
      <w:r>
        <w:rPr/>
        <w:t>вращать болт разблокировки пружинного тормоза до упора против часовой стрелки с помощью гаечного ключа, и так можно снять торможение пружинного тормоза.</w:t>
      </w:r>
    </w:p>
    <w:p>
      <w:pPr>
        <w:pStyle w:val="BodyText"/>
        <w:spacing w:line="200" w:lineRule="exact"/>
        <w:ind w:left="233"/>
      </w:pPr>
      <w:r>
        <w:rPr/>
        <w:br w:type="column"/>
      </w:r>
      <w:r>
        <w:rPr>
          <w:b/>
        </w:rPr>
        <w:t>1. </w:t>
      </w:r>
      <w:r>
        <w:rPr/>
        <w:t>Болт разблокировки пружинного тормоза</w:t>
      </w:r>
    </w:p>
    <w:p>
      <w:pPr>
        <w:spacing w:after="0" w:line="200" w:lineRule="exact"/>
        <w:sectPr>
          <w:type w:val="continuous"/>
          <w:pgSz w:w="11910" w:h="16840"/>
          <w:pgMar w:top="1600" w:bottom="740" w:left="900" w:right="900"/>
          <w:cols w:num="2" w:equalWidth="0">
            <w:col w:w="4987" w:space="160"/>
            <w:col w:w="4963"/>
          </w:cols>
        </w:sectPr>
      </w:pPr>
    </w:p>
    <w:p>
      <w:pPr>
        <w:pStyle w:val="BodyText"/>
        <w:rPr>
          <w:sz w:val="20"/>
        </w:rPr>
      </w:pPr>
    </w:p>
    <w:p>
      <w:pPr>
        <w:pStyle w:val="BodyText"/>
        <w:spacing w:before="3"/>
        <w:rPr>
          <w:sz w:val="18"/>
        </w:rPr>
      </w:pPr>
    </w:p>
    <w:p>
      <w:pPr>
        <w:pStyle w:val="Heading3"/>
        <w:spacing w:before="0"/>
        <w:ind w:left="950"/>
      </w:pPr>
      <w:r>
        <w:rPr/>
        <w:drawing>
          <wp:anchor distT="0" distB="0" distL="0" distR="0" allowOverlap="1" layoutInCell="1" locked="0" behindDoc="0" simplePos="0" relativeHeight="4048">
            <wp:simplePos x="0" y="0"/>
            <wp:positionH relativeFrom="page">
              <wp:posOffset>720090</wp:posOffset>
            </wp:positionH>
            <wp:positionV relativeFrom="paragraph">
              <wp:posOffset>-219343</wp:posOffset>
            </wp:positionV>
            <wp:extent cx="387858" cy="344424"/>
            <wp:effectExtent l="0" t="0" r="0" b="0"/>
            <wp:wrapNone/>
            <wp:docPr id="265" name="image1.png" descr=""/>
            <wp:cNvGraphicFramePr>
              <a:graphicFrameLocks noChangeAspect="1"/>
            </wp:cNvGraphicFramePr>
            <a:graphic>
              <a:graphicData uri="http://schemas.openxmlformats.org/drawingml/2006/picture">
                <pic:pic>
                  <pic:nvPicPr>
                    <pic:cNvPr id="266" name="image1.png"/>
                    <pic:cNvPicPr/>
                  </pic:nvPicPr>
                  <pic:blipFill>
                    <a:blip r:embed="rId7" cstate="print"/>
                    <a:stretch>
                      <a:fillRect/>
                    </a:stretch>
                  </pic:blipFill>
                  <pic:spPr>
                    <a:xfrm>
                      <a:off x="0" y="0"/>
                      <a:ext cx="387858" cy="344424"/>
                    </a:xfrm>
                    <a:prstGeom prst="rect">
                      <a:avLst/>
                    </a:prstGeom>
                  </pic:spPr>
                </pic:pic>
              </a:graphicData>
            </a:graphic>
          </wp:anchor>
        </w:drawing>
      </w:r>
      <w:r>
        <w:rPr/>
        <w:t>Предупреждение:</w:t>
      </w:r>
    </w:p>
    <w:p>
      <w:pPr>
        <w:pStyle w:val="ListParagraph"/>
        <w:numPr>
          <w:ilvl w:val="0"/>
          <w:numId w:val="52"/>
        </w:numPr>
        <w:tabs>
          <w:tab w:pos="532" w:val="left" w:leader="none"/>
        </w:tabs>
        <w:spacing w:line="240" w:lineRule="auto" w:before="49" w:after="0"/>
        <w:ind w:left="234" w:right="227" w:firstLine="0"/>
        <w:jc w:val="both"/>
        <w:rPr>
          <w:b/>
          <w:sz w:val="21"/>
        </w:rPr>
      </w:pPr>
      <w:r>
        <w:rPr>
          <w:b/>
          <w:sz w:val="21"/>
        </w:rPr>
        <w:t>Ручная разблокировка ручного тормоза пружинной тормозной камеры применяется только в аварийных ситуациях. Использование автомобиля без ручного тормоза очень опасно, это может вызвать несчастный случай с причинением телесных</w:t>
      </w:r>
      <w:r>
        <w:rPr>
          <w:b/>
          <w:spacing w:val="-18"/>
          <w:sz w:val="21"/>
        </w:rPr>
        <w:t> </w:t>
      </w:r>
      <w:r>
        <w:rPr>
          <w:b/>
          <w:sz w:val="21"/>
        </w:rPr>
        <w:t>повреждений.</w:t>
      </w:r>
    </w:p>
    <w:p>
      <w:pPr>
        <w:pStyle w:val="ListParagraph"/>
        <w:numPr>
          <w:ilvl w:val="0"/>
          <w:numId w:val="52"/>
        </w:numPr>
        <w:tabs>
          <w:tab w:pos="558" w:val="left" w:leader="none"/>
        </w:tabs>
        <w:spacing w:line="240" w:lineRule="auto" w:before="49" w:after="0"/>
        <w:ind w:left="235" w:right="228" w:hanging="1"/>
        <w:jc w:val="both"/>
        <w:rPr>
          <w:b/>
          <w:sz w:val="21"/>
        </w:rPr>
      </w:pPr>
      <w:r>
        <w:rPr>
          <w:b/>
          <w:sz w:val="21"/>
        </w:rPr>
        <w:t>После этого случая необходимо найти причину недостатка давления пружинного тормоза и своевременно ремонтировать. После устранения неисправностей необходимо повторно устанавливать болты для восстановления функций ручного</w:t>
      </w:r>
      <w:r>
        <w:rPr>
          <w:b/>
          <w:spacing w:val="-4"/>
          <w:sz w:val="21"/>
        </w:rPr>
        <w:t> </w:t>
      </w:r>
      <w:r>
        <w:rPr>
          <w:b/>
          <w:sz w:val="21"/>
        </w:rPr>
        <w:t>тормоза.</w:t>
      </w:r>
    </w:p>
    <w:p>
      <w:pPr>
        <w:spacing w:after="0" w:line="240" w:lineRule="auto"/>
        <w:jc w:val="both"/>
        <w:rPr>
          <w:sz w:val="21"/>
        </w:rPr>
        <w:sectPr>
          <w:type w:val="continuous"/>
          <w:pgSz w:w="11910" w:h="16840"/>
          <w:pgMar w:top="1600" w:bottom="740" w:left="900" w:right="900"/>
        </w:sectPr>
      </w:pPr>
    </w:p>
    <w:p>
      <w:pPr>
        <w:pStyle w:val="BodyText"/>
        <w:spacing w:before="8"/>
        <w:rPr>
          <w:b/>
          <w:sz w:val="23"/>
        </w:rPr>
      </w:pPr>
    </w:p>
    <w:p>
      <w:pPr>
        <w:pStyle w:val="Heading2"/>
        <w:spacing w:before="93"/>
      </w:pPr>
      <w:bookmarkStart w:name="Система принадлежностей" w:id="57"/>
      <w:bookmarkEnd w:id="57"/>
      <w:r>
        <w:rPr>
          <w:b w:val="0"/>
        </w:rPr>
      </w:r>
      <w:bookmarkStart w:name="_bookmark27" w:id="58"/>
      <w:bookmarkEnd w:id="58"/>
      <w:r>
        <w:rPr>
          <w:b w:val="0"/>
        </w:rPr>
      </w:r>
      <w:r>
        <w:rPr/>
        <w:t>Система принадлежностей</w:t>
      </w:r>
    </w:p>
    <w:p>
      <w:pPr>
        <w:pStyle w:val="BodyText"/>
        <w:rPr>
          <w:b/>
        </w:rPr>
      </w:pPr>
    </w:p>
    <w:p>
      <w:pPr>
        <w:pStyle w:val="BodyText"/>
        <w:ind w:left="234" w:right="5156" w:hanging="1"/>
        <w:jc w:val="both"/>
      </w:pPr>
      <w:r>
        <w:rPr/>
        <w:drawing>
          <wp:anchor distT="0" distB="0" distL="0" distR="0" allowOverlap="1" layoutInCell="1" locked="0" behindDoc="0" simplePos="0" relativeHeight="4072">
            <wp:simplePos x="0" y="0"/>
            <wp:positionH relativeFrom="page">
              <wp:posOffset>3960293</wp:posOffset>
            </wp:positionH>
            <wp:positionV relativeFrom="paragraph">
              <wp:posOffset>46403</wp:posOffset>
            </wp:positionV>
            <wp:extent cx="2813654" cy="4582821"/>
            <wp:effectExtent l="0" t="0" r="0" b="0"/>
            <wp:wrapNone/>
            <wp:docPr id="267" name="image103.png" descr=""/>
            <wp:cNvGraphicFramePr>
              <a:graphicFrameLocks noChangeAspect="1"/>
            </wp:cNvGraphicFramePr>
            <a:graphic>
              <a:graphicData uri="http://schemas.openxmlformats.org/drawingml/2006/picture">
                <pic:pic>
                  <pic:nvPicPr>
                    <pic:cNvPr id="268" name="image103.png"/>
                    <pic:cNvPicPr/>
                  </pic:nvPicPr>
                  <pic:blipFill>
                    <a:blip r:embed="rId115" cstate="print"/>
                    <a:stretch>
                      <a:fillRect/>
                    </a:stretch>
                  </pic:blipFill>
                  <pic:spPr>
                    <a:xfrm>
                      <a:off x="0" y="0"/>
                      <a:ext cx="2813654" cy="4582821"/>
                    </a:xfrm>
                    <a:prstGeom prst="rect">
                      <a:avLst/>
                    </a:prstGeom>
                  </pic:spPr>
                </pic:pic>
              </a:graphicData>
            </a:graphic>
          </wp:anchor>
        </w:drawing>
      </w:r>
      <w:r>
        <w:rPr/>
        <w:t>Сравните конкретную конфигурацию закупленной продукции.</w:t>
      </w:r>
    </w:p>
    <w:p>
      <w:pPr>
        <w:pStyle w:val="Heading3"/>
        <w:spacing w:before="119"/>
      </w:pPr>
      <w:r>
        <w:rPr/>
        <w:t>Пепельница</w:t>
      </w:r>
    </w:p>
    <w:p>
      <w:pPr>
        <w:pStyle w:val="BodyText"/>
        <w:tabs>
          <w:tab w:pos="1290" w:val="left" w:leader="none"/>
          <w:tab w:pos="3471" w:val="left" w:leader="none"/>
        </w:tabs>
        <w:spacing w:before="121"/>
        <w:ind w:left="233" w:right="5157"/>
        <w:jc w:val="both"/>
      </w:pPr>
      <w:r>
        <w:rPr/>
        <w:t>При</w:t>
        <w:tab/>
        <w:t>необходимости</w:t>
        <w:tab/>
        <w:t>использования пепельницы открыть ее крышку в направлении стрелки.</w:t>
      </w:r>
    </w:p>
    <w:p>
      <w:pPr>
        <w:pStyle w:val="BodyText"/>
        <w:spacing w:before="120"/>
        <w:ind w:left="233" w:right="5157"/>
        <w:jc w:val="both"/>
      </w:pPr>
      <w:r>
        <w:rPr/>
        <w:t>При необходимости очистки сначала открыть крышку, вынуть целую пепельницу в направлении стрелки.</w:t>
      </w:r>
    </w:p>
    <w:p>
      <w:pPr>
        <w:pStyle w:val="Heading3"/>
      </w:pPr>
      <w:r>
        <w:rPr>
          <w:b w:val="0"/>
        </w:rPr>
        <w:drawing>
          <wp:inline distT="0" distB="0" distL="0" distR="0">
            <wp:extent cx="381000" cy="341375"/>
            <wp:effectExtent l="0" t="0" r="0" b="0"/>
            <wp:docPr id="269" name="image2.png" descr=""/>
            <wp:cNvGraphicFramePr>
              <a:graphicFrameLocks noChangeAspect="1"/>
            </wp:cNvGraphicFramePr>
            <a:graphic>
              <a:graphicData uri="http://schemas.openxmlformats.org/drawingml/2006/picture">
                <pic:pic>
                  <pic:nvPicPr>
                    <pic:cNvPr id="270"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118"/>
        <w:ind w:left="233" w:right="5157" w:firstLine="0"/>
        <w:jc w:val="both"/>
        <w:rPr>
          <w:b/>
          <w:sz w:val="21"/>
        </w:rPr>
      </w:pPr>
      <w:r>
        <w:rPr>
          <w:b/>
          <w:sz w:val="21"/>
        </w:rPr>
        <w:t>Перед выходом из автомобиля обязательно нужно закрыть пепельницу</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
        <w:rPr>
          <w:b/>
          <w:sz w:val="22"/>
        </w:rPr>
      </w:pPr>
    </w:p>
    <w:p>
      <w:pPr>
        <w:spacing w:before="0"/>
        <w:ind w:left="234" w:right="0" w:firstLine="0"/>
        <w:jc w:val="left"/>
        <w:rPr>
          <w:b/>
          <w:sz w:val="21"/>
        </w:rPr>
      </w:pPr>
      <w:r>
        <w:rPr/>
        <w:drawing>
          <wp:anchor distT="0" distB="0" distL="0" distR="0" allowOverlap="1" layoutInCell="1" locked="0" behindDoc="0" simplePos="0" relativeHeight="4096">
            <wp:simplePos x="0" y="0"/>
            <wp:positionH relativeFrom="page">
              <wp:posOffset>4125126</wp:posOffset>
            </wp:positionH>
            <wp:positionV relativeFrom="paragraph">
              <wp:posOffset>132727</wp:posOffset>
            </wp:positionV>
            <wp:extent cx="2257748" cy="1591001"/>
            <wp:effectExtent l="0" t="0" r="0" b="0"/>
            <wp:wrapNone/>
            <wp:docPr id="271" name="image104.png" descr=""/>
            <wp:cNvGraphicFramePr>
              <a:graphicFrameLocks noChangeAspect="1"/>
            </wp:cNvGraphicFramePr>
            <a:graphic>
              <a:graphicData uri="http://schemas.openxmlformats.org/drawingml/2006/picture">
                <pic:pic>
                  <pic:nvPicPr>
                    <pic:cNvPr id="272" name="image104.png"/>
                    <pic:cNvPicPr/>
                  </pic:nvPicPr>
                  <pic:blipFill>
                    <a:blip r:embed="rId116" cstate="print"/>
                    <a:stretch>
                      <a:fillRect/>
                    </a:stretch>
                  </pic:blipFill>
                  <pic:spPr>
                    <a:xfrm>
                      <a:off x="0" y="0"/>
                      <a:ext cx="2257748" cy="1591001"/>
                    </a:xfrm>
                    <a:prstGeom prst="rect">
                      <a:avLst/>
                    </a:prstGeom>
                  </pic:spPr>
                </pic:pic>
              </a:graphicData>
            </a:graphic>
          </wp:anchor>
        </w:drawing>
      </w:r>
      <w:r>
        <w:rPr>
          <w:b/>
          <w:sz w:val="21"/>
        </w:rPr>
        <w:t>Прикуриватель</w:t>
      </w:r>
    </w:p>
    <w:p>
      <w:pPr>
        <w:pStyle w:val="BodyText"/>
        <w:tabs>
          <w:tab w:pos="1289" w:val="left" w:leader="none"/>
          <w:tab w:pos="3471" w:val="left" w:leader="none"/>
        </w:tabs>
        <w:spacing w:before="119"/>
        <w:ind w:left="233" w:right="5154"/>
        <w:jc w:val="both"/>
      </w:pPr>
      <w:r>
        <w:rPr/>
        <w:t>При</w:t>
        <w:tab/>
        <w:t>необходимости</w:t>
        <w:tab/>
        <w:t>использования прикуривателя прямо нажать на</w:t>
      </w:r>
      <w:r>
        <w:rPr>
          <w:spacing w:val="-33"/>
        </w:rPr>
        <w:t> </w:t>
      </w:r>
      <w:r>
        <w:rPr/>
        <w:t>прикуриватель. Подождать 10 сек. после разжатия руки. Когда спираль в передней части прикуривателя раскаляется, прикуриватель автоматически отключается и возвращается в прежнее место. При этом можно вынуть прикуриватель. После окончания использования положить его в прежнее</w:t>
      </w:r>
      <w:r>
        <w:rPr>
          <w:spacing w:val="-2"/>
        </w:rPr>
        <w:t> </w:t>
      </w:r>
      <w:r>
        <w:rPr/>
        <w:t>место.</w:t>
      </w:r>
    </w:p>
    <w:p>
      <w:pPr>
        <w:pStyle w:val="Heading3"/>
        <w:spacing w:before="119"/>
      </w:pPr>
      <w:r>
        <w:rPr>
          <w:b w:val="0"/>
        </w:rPr>
        <w:drawing>
          <wp:inline distT="0" distB="0" distL="0" distR="0">
            <wp:extent cx="387858" cy="344424"/>
            <wp:effectExtent l="0" t="0" r="0" b="0"/>
            <wp:docPr id="273" name="image1.png" descr=""/>
            <wp:cNvGraphicFramePr>
              <a:graphicFrameLocks noChangeAspect="1"/>
            </wp:cNvGraphicFramePr>
            <a:graphic>
              <a:graphicData uri="http://schemas.openxmlformats.org/drawingml/2006/picture">
                <pic:pic>
                  <pic:nvPicPr>
                    <pic:cNvPr id="274" name="image1.png"/>
                    <pic:cNvPicPr/>
                  </pic:nvPicPr>
                  <pic:blipFill>
                    <a:blip r:embed="rId7" cstate="print"/>
                    <a:stretch>
                      <a:fillRect/>
                    </a:stretch>
                  </pic:blipFill>
                  <pic:spPr>
                    <a:xfrm>
                      <a:off x="0" y="0"/>
                      <a:ext cx="387858" cy="34442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tabs>
          <w:tab w:pos="1795" w:val="left" w:leader="none"/>
          <w:tab w:pos="3771" w:val="left" w:leader="none"/>
        </w:tabs>
        <w:spacing w:before="121"/>
        <w:ind w:left="234" w:right="5155" w:firstLine="0"/>
        <w:jc w:val="both"/>
        <w:rPr>
          <w:b/>
          <w:sz w:val="21"/>
        </w:rPr>
      </w:pPr>
      <w:r>
        <w:rPr>
          <w:b/>
          <w:sz w:val="21"/>
        </w:rPr>
        <w:t>Строго</w:t>
        <w:tab/>
        <w:t>запрещено</w:t>
        <w:tab/>
        <w:t>заставлять прикуриватель быть во включенном состоянии в течение длительного времени. Если он не отскакивается за долгое время, то необходимо вынуть</w:t>
      </w:r>
      <w:r>
        <w:rPr>
          <w:b/>
          <w:spacing w:val="-2"/>
          <w:sz w:val="21"/>
        </w:rPr>
        <w:t> </w:t>
      </w:r>
      <w:r>
        <w:rPr>
          <w:b/>
          <w:sz w:val="21"/>
        </w:rPr>
        <w:t>вручную.</w:t>
      </w:r>
    </w:p>
    <w:p>
      <w:pPr>
        <w:spacing w:after="0"/>
        <w:jc w:val="both"/>
        <w:rPr>
          <w:sz w:val="21"/>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before="9"/>
        <w:rPr>
          <w:b/>
          <w:sz w:val="29"/>
        </w:rPr>
      </w:pPr>
    </w:p>
    <w:p>
      <w:pPr>
        <w:spacing w:before="93"/>
        <w:ind w:left="233" w:right="5157" w:firstLine="0"/>
        <w:jc w:val="both"/>
        <w:rPr>
          <w:b/>
          <w:sz w:val="21"/>
        </w:rPr>
      </w:pPr>
      <w:r>
        <w:rPr/>
        <w:drawing>
          <wp:anchor distT="0" distB="0" distL="0" distR="0" allowOverlap="1" layoutInCell="1" locked="0" behindDoc="0" simplePos="0" relativeHeight="4120">
            <wp:simplePos x="0" y="0"/>
            <wp:positionH relativeFrom="page">
              <wp:posOffset>3887091</wp:posOffset>
            </wp:positionH>
            <wp:positionV relativeFrom="paragraph">
              <wp:posOffset>96567</wp:posOffset>
            </wp:positionV>
            <wp:extent cx="2819424" cy="3238873"/>
            <wp:effectExtent l="0" t="0" r="0" b="0"/>
            <wp:wrapNone/>
            <wp:docPr id="275" name="image105.png" descr=""/>
            <wp:cNvGraphicFramePr>
              <a:graphicFrameLocks noChangeAspect="1"/>
            </wp:cNvGraphicFramePr>
            <a:graphic>
              <a:graphicData uri="http://schemas.openxmlformats.org/drawingml/2006/picture">
                <pic:pic>
                  <pic:nvPicPr>
                    <pic:cNvPr id="276" name="image105.png"/>
                    <pic:cNvPicPr/>
                  </pic:nvPicPr>
                  <pic:blipFill>
                    <a:blip r:embed="rId117" cstate="print"/>
                    <a:stretch>
                      <a:fillRect/>
                    </a:stretch>
                  </pic:blipFill>
                  <pic:spPr>
                    <a:xfrm>
                      <a:off x="0" y="0"/>
                      <a:ext cx="2819424" cy="3238873"/>
                    </a:xfrm>
                    <a:prstGeom prst="rect">
                      <a:avLst/>
                    </a:prstGeom>
                  </pic:spPr>
                </pic:pic>
              </a:graphicData>
            </a:graphic>
          </wp:anchor>
        </w:drawing>
      </w:r>
      <w:r>
        <w:rPr>
          <w:b/>
          <w:sz w:val="21"/>
        </w:rPr>
        <w:t>Флюоресцентная лампа (пригодна для кабины с плоской крышей)</w:t>
      </w:r>
    </w:p>
    <w:p>
      <w:pPr>
        <w:pStyle w:val="BodyText"/>
        <w:spacing w:before="121"/>
        <w:ind w:left="233" w:right="5156"/>
        <w:jc w:val="both"/>
      </w:pPr>
      <w:r>
        <w:rPr/>
        <w:t>Нажать на выключатель внутреннего потолочного плафона на приборном пульте, заставить выключатель быть состоянии включенном, при этом загорается флюоресцентная лампа. При выключенном выключателе огней внутреннего освещения гаснет флюоресцентная лампа.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after="0"/>
        <w:rPr>
          <w:sz w:val="26"/>
        </w:rPr>
        <w:sectPr>
          <w:pgSz w:w="11910" w:h="16840"/>
          <w:pgMar w:header="573" w:footer="594" w:top="820" w:bottom="780" w:left="900" w:right="900"/>
        </w:sectPr>
      </w:pPr>
    </w:p>
    <w:p>
      <w:pPr>
        <w:pStyle w:val="ListParagraph"/>
        <w:numPr>
          <w:ilvl w:val="1"/>
          <w:numId w:val="52"/>
        </w:numPr>
        <w:tabs>
          <w:tab w:pos="5504" w:val="left" w:leader="none"/>
        </w:tabs>
        <w:spacing w:line="240" w:lineRule="auto" w:before="93" w:after="0"/>
        <w:ind w:left="5269" w:right="0" w:firstLine="0"/>
        <w:jc w:val="left"/>
        <w:rPr>
          <w:sz w:val="21"/>
        </w:rPr>
      </w:pPr>
      <w:r>
        <w:rPr>
          <w:spacing w:val="-1"/>
          <w:sz w:val="21"/>
        </w:rPr>
        <w:t>Флюоресцентная </w:t>
      </w:r>
      <w:r>
        <w:rPr>
          <w:sz w:val="21"/>
        </w:rPr>
        <w:t>лампа</w:t>
      </w:r>
    </w:p>
    <w:p>
      <w:pPr>
        <w:pStyle w:val="ListParagraph"/>
        <w:numPr>
          <w:ilvl w:val="1"/>
          <w:numId w:val="52"/>
        </w:numPr>
        <w:tabs>
          <w:tab w:pos="620" w:val="left" w:leader="none"/>
        </w:tabs>
        <w:spacing w:line="240" w:lineRule="auto" w:before="93" w:after="0"/>
        <w:ind w:left="385" w:right="358" w:firstLine="0"/>
        <w:jc w:val="left"/>
        <w:rPr>
          <w:sz w:val="21"/>
        </w:rPr>
      </w:pPr>
      <w:r>
        <w:rPr>
          <w:spacing w:val="-1"/>
          <w:w w:val="100"/>
          <w:sz w:val="21"/>
        </w:rPr>
        <w:br w:type="column"/>
      </w:r>
      <w:r>
        <w:rPr>
          <w:sz w:val="21"/>
        </w:rPr>
        <w:t>Боковая лампа для чтения</w:t>
      </w:r>
    </w:p>
    <w:p>
      <w:pPr>
        <w:spacing w:after="0" w:line="240" w:lineRule="auto"/>
        <w:jc w:val="left"/>
        <w:rPr>
          <w:sz w:val="21"/>
        </w:rPr>
        <w:sectPr>
          <w:type w:val="continuous"/>
          <w:pgSz w:w="11910" w:h="16840"/>
          <w:pgMar w:top="1600" w:bottom="740" w:left="900" w:right="900"/>
          <w:cols w:num="2" w:equalWidth="0">
            <w:col w:w="7192" w:space="40"/>
            <w:col w:w="2878"/>
          </w:cols>
        </w:sectPr>
      </w:pPr>
    </w:p>
    <w:p>
      <w:pPr>
        <w:pStyle w:val="BodyText"/>
        <w:spacing w:before="8"/>
        <w:rPr>
          <w:sz w:val="12"/>
        </w:rPr>
      </w:pPr>
    </w:p>
    <w:p>
      <w:pPr>
        <w:pStyle w:val="Heading3"/>
        <w:spacing w:before="94"/>
        <w:ind w:right="5157"/>
        <w:jc w:val="both"/>
      </w:pPr>
      <w:r>
        <w:rPr/>
        <w:drawing>
          <wp:anchor distT="0" distB="0" distL="0" distR="0" allowOverlap="1" layoutInCell="1" locked="0" behindDoc="0" simplePos="0" relativeHeight="4144">
            <wp:simplePos x="0" y="0"/>
            <wp:positionH relativeFrom="page">
              <wp:posOffset>3868044</wp:posOffset>
            </wp:positionH>
            <wp:positionV relativeFrom="paragraph">
              <wp:posOffset>145356</wp:posOffset>
            </wp:positionV>
            <wp:extent cx="2781482" cy="1276350"/>
            <wp:effectExtent l="0" t="0" r="0" b="0"/>
            <wp:wrapNone/>
            <wp:docPr id="277" name="image106.png" descr=""/>
            <wp:cNvGraphicFramePr>
              <a:graphicFrameLocks noChangeAspect="1"/>
            </wp:cNvGraphicFramePr>
            <a:graphic>
              <a:graphicData uri="http://schemas.openxmlformats.org/drawingml/2006/picture">
                <pic:pic>
                  <pic:nvPicPr>
                    <pic:cNvPr id="278" name="image106.png"/>
                    <pic:cNvPicPr/>
                  </pic:nvPicPr>
                  <pic:blipFill>
                    <a:blip r:embed="rId118" cstate="print"/>
                    <a:stretch>
                      <a:fillRect/>
                    </a:stretch>
                  </pic:blipFill>
                  <pic:spPr>
                    <a:xfrm>
                      <a:off x="0" y="0"/>
                      <a:ext cx="2781482" cy="1276350"/>
                    </a:xfrm>
                    <a:prstGeom prst="rect">
                      <a:avLst/>
                    </a:prstGeom>
                  </pic:spPr>
                </pic:pic>
              </a:graphicData>
            </a:graphic>
          </wp:anchor>
        </w:drawing>
      </w:r>
      <w:r>
        <w:rPr/>
        <w:t>Боковая лампа для чтения (пригодна для кабины с плоской крышей)</w:t>
      </w:r>
    </w:p>
    <w:p>
      <w:pPr>
        <w:pStyle w:val="BodyText"/>
        <w:spacing w:before="121"/>
        <w:ind w:left="233" w:right="5157"/>
        <w:jc w:val="both"/>
      </w:pPr>
      <w:r>
        <w:rPr/>
        <w:t>Данная лампа установлена в верхней части кабины, на обеих сторонах флюоресцентной лампы.</w:t>
      </w:r>
    </w:p>
    <w:p>
      <w:pPr>
        <w:pStyle w:val="ListParagraph"/>
        <w:numPr>
          <w:ilvl w:val="0"/>
          <w:numId w:val="53"/>
        </w:numPr>
        <w:tabs>
          <w:tab w:pos="515" w:val="left" w:leader="none"/>
        </w:tabs>
        <w:spacing w:line="240" w:lineRule="auto" w:before="119" w:after="0"/>
        <w:ind w:left="233" w:right="5158" w:firstLine="0"/>
        <w:jc w:val="both"/>
        <w:rPr>
          <w:sz w:val="21"/>
        </w:rPr>
      </w:pPr>
      <w:r>
        <w:rPr>
          <w:sz w:val="21"/>
        </w:rPr>
        <w:t>Положение </w:t>
      </w:r>
      <w:r>
        <w:rPr>
          <w:b/>
          <w:sz w:val="21"/>
        </w:rPr>
        <w:t>1</w:t>
      </w:r>
      <w:r>
        <w:rPr>
          <w:sz w:val="21"/>
        </w:rPr>
        <w:t>: при сдвижении выключателя до положения </w:t>
      </w:r>
      <w:r>
        <w:rPr>
          <w:b/>
          <w:sz w:val="21"/>
        </w:rPr>
        <w:t>ON </w:t>
      </w:r>
      <w:r>
        <w:rPr>
          <w:sz w:val="21"/>
        </w:rPr>
        <w:t>загорается боковая лампа для чтения.</w:t>
      </w:r>
    </w:p>
    <w:p>
      <w:pPr>
        <w:pStyle w:val="ListParagraph"/>
        <w:numPr>
          <w:ilvl w:val="0"/>
          <w:numId w:val="53"/>
        </w:numPr>
        <w:tabs>
          <w:tab w:pos="516" w:val="left" w:leader="none"/>
        </w:tabs>
        <w:spacing w:line="240" w:lineRule="auto" w:before="120" w:after="0"/>
        <w:ind w:left="234" w:right="5157" w:firstLine="0"/>
        <w:jc w:val="both"/>
        <w:rPr>
          <w:sz w:val="21"/>
        </w:rPr>
      </w:pPr>
      <w:r>
        <w:rPr>
          <w:sz w:val="21"/>
        </w:rPr>
        <w:t>Положение </w:t>
      </w:r>
      <w:r>
        <w:rPr>
          <w:b/>
          <w:sz w:val="21"/>
        </w:rPr>
        <w:t>2</w:t>
      </w:r>
      <w:r>
        <w:rPr>
          <w:sz w:val="21"/>
        </w:rPr>
        <w:t>: при сдвижении выключателя до положения </w:t>
      </w:r>
      <w:r>
        <w:rPr>
          <w:b/>
          <w:sz w:val="21"/>
        </w:rPr>
        <w:t>OFF </w:t>
      </w:r>
      <w:r>
        <w:rPr>
          <w:sz w:val="21"/>
        </w:rPr>
        <w:t>гаснет боковая лампа для чтения.</w:t>
      </w:r>
    </w:p>
    <w:p>
      <w:pPr>
        <w:pStyle w:val="ListParagraph"/>
        <w:numPr>
          <w:ilvl w:val="0"/>
          <w:numId w:val="53"/>
        </w:numPr>
        <w:tabs>
          <w:tab w:pos="516" w:val="left" w:leader="none"/>
        </w:tabs>
        <w:spacing w:line="240" w:lineRule="auto" w:before="120" w:after="0"/>
        <w:ind w:left="234" w:right="5155" w:firstLine="0"/>
        <w:jc w:val="both"/>
        <w:rPr>
          <w:sz w:val="21"/>
        </w:rPr>
      </w:pPr>
      <w:r>
        <w:rPr>
          <w:sz w:val="21"/>
        </w:rPr>
        <w:t>Положение </w:t>
      </w:r>
      <w:r>
        <w:rPr>
          <w:b/>
          <w:sz w:val="21"/>
        </w:rPr>
        <w:t>3</w:t>
      </w:r>
      <w:r>
        <w:rPr>
          <w:sz w:val="21"/>
        </w:rPr>
        <w:t>: при сдвижении выключателя до положения </w:t>
      </w:r>
      <w:r>
        <w:rPr>
          <w:b/>
          <w:sz w:val="21"/>
        </w:rPr>
        <w:t>DOOR </w:t>
      </w:r>
      <w:r>
        <w:rPr>
          <w:sz w:val="21"/>
        </w:rPr>
        <w:t>горение и погашение левой и правой боковых ламп для чтения контролируется левым и правым выключателями двери соответственно. При открытой двери загорается соответствующая боковая лампа для чтения. При закрытой  двери гаснет соответствующая боковая лампа для чтения.</w:t>
      </w:r>
    </w:p>
    <w:p>
      <w:pPr>
        <w:spacing w:after="0" w:line="240" w:lineRule="auto"/>
        <w:jc w:val="both"/>
        <w:rPr>
          <w:sz w:val="21"/>
        </w:rPr>
        <w:sectPr>
          <w:type w:val="continuous"/>
          <w:pgSz w:w="11910" w:h="16840"/>
          <w:pgMar w:top="1600" w:bottom="740" w:left="900" w:right="900"/>
        </w:sectPr>
      </w:pPr>
    </w:p>
    <w:p>
      <w:pPr>
        <w:pStyle w:val="BodyText"/>
        <w:rPr>
          <w:sz w:val="20"/>
        </w:rPr>
      </w:pPr>
    </w:p>
    <w:p>
      <w:pPr>
        <w:pStyle w:val="BodyText"/>
        <w:rPr>
          <w:sz w:val="20"/>
        </w:rPr>
      </w:pPr>
    </w:p>
    <w:p>
      <w:pPr>
        <w:pStyle w:val="BodyText"/>
        <w:spacing w:before="9"/>
        <w:rPr>
          <w:sz w:val="29"/>
        </w:rPr>
      </w:pPr>
    </w:p>
    <w:p>
      <w:pPr>
        <w:spacing w:after="0"/>
        <w:rPr>
          <w:sz w:val="29"/>
        </w:rPr>
        <w:sectPr>
          <w:pgSz w:w="11910" w:h="16840"/>
          <w:pgMar w:header="573" w:footer="594" w:top="820" w:bottom="780" w:left="900" w:right="900"/>
        </w:sectPr>
      </w:pPr>
    </w:p>
    <w:p>
      <w:pPr>
        <w:pStyle w:val="Heading3"/>
        <w:spacing w:before="93"/>
        <w:jc w:val="both"/>
      </w:pPr>
      <w:r>
        <w:rPr/>
        <w:t>Лампа освещения подножки</w:t>
      </w:r>
    </w:p>
    <w:p>
      <w:pPr>
        <w:pStyle w:val="BodyText"/>
        <w:spacing w:before="120"/>
        <w:ind w:left="234" w:right="41"/>
        <w:jc w:val="both"/>
      </w:pPr>
      <w:r>
        <w:rPr/>
        <w:t>Установка лампа освещения подножки зависит от конфигурации продукции конкретной модели автомобиля.</w:t>
      </w:r>
    </w:p>
    <w:p>
      <w:pPr>
        <w:pStyle w:val="BodyText"/>
        <w:spacing w:before="121"/>
        <w:ind w:left="233" w:right="40"/>
        <w:jc w:val="both"/>
      </w:pPr>
      <w:r>
        <w:rPr/>
        <w:t>Данная лампа установлена во внутренней стороне двери и предназначена для</w:t>
      </w:r>
      <w:r>
        <w:rPr>
          <w:spacing w:val="-27"/>
        </w:rPr>
        <w:t> </w:t>
      </w:r>
      <w:r>
        <w:rPr/>
        <w:t>освещения подножки. Горение и погашение левой и</w:t>
      </w:r>
      <w:r>
        <w:rPr>
          <w:spacing w:val="-38"/>
        </w:rPr>
        <w:t> </w:t>
      </w:r>
      <w:r>
        <w:rPr/>
        <w:t>правой ламп освещения подножки контролируется левым и правым выключателями двери соответственно. При открытой двери загорается соответствующая лампа освещения подножки. При закрытой двери гаснет соответствующая лампа освещения</w:t>
      </w:r>
      <w:r>
        <w:rPr>
          <w:spacing w:val="-15"/>
        </w:rPr>
        <w:t> </w:t>
      </w:r>
      <w:r>
        <w:rPr/>
        <w:t>подножки.</w:t>
      </w:r>
    </w:p>
    <w:p>
      <w:pPr>
        <w:pStyle w:val="BodyText"/>
        <w:rPr>
          <w:sz w:val="22"/>
        </w:rPr>
      </w:pPr>
    </w:p>
    <w:p>
      <w:pPr>
        <w:pStyle w:val="BodyText"/>
        <w:spacing w:before="5"/>
        <w:rPr>
          <w:sz w:val="28"/>
        </w:rPr>
      </w:pPr>
    </w:p>
    <w:p>
      <w:pPr>
        <w:pStyle w:val="Heading2"/>
        <w:jc w:val="both"/>
      </w:pPr>
      <w:bookmarkStart w:name="Вещевой ящик" w:id="59"/>
      <w:bookmarkEnd w:id="59"/>
      <w:r>
        <w:rPr>
          <w:b w:val="0"/>
        </w:rPr>
      </w:r>
      <w:bookmarkStart w:name="_bookmark28" w:id="60"/>
      <w:bookmarkEnd w:id="60"/>
      <w:r>
        <w:rPr>
          <w:b w:val="0"/>
        </w:rPr>
      </w:r>
      <w:r>
        <w:rPr/>
        <w:t>Вещевой ящик</w:t>
      </w:r>
    </w:p>
    <w:p>
      <w:pPr>
        <w:pStyle w:val="BodyText"/>
        <w:spacing w:before="122"/>
        <w:ind w:left="234" w:right="39" w:hanging="1"/>
        <w:jc w:val="both"/>
      </w:pPr>
      <w:r>
        <w:rPr/>
        <w:t>Сравните конкретную конфигурацию закупленной продукции.</w:t>
      </w:r>
    </w:p>
    <w:p>
      <w:pPr>
        <w:pStyle w:val="Heading3"/>
        <w:ind w:right="41"/>
        <w:jc w:val="both"/>
      </w:pPr>
      <w:r>
        <w:rPr/>
        <w:t>Вещевой ящик крышки (пригодна для кабины с плоской крышей)</w:t>
      </w:r>
    </w:p>
    <w:p>
      <w:pPr>
        <w:pStyle w:val="BodyText"/>
        <w:spacing w:before="120"/>
        <w:ind w:left="234" w:right="39" w:hanging="1"/>
        <w:jc w:val="both"/>
      </w:pPr>
      <w:r>
        <w:rPr/>
        <w:t>Вещевой ящик крышки служит для сохранения руководства по эксплуатации автомобиля, карты дорог, перчаток и других мелких предметов.</w:t>
      </w:r>
    </w:p>
    <w:p>
      <w:pPr>
        <w:pStyle w:val="BodyText"/>
        <w:spacing w:before="120"/>
        <w:ind w:left="235" w:right="38" w:hanging="1"/>
        <w:jc w:val="both"/>
      </w:pPr>
      <w:r>
        <w:rPr/>
        <w:t>Открытие вещевого ящика: потянуть ручку вещевого ящика в направлении стрелки, вращать вниз крышку ящика до захвата конечного поддерживающего стержня, как</w:t>
      </w:r>
    </w:p>
    <w:p>
      <w:pPr>
        <w:pStyle w:val="BodyText"/>
        <w:rPr>
          <w:sz w:val="12"/>
        </w:rPr>
      </w:pPr>
      <w:r>
        <w:rPr/>
        <w:br w:type="column"/>
      </w:r>
      <w:r>
        <w:rPr>
          <w:sz w:val="12"/>
        </w:rPr>
      </w:r>
    </w:p>
    <w:p>
      <w:pPr>
        <w:pStyle w:val="BodyText"/>
        <w:ind w:left="233"/>
        <w:rPr>
          <w:sz w:val="20"/>
        </w:rPr>
      </w:pPr>
      <w:r>
        <w:rPr>
          <w:sz w:val="20"/>
        </w:rPr>
        <w:drawing>
          <wp:inline distT="0" distB="0" distL="0" distR="0">
            <wp:extent cx="2667366" cy="2057400"/>
            <wp:effectExtent l="0" t="0" r="0" b="0"/>
            <wp:docPr id="279" name="image107.png" descr=""/>
            <wp:cNvGraphicFramePr>
              <a:graphicFrameLocks noChangeAspect="1"/>
            </wp:cNvGraphicFramePr>
            <a:graphic>
              <a:graphicData uri="http://schemas.openxmlformats.org/drawingml/2006/picture">
                <pic:pic>
                  <pic:nvPicPr>
                    <pic:cNvPr id="280" name="image107.png"/>
                    <pic:cNvPicPr/>
                  </pic:nvPicPr>
                  <pic:blipFill>
                    <a:blip r:embed="rId119" cstate="print"/>
                    <a:stretch>
                      <a:fillRect/>
                    </a:stretch>
                  </pic:blipFill>
                  <pic:spPr>
                    <a:xfrm>
                      <a:off x="0" y="0"/>
                      <a:ext cx="2667366" cy="2057400"/>
                    </a:xfrm>
                    <a:prstGeom prst="rect">
                      <a:avLst/>
                    </a:prstGeom>
                  </pic:spPr>
                </pic:pic>
              </a:graphicData>
            </a:graphic>
          </wp:inline>
        </w:drawing>
      </w:r>
      <w:r>
        <w:rPr>
          <w:sz w:val="20"/>
        </w:rPr>
      </w:r>
    </w:p>
    <w:p>
      <w:pPr>
        <w:pStyle w:val="ListParagraph"/>
        <w:numPr>
          <w:ilvl w:val="1"/>
          <w:numId w:val="53"/>
        </w:numPr>
        <w:tabs>
          <w:tab w:pos="1202" w:val="left" w:leader="none"/>
        </w:tabs>
        <w:spacing w:line="240" w:lineRule="auto" w:before="196" w:after="0"/>
        <w:ind w:left="235" w:right="0" w:firstLine="732"/>
        <w:jc w:val="left"/>
        <w:rPr>
          <w:sz w:val="21"/>
        </w:rPr>
      </w:pPr>
      <w:r>
        <w:rPr>
          <w:sz w:val="21"/>
        </w:rPr>
        <w:t>Лампа освещения</w:t>
      </w:r>
      <w:r>
        <w:rPr>
          <w:spacing w:val="-1"/>
          <w:sz w:val="21"/>
        </w:rPr>
        <w:t> </w:t>
      </w:r>
      <w:r>
        <w:rPr>
          <w:sz w:val="21"/>
        </w:rPr>
        <w:t>подножки</w:t>
      </w:r>
    </w:p>
    <w:p>
      <w:pPr>
        <w:pStyle w:val="BodyText"/>
        <w:spacing w:before="6"/>
        <w:rPr>
          <w:sz w:val="26"/>
        </w:rPr>
      </w:pPr>
      <w:r>
        <w:rPr/>
        <w:drawing>
          <wp:anchor distT="0" distB="0" distL="0" distR="0" allowOverlap="1" layoutInCell="1" locked="0" behindDoc="0" simplePos="0" relativeHeight="2120">
            <wp:simplePos x="0" y="0"/>
            <wp:positionH relativeFrom="page">
              <wp:posOffset>3954356</wp:posOffset>
            </wp:positionH>
            <wp:positionV relativeFrom="paragraph">
              <wp:posOffset>218884</wp:posOffset>
            </wp:positionV>
            <wp:extent cx="2733270" cy="2143125"/>
            <wp:effectExtent l="0" t="0" r="0" b="0"/>
            <wp:wrapTopAndBottom/>
            <wp:docPr id="281" name="image108.png" descr=""/>
            <wp:cNvGraphicFramePr>
              <a:graphicFrameLocks noChangeAspect="1"/>
            </wp:cNvGraphicFramePr>
            <a:graphic>
              <a:graphicData uri="http://schemas.openxmlformats.org/drawingml/2006/picture">
                <pic:pic>
                  <pic:nvPicPr>
                    <pic:cNvPr id="282" name="image108.png"/>
                    <pic:cNvPicPr/>
                  </pic:nvPicPr>
                  <pic:blipFill>
                    <a:blip r:embed="rId120" cstate="print"/>
                    <a:stretch>
                      <a:fillRect/>
                    </a:stretch>
                  </pic:blipFill>
                  <pic:spPr>
                    <a:xfrm>
                      <a:off x="0" y="0"/>
                      <a:ext cx="2733270" cy="2143125"/>
                    </a:xfrm>
                    <a:prstGeom prst="rect">
                      <a:avLst/>
                    </a:prstGeom>
                  </pic:spPr>
                </pic:pic>
              </a:graphicData>
            </a:graphic>
          </wp:anchor>
        </w:drawing>
      </w:r>
    </w:p>
    <w:p>
      <w:pPr>
        <w:spacing w:after="0"/>
        <w:rPr>
          <w:sz w:val="26"/>
        </w:rPr>
        <w:sectPr>
          <w:type w:val="continuous"/>
          <w:pgSz w:w="11910" w:h="16840"/>
          <w:pgMar w:top="1600" w:bottom="740" w:left="900" w:right="900"/>
          <w:cols w:num="2" w:equalWidth="0">
            <w:col w:w="4988" w:space="59"/>
            <w:col w:w="5063"/>
          </w:cols>
        </w:sectPr>
      </w:pPr>
    </w:p>
    <w:p>
      <w:pPr>
        <w:pStyle w:val="BodyText"/>
        <w:tabs>
          <w:tab w:pos="5269" w:val="left" w:leader="none"/>
        </w:tabs>
        <w:spacing w:line="237" w:lineRule="auto" w:before="1"/>
        <w:ind w:left="5269" w:right="38" w:hanging="5034"/>
      </w:pPr>
      <w:r>
        <w:rPr/>
        <w:t>показано</w:t>
      </w:r>
      <w:r>
        <w:rPr>
          <w:spacing w:val="-2"/>
        </w:rPr>
        <w:t> </w:t>
      </w:r>
      <w:r>
        <w:rPr/>
        <w:t>на рисунке</w:t>
        <w:tab/>
      </w:r>
      <w:r>
        <w:rPr>
          <w:b/>
          <w:position w:val="-6"/>
        </w:rPr>
        <w:t>1. </w:t>
      </w:r>
      <w:r>
        <w:rPr>
          <w:position w:val="-6"/>
        </w:rPr>
        <w:t>Ручка вещевого </w:t>
      </w:r>
      <w:r>
        <w:rPr/>
        <w:t>ящика</w:t>
      </w:r>
    </w:p>
    <w:p>
      <w:pPr>
        <w:pStyle w:val="ListParagraph"/>
        <w:numPr>
          <w:ilvl w:val="1"/>
          <w:numId w:val="53"/>
        </w:numPr>
        <w:tabs>
          <w:tab w:pos="470" w:val="left" w:leader="none"/>
        </w:tabs>
        <w:spacing w:line="240" w:lineRule="auto" w:before="66" w:after="0"/>
        <w:ind w:left="235" w:right="487" w:firstLine="0"/>
        <w:jc w:val="left"/>
        <w:rPr>
          <w:sz w:val="21"/>
        </w:rPr>
      </w:pPr>
      <w:r>
        <w:rPr>
          <w:w w:val="100"/>
          <w:sz w:val="21"/>
        </w:rPr>
        <w:br w:type="column"/>
      </w:r>
      <w:r>
        <w:rPr>
          <w:sz w:val="21"/>
        </w:rPr>
        <w:t>Крышка вещевого ящика</w:t>
      </w:r>
    </w:p>
    <w:p>
      <w:pPr>
        <w:spacing w:after="0" w:line="240" w:lineRule="auto"/>
        <w:jc w:val="left"/>
        <w:rPr>
          <w:sz w:val="21"/>
        </w:rPr>
        <w:sectPr>
          <w:type w:val="continuous"/>
          <w:pgSz w:w="11910" w:h="16840"/>
          <w:pgMar w:top="1600" w:bottom="740" w:left="900" w:right="900"/>
          <w:cols w:num="2" w:equalWidth="0">
            <w:col w:w="7104" w:space="278"/>
            <w:col w:w="2728"/>
          </w:cols>
        </w:sectPr>
      </w:pPr>
    </w:p>
    <w:p>
      <w:pPr>
        <w:pStyle w:val="BodyText"/>
        <w:spacing w:before="9"/>
        <w:rPr>
          <w:sz w:val="12"/>
        </w:rPr>
      </w:pPr>
    </w:p>
    <w:p>
      <w:pPr>
        <w:pStyle w:val="Heading3"/>
        <w:spacing w:before="93"/>
        <w:ind w:left="233"/>
      </w:pPr>
      <w:r>
        <w:rPr/>
        <w:drawing>
          <wp:anchor distT="0" distB="0" distL="0" distR="0" allowOverlap="1" layoutInCell="1" locked="0" behindDoc="0" simplePos="0" relativeHeight="4192">
            <wp:simplePos x="0" y="0"/>
            <wp:positionH relativeFrom="page">
              <wp:posOffset>3982710</wp:posOffset>
            </wp:positionH>
            <wp:positionV relativeFrom="paragraph">
              <wp:posOffset>125054</wp:posOffset>
            </wp:positionV>
            <wp:extent cx="2495325" cy="2114909"/>
            <wp:effectExtent l="0" t="0" r="0" b="0"/>
            <wp:wrapNone/>
            <wp:docPr id="283" name="image109.png" descr=""/>
            <wp:cNvGraphicFramePr>
              <a:graphicFrameLocks noChangeAspect="1"/>
            </wp:cNvGraphicFramePr>
            <a:graphic>
              <a:graphicData uri="http://schemas.openxmlformats.org/drawingml/2006/picture">
                <pic:pic>
                  <pic:nvPicPr>
                    <pic:cNvPr id="284" name="image109.png"/>
                    <pic:cNvPicPr/>
                  </pic:nvPicPr>
                  <pic:blipFill>
                    <a:blip r:embed="rId121" cstate="print"/>
                    <a:stretch>
                      <a:fillRect/>
                    </a:stretch>
                  </pic:blipFill>
                  <pic:spPr>
                    <a:xfrm>
                      <a:off x="0" y="0"/>
                      <a:ext cx="2495325" cy="2114909"/>
                    </a:xfrm>
                    <a:prstGeom prst="rect">
                      <a:avLst/>
                    </a:prstGeom>
                  </pic:spPr>
                </pic:pic>
              </a:graphicData>
            </a:graphic>
          </wp:anchor>
        </w:drawing>
      </w:r>
      <w:r>
        <w:rPr/>
        <w:t>Вещевой ящик на полу</w:t>
      </w:r>
    </w:p>
    <w:p>
      <w:pPr>
        <w:spacing w:before="120"/>
        <w:ind w:left="233" w:right="5157" w:firstLine="0"/>
        <w:jc w:val="both"/>
        <w:rPr>
          <w:b/>
          <w:sz w:val="21"/>
        </w:rPr>
      </w:pPr>
      <w:r>
        <w:rPr>
          <w:b/>
          <w:sz w:val="21"/>
        </w:rPr>
        <w:t>Серединный вещевой ящик на стороне пассажира (применен без серединного сидения)</w:t>
      </w:r>
    </w:p>
    <w:p>
      <w:pPr>
        <w:pStyle w:val="BodyText"/>
        <w:spacing w:before="120"/>
        <w:ind w:left="234" w:right="5155" w:hanging="1"/>
        <w:jc w:val="both"/>
      </w:pPr>
      <w:r>
        <w:rPr/>
        <w:t>Данный ящик находится сбоку сидения пассажира и служит для сохранения ручных инструментов, мелких предметов и т.д.</w:t>
      </w:r>
    </w:p>
    <w:p>
      <w:pPr>
        <w:pStyle w:val="BodyText"/>
        <w:spacing w:before="121"/>
        <w:ind w:left="235" w:right="5156" w:hanging="1"/>
        <w:jc w:val="both"/>
      </w:pPr>
      <w:r>
        <w:rPr/>
        <w:t>Открытие: приподнимать вверх замок вещевого ящика, открыть назад крышку ящика до захвата конечного поддерживающего стержня</w:t>
      </w:r>
    </w:p>
    <w:p>
      <w:pPr>
        <w:pStyle w:val="BodyText"/>
        <w:spacing w:before="119"/>
        <w:ind w:left="233" w:right="5156" w:firstLine="1"/>
        <w:jc w:val="both"/>
      </w:pPr>
      <w:r>
        <w:rPr/>
        <w:t>Закрытие: чтобы закрыть, придавить вниз крышку вещевого ящика.</w:t>
      </w:r>
    </w:p>
    <w:p>
      <w:pPr>
        <w:pStyle w:val="BodyText"/>
        <w:spacing w:before="6"/>
        <w:rPr>
          <w:sz w:val="25"/>
        </w:rPr>
      </w:pPr>
    </w:p>
    <w:p>
      <w:pPr>
        <w:spacing w:after="0"/>
        <w:rPr>
          <w:sz w:val="25"/>
        </w:rPr>
        <w:sectPr>
          <w:type w:val="continuous"/>
          <w:pgSz w:w="11910" w:h="16840"/>
          <w:pgMar w:top="1600" w:bottom="740" w:left="900" w:right="900"/>
        </w:sectPr>
      </w:pPr>
    </w:p>
    <w:p>
      <w:pPr>
        <w:pStyle w:val="ListParagraph"/>
        <w:numPr>
          <w:ilvl w:val="2"/>
          <w:numId w:val="53"/>
        </w:numPr>
        <w:tabs>
          <w:tab w:pos="5504" w:val="left" w:leader="none"/>
        </w:tabs>
        <w:spacing w:line="240" w:lineRule="auto" w:before="93" w:after="0"/>
        <w:ind w:left="5269" w:right="0" w:firstLine="0"/>
        <w:jc w:val="right"/>
        <w:rPr>
          <w:sz w:val="21"/>
        </w:rPr>
      </w:pPr>
      <w:r>
        <w:rPr>
          <w:spacing w:val="-1"/>
          <w:sz w:val="21"/>
        </w:rPr>
        <w:t>Серединный</w:t>
      </w:r>
      <w:r>
        <w:rPr>
          <w:spacing w:val="-1"/>
          <w:w w:val="100"/>
          <w:sz w:val="21"/>
        </w:rPr>
        <w:t> </w:t>
      </w:r>
      <w:r>
        <w:rPr>
          <w:sz w:val="21"/>
        </w:rPr>
        <w:t>вещевой</w:t>
      </w:r>
      <w:r>
        <w:rPr>
          <w:spacing w:val="-5"/>
          <w:sz w:val="21"/>
        </w:rPr>
        <w:t> </w:t>
      </w:r>
      <w:r>
        <w:rPr>
          <w:sz w:val="21"/>
        </w:rPr>
        <w:t>ящик</w:t>
      </w:r>
    </w:p>
    <w:p>
      <w:pPr>
        <w:pStyle w:val="ListParagraph"/>
        <w:numPr>
          <w:ilvl w:val="2"/>
          <w:numId w:val="53"/>
        </w:numPr>
        <w:tabs>
          <w:tab w:pos="1068" w:val="left" w:leader="none"/>
        </w:tabs>
        <w:spacing w:line="240" w:lineRule="auto" w:before="93" w:after="0"/>
        <w:ind w:left="833" w:right="657" w:firstLine="0"/>
        <w:jc w:val="left"/>
        <w:rPr>
          <w:sz w:val="21"/>
        </w:rPr>
      </w:pPr>
      <w:r>
        <w:rPr>
          <w:spacing w:val="-1"/>
          <w:w w:val="100"/>
          <w:sz w:val="21"/>
        </w:rPr>
        <w:br w:type="column"/>
      </w:r>
      <w:r>
        <w:rPr>
          <w:sz w:val="21"/>
        </w:rPr>
        <w:t>Замок вещевого ящика</w:t>
      </w:r>
    </w:p>
    <w:p>
      <w:pPr>
        <w:spacing w:after="0" w:line="240" w:lineRule="auto"/>
        <w:jc w:val="left"/>
        <w:rPr>
          <w:sz w:val="21"/>
        </w:rPr>
        <w:sectPr>
          <w:type w:val="continuous"/>
          <w:pgSz w:w="11910" w:h="16840"/>
          <w:pgMar w:top="1600" w:bottom="740" w:left="900" w:right="900"/>
          <w:cols w:num="2" w:equalWidth="0">
            <w:col w:w="6745" w:space="40"/>
            <w:col w:w="3325"/>
          </w:cols>
        </w:sectPr>
      </w:pPr>
    </w:p>
    <w:p>
      <w:pPr>
        <w:pStyle w:val="BodyText"/>
        <w:rPr>
          <w:sz w:val="20"/>
        </w:rPr>
      </w:pPr>
    </w:p>
    <w:p>
      <w:pPr>
        <w:pStyle w:val="BodyText"/>
        <w:rPr>
          <w:sz w:val="20"/>
        </w:rPr>
      </w:pPr>
    </w:p>
    <w:p>
      <w:pPr>
        <w:pStyle w:val="BodyText"/>
        <w:spacing w:before="9"/>
        <w:rPr>
          <w:sz w:val="29"/>
        </w:rPr>
      </w:pPr>
    </w:p>
    <w:p>
      <w:pPr>
        <w:pStyle w:val="Heading3"/>
        <w:spacing w:before="93"/>
        <w:ind w:left="233" w:right="5156"/>
        <w:jc w:val="both"/>
      </w:pPr>
      <w:r>
        <w:rPr/>
        <w:drawing>
          <wp:anchor distT="0" distB="0" distL="0" distR="0" allowOverlap="1" layoutInCell="1" locked="0" behindDoc="0" simplePos="0" relativeHeight="4216">
            <wp:simplePos x="0" y="0"/>
            <wp:positionH relativeFrom="page">
              <wp:posOffset>3970334</wp:posOffset>
            </wp:positionH>
            <wp:positionV relativeFrom="paragraph">
              <wp:posOffset>114013</wp:posOffset>
            </wp:positionV>
            <wp:extent cx="2840583" cy="3110862"/>
            <wp:effectExtent l="0" t="0" r="0" b="0"/>
            <wp:wrapNone/>
            <wp:docPr id="285" name="image110.png" descr=""/>
            <wp:cNvGraphicFramePr>
              <a:graphicFrameLocks noChangeAspect="1"/>
            </wp:cNvGraphicFramePr>
            <a:graphic>
              <a:graphicData uri="http://schemas.openxmlformats.org/drawingml/2006/picture">
                <pic:pic>
                  <pic:nvPicPr>
                    <pic:cNvPr id="286" name="image110.png"/>
                    <pic:cNvPicPr/>
                  </pic:nvPicPr>
                  <pic:blipFill>
                    <a:blip r:embed="rId122" cstate="print"/>
                    <a:stretch>
                      <a:fillRect/>
                    </a:stretch>
                  </pic:blipFill>
                  <pic:spPr>
                    <a:xfrm>
                      <a:off x="0" y="0"/>
                      <a:ext cx="2840583" cy="3110862"/>
                    </a:xfrm>
                    <a:prstGeom prst="rect">
                      <a:avLst/>
                    </a:prstGeom>
                  </pic:spPr>
                </pic:pic>
              </a:graphicData>
            </a:graphic>
          </wp:anchor>
        </w:drawing>
      </w:r>
      <w:r>
        <w:rPr/>
        <w:t>Вещевой ящик для водителей (сквозного типа)</w:t>
      </w:r>
    </w:p>
    <w:p>
      <w:pPr>
        <w:pStyle w:val="BodyText"/>
        <w:spacing w:before="121"/>
        <w:ind w:left="234" w:right="5156" w:hanging="1"/>
        <w:jc w:val="both"/>
      </w:pPr>
      <w:r>
        <w:rPr/>
        <w:t>Данный ящик служит для хранения стакана, мобильного телефона и ручных мелких предметов.</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after="0"/>
        <w:rPr>
          <w:sz w:val="16"/>
        </w:rPr>
        <w:sectPr>
          <w:pgSz w:w="11910" w:h="16840"/>
          <w:pgMar w:header="573" w:footer="594" w:top="820" w:bottom="780" w:left="900" w:right="900"/>
        </w:sectPr>
      </w:pPr>
    </w:p>
    <w:p>
      <w:pPr>
        <w:pStyle w:val="ListParagraph"/>
        <w:numPr>
          <w:ilvl w:val="3"/>
          <w:numId w:val="53"/>
        </w:numPr>
        <w:tabs>
          <w:tab w:pos="5504" w:val="left" w:leader="none"/>
        </w:tabs>
        <w:spacing w:line="240" w:lineRule="auto" w:before="93" w:after="0"/>
        <w:ind w:left="5269" w:right="0" w:firstLine="0"/>
        <w:jc w:val="left"/>
        <w:rPr>
          <w:sz w:val="21"/>
        </w:rPr>
      </w:pPr>
      <w:r>
        <w:rPr>
          <w:sz w:val="21"/>
        </w:rPr>
        <w:t>Вещевой ящик</w:t>
      </w:r>
      <w:r>
        <w:rPr>
          <w:spacing w:val="-9"/>
          <w:sz w:val="21"/>
        </w:rPr>
        <w:t> </w:t>
      </w:r>
      <w:r>
        <w:rPr>
          <w:sz w:val="21"/>
        </w:rPr>
        <w:t>для водителей</w:t>
      </w:r>
    </w:p>
    <w:p>
      <w:pPr>
        <w:pStyle w:val="ListParagraph"/>
        <w:numPr>
          <w:ilvl w:val="3"/>
          <w:numId w:val="53"/>
        </w:numPr>
        <w:tabs>
          <w:tab w:pos="445" w:val="left" w:leader="none"/>
        </w:tabs>
        <w:spacing w:line="240" w:lineRule="auto" w:before="93" w:after="0"/>
        <w:ind w:left="210" w:right="606" w:firstLine="0"/>
        <w:jc w:val="left"/>
        <w:rPr>
          <w:sz w:val="21"/>
        </w:rPr>
      </w:pPr>
      <w:r>
        <w:rPr>
          <w:spacing w:val="-1"/>
          <w:w w:val="100"/>
          <w:sz w:val="21"/>
        </w:rPr>
        <w:br w:type="column"/>
      </w:r>
      <w:r>
        <w:rPr>
          <w:sz w:val="21"/>
        </w:rPr>
        <w:t>Розетка рабочей лампы</w:t>
      </w:r>
    </w:p>
    <w:p>
      <w:pPr>
        <w:spacing w:after="0" w:line="240" w:lineRule="auto"/>
        <w:jc w:val="left"/>
        <w:rPr>
          <w:sz w:val="21"/>
        </w:rPr>
        <w:sectPr>
          <w:type w:val="continuous"/>
          <w:pgSz w:w="11910" w:h="16840"/>
          <w:pgMar w:top="1600" w:bottom="740" w:left="900" w:right="900"/>
          <w:cols w:num="2" w:equalWidth="0">
            <w:col w:w="7368" w:space="40"/>
            <w:col w:w="2702"/>
          </w:cols>
        </w:sectPr>
      </w:pPr>
    </w:p>
    <w:p>
      <w:pPr>
        <w:pStyle w:val="BodyText"/>
        <w:spacing w:before="10"/>
        <w:rPr>
          <w:sz w:val="12"/>
        </w:rPr>
      </w:pPr>
    </w:p>
    <w:p>
      <w:pPr>
        <w:spacing w:after="0"/>
        <w:rPr>
          <w:sz w:val="12"/>
        </w:rPr>
        <w:sectPr>
          <w:type w:val="continuous"/>
          <w:pgSz w:w="11910" w:h="16840"/>
          <w:pgMar w:top="1600" w:bottom="740" w:left="900" w:right="900"/>
        </w:sectPr>
      </w:pPr>
    </w:p>
    <w:p>
      <w:pPr>
        <w:pStyle w:val="Heading3"/>
        <w:spacing w:before="93"/>
      </w:pPr>
      <w:r>
        <w:rPr/>
        <w:t>Розетка рабочей лампы</w:t>
      </w:r>
    </w:p>
    <w:p>
      <w:pPr>
        <w:pStyle w:val="BodyText"/>
        <w:spacing w:before="120"/>
        <w:ind w:left="234" w:right="39"/>
        <w:jc w:val="both"/>
      </w:pPr>
      <w:r>
        <w:rPr/>
        <w:t>Иллюстрация </w:t>
      </w:r>
      <w:r>
        <w:rPr>
          <w:b/>
        </w:rPr>
        <w:t>H-D310-165A </w:t>
      </w:r>
      <w:r>
        <w:rPr/>
        <w:t>пригодна для модели автомобиля с приборным пультом сквозного типа.</w:t>
      </w:r>
    </w:p>
    <w:p>
      <w:pPr>
        <w:pStyle w:val="BodyText"/>
        <w:spacing w:before="120"/>
        <w:ind w:left="234" w:right="38" w:hanging="1"/>
        <w:jc w:val="both"/>
      </w:pPr>
      <w:r>
        <w:rPr/>
        <w:t>Иллюстрация </w:t>
      </w:r>
      <w:r>
        <w:rPr>
          <w:b/>
        </w:rPr>
        <w:t>H-D310H-186 </w:t>
      </w:r>
      <w:r>
        <w:rPr/>
        <w:t>пригодна для модели автомобиля с объемлющим приборным столом.</w:t>
      </w:r>
    </w:p>
    <w:p>
      <w:pPr>
        <w:pStyle w:val="BodyText"/>
        <w:spacing w:before="120"/>
        <w:ind w:left="234" w:right="38"/>
        <w:jc w:val="both"/>
      </w:pPr>
      <w:r>
        <w:rPr/>
        <w:t>Данная розетка дает источник освещения для осветительной лампы, использованной для обслуживания автомобиля. В то же время она применяется для внешнего источника питания. Выход питания данной розетки не контролируется выключателем блокировки ключа, а контролируется выключателем питания целого автомобиля. Номинальная</w:t>
      </w:r>
    </w:p>
    <w:p>
      <w:pPr>
        <w:pStyle w:val="BodyText"/>
        <w:spacing w:line="344" w:lineRule="exact"/>
        <w:ind w:left="234"/>
      </w:pPr>
      <w:r>
        <w:rPr/>
        <w:t>нагрузка данной розетки - </w:t>
      </w:r>
      <w:r>
        <w:rPr>
          <w:b/>
        </w:rPr>
        <w:t>24V</w:t>
      </w:r>
      <w:r>
        <w:rPr>
          <w:rFonts w:ascii="Noto Sans CJK JP Regular" w:hAnsi="Noto Sans CJK JP Regular" w:eastAsia="Noto Sans CJK JP Regular" w:hint="eastAsia"/>
        </w:rPr>
        <w:t>、</w:t>
      </w:r>
      <w:r>
        <w:rPr>
          <w:b/>
        </w:rPr>
        <w:t>15A</w:t>
      </w:r>
      <w:r>
        <w:rPr/>
        <w:t>.</w:t>
      </w:r>
    </w:p>
    <w:p>
      <w:pPr>
        <w:pStyle w:val="Heading3"/>
        <w:spacing w:before="48"/>
      </w:pPr>
      <w:r>
        <w:rPr>
          <w:b w:val="0"/>
        </w:rPr>
        <w:drawing>
          <wp:inline distT="0" distB="0" distL="0" distR="0">
            <wp:extent cx="381000" cy="340613"/>
            <wp:effectExtent l="0" t="0" r="0" b="0"/>
            <wp:docPr id="287" name="image2.png" descr=""/>
            <wp:cNvGraphicFramePr>
              <a:graphicFrameLocks noChangeAspect="1"/>
            </wp:cNvGraphicFramePr>
            <a:graphic>
              <a:graphicData uri="http://schemas.openxmlformats.org/drawingml/2006/picture">
                <pic:pic>
                  <pic:nvPicPr>
                    <pic:cNvPr id="288"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tabs>
          <w:tab w:pos="1796" w:val="left" w:leader="none"/>
          <w:tab w:pos="4044" w:val="left" w:leader="none"/>
        </w:tabs>
        <w:spacing w:before="119"/>
        <w:ind w:left="234" w:right="38" w:hanging="1"/>
        <w:jc w:val="both"/>
        <w:rPr>
          <w:b/>
          <w:sz w:val="21"/>
        </w:rPr>
      </w:pPr>
      <w:r>
        <w:rPr>
          <w:b/>
          <w:sz w:val="21"/>
        </w:rPr>
        <w:t>При снятии электричества из данной розетки</w:t>
        <w:tab/>
        <w:t>потребляемая</w:t>
        <w:tab/>
        <w:t>нагрузка категорически не разрешает превышать номинальную</w:t>
      </w:r>
      <w:r>
        <w:rPr>
          <w:b/>
          <w:spacing w:val="-2"/>
          <w:sz w:val="21"/>
        </w:rPr>
        <w:t> </w:t>
      </w:r>
      <w:r>
        <w:rPr>
          <w:b/>
          <w:sz w:val="21"/>
        </w:rPr>
        <w:t>нагрузку.</w:t>
      </w:r>
    </w:p>
    <w:p>
      <w:pPr>
        <w:pStyle w:val="BodyText"/>
        <w:spacing w:before="5" w:after="39"/>
        <w:rPr>
          <w:b/>
          <w:sz w:val="16"/>
        </w:rPr>
      </w:pPr>
      <w:r>
        <w:rPr/>
        <w:br w:type="column"/>
      </w:r>
      <w:r>
        <w:rPr>
          <w:b/>
          <w:sz w:val="16"/>
        </w:rPr>
      </w:r>
    </w:p>
    <w:p>
      <w:pPr>
        <w:pStyle w:val="BodyText"/>
        <w:ind w:left="234"/>
        <w:rPr>
          <w:sz w:val="20"/>
        </w:rPr>
      </w:pPr>
      <w:r>
        <w:rPr>
          <w:sz w:val="20"/>
        </w:rPr>
        <w:drawing>
          <wp:inline distT="0" distB="0" distL="0" distR="0">
            <wp:extent cx="2838815" cy="1838325"/>
            <wp:effectExtent l="0" t="0" r="0" b="0"/>
            <wp:docPr id="289" name="image111.png" descr=""/>
            <wp:cNvGraphicFramePr>
              <a:graphicFrameLocks noChangeAspect="1"/>
            </wp:cNvGraphicFramePr>
            <a:graphic>
              <a:graphicData uri="http://schemas.openxmlformats.org/drawingml/2006/picture">
                <pic:pic>
                  <pic:nvPicPr>
                    <pic:cNvPr id="290" name="image111.png"/>
                    <pic:cNvPicPr/>
                  </pic:nvPicPr>
                  <pic:blipFill>
                    <a:blip r:embed="rId123" cstate="print"/>
                    <a:stretch>
                      <a:fillRect/>
                    </a:stretch>
                  </pic:blipFill>
                  <pic:spPr>
                    <a:xfrm>
                      <a:off x="0" y="0"/>
                      <a:ext cx="2838815" cy="1838325"/>
                    </a:xfrm>
                    <a:prstGeom prst="rect">
                      <a:avLst/>
                    </a:prstGeom>
                  </pic:spPr>
                </pic:pic>
              </a:graphicData>
            </a:graphic>
          </wp:inline>
        </w:drawing>
      </w:r>
      <w:r>
        <w:rPr>
          <w:sz w:val="20"/>
        </w:rPr>
      </w:r>
    </w:p>
    <w:p>
      <w:pPr>
        <w:pStyle w:val="ListParagraph"/>
        <w:numPr>
          <w:ilvl w:val="4"/>
          <w:numId w:val="53"/>
        </w:numPr>
        <w:tabs>
          <w:tab w:pos="1410" w:val="left" w:leader="none"/>
        </w:tabs>
        <w:spacing w:line="240" w:lineRule="auto" w:before="180" w:after="0"/>
        <w:ind w:left="1409" w:right="0" w:hanging="234"/>
        <w:jc w:val="left"/>
        <w:rPr>
          <w:sz w:val="21"/>
        </w:rPr>
      </w:pPr>
      <w:r>
        <w:rPr>
          <w:sz w:val="21"/>
        </w:rPr>
        <w:t>Розетка рабочей лампы</w:t>
      </w:r>
    </w:p>
    <w:p>
      <w:pPr>
        <w:spacing w:after="0" w:line="240" w:lineRule="auto"/>
        <w:jc w:val="left"/>
        <w:rPr>
          <w:sz w:val="21"/>
        </w:rPr>
        <w:sectPr>
          <w:type w:val="continuous"/>
          <w:pgSz w:w="11910" w:h="16840"/>
          <w:pgMar w:top="1600" w:bottom="740" w:left="900" w:right="900"/>
          <w:cols w:num="2" w:equalWidth="0">
            <w:col w:w="4988" w:space="60"/>
            <w:col w:w="5062"/>
          </w:cols>
        </w:sectPr>
      </w:pPr>
    </w:p>
    <w:p>
      <w:pPr>
        <w:pStyle w:val="BodyText"/>
        <w:rPr>
          <w:sz w:val="22"/>
        </w:rPr>
      </w:pPr>
    </w:p>
    <w:p>
      <w:pPr>
        <w:pStyle w:val="BodyText"/>
        <w:rPr>
          <w:sz w:val="22"/>
        </w:rPr>
      </w:pPr>
    </w:p>
    <w:p>
      <w:pPr>
        <w:pStyle w:val="BodyText"/>
        <w:rPr>
          <w:sz w:val="22"/>
        </w:rPr>
      </w:pPr>
    </w:p>
    <w:p>
      <w:pPr>
        <w:pStyle w:val="Heading3"/>
        <w:spacing w:before="137"/>
      </w:pPr>
      <w:r>
        <w:rPr/>
        <w:t>Занавеска</w:t>
      </w:r>
    </w:p>
    <w:p>
      <w:pPr>
        <w:pStyle w:val="ListParagraph"/>
        <w:numPr>
          <w:ilvl w:val="0"/>
          <w:numId w:val="54"/>
        </w:numPr>
        <w:tabs>
          <w:tab w:pos="784" w:val="left" w:leader="none"/>
        </w:tabs>
        <w:spacing w:line="240" w:lineRule="auto" w:before="120" w:after="0"/>
        <w:ind w:left="233" w:right="0" w:firstLine="1"/>
        <w:jc w:val="both"/>
        <w:rPr>
          <w:sz w:val="21"/>
        </w:rPr>
      </w:pPr>
      <w:r>
        <w:rPr>
          <w:sz w:val="21"/>
        </w:rPr>
        <w:t>При вешании занавески сначала последовательно повесить подвесные кольца в ключики направляющего рельса, а затем ровно развернуть их в направлении направляющего рельса. Соединять внахлестку занавески с помощью нейлоновых замков накидного типа, а зажать металлические кнопки, находящиеся в низкой части бокового и заднего краев занавески, в пластические хомуты на орудийном щите.</w:t>
      </w:r>
    </w:p>
    <w:p>
      <w:pPr>
        <w:pStyle w:val="ListParagraph"/>
        <w:numPr>
          <w:ilvl w:val="0"/>
          <w:numId w:val="54"/>
        </w:numPr>
        <w:tabs>
          <w:tab w:pos="681" w:val="left" w:leader="none"/>
        </w:tabs>
        <w:spacing w:line="240" w:lineRule="auto" w:before="121" w:after="0"/>
        <w:ind w:left="233" w:right="1" w:firstLine="1"/>
        <w:jc w:val="both"/>
        <w:rPr>
          <w:sz w:val="21"/>
        </w:rPr>
      </w:pPr>
      <w:r>
        <w:rPr>
          <w:sz w:val="21"/>
        </w:rPr>
        <w:t>При свертывании занавески сначала освободить нейлоновые замки, а затем ровно свернуть в направлении, потом связать занавеску с помощью</w:t>
      </w:r>
      <w:r>
        <w:rPr>
          <w:spacing w:val="-4"/>
          <w:sz w:val="21"/>
        </w:rPr>
        <w:t> </w:t>
      </w:r>
      <w:r>
        <w:rPr>
          <w:sz w:val="21"/>
        </w:rPr>
        <w:t>замков.</w:t>
      </w:r>
    </w:p>
    <w:p>
      <w:pPr>
        <w:pStyle w:val="Heading3"/>
      </w:pPr>
      <w:r>
        <w:rPr>
          <w:b w:val="0"/>
        </w:rPr>
        <w:drawing>
          <wp:inline distT="0" distB="0" distL="0" distR="0">
            <wp:extent cx="381000" cy="340614"/>
            <wp:effectExtent l="0" t="0" r="0" b="0"/>
            <wp:docPr id="291" name="image2.png" descr=""/>
            <wp:cNvGraphicFramePr>
              <a:graphicFrameLocks noChangeAspect="1"/>
            </wp:cNvGraphicFramePr>
            <a:graphic>
              <a:graphicData uri="http://schemas.openxmlformats.org/drawingml/2006/picture">
                <pic:pic>
                  <pic:nvPicPr>
                    <pic:cNvPr id="292" name="image2.png"/>
                    <pic:cNvPicPr/>
                  </pic:nvPicPr>
                  <pic:blipFill>
                    <a:blip r:embed="rId8" cstate="print"/>
                    <a:stretch>
                      <a:fillRect/>
                    </a:stretch>
                  </pic:blipFill>
                  <pic:spPr>
                    <a:xfrm>
                      <a:off x="0" y="0"/>
                      <a:ext cx="381000" cy="34061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119"/>
        <w:ind w:left="234" w:right="0" w:hanging="1"/>
        <w:jc w:val="both"/>
        <w:rPr>
          <w:b/>
          <w:sz w:val="21"/>
        </w:rPr>
      </w:pPr>
      <w:r>
        <w:rPr>
          <w:b/>
          <w:sz w:val="21"/>
        </w:rPr>
        <w:t>При развертывании занавески не оказать усилие на низкую часть занавески, не наступать ногой на занавеску.</w:t>
      </w:r>
    </w:p>
    <w:p>
      <w:pPr>
        <w:pStyle w:val="BodyText"/>
        <w:rPr>
          <w:b/>
          <w:sz w:val="20"/>
        </w:rPr>
      </w:pPr>
      <w:r>
        <w:rPr/>
        <w:br w:type="column"/>
      </w:r>
      <w:r>
        <w:rPr>
          <w:b/>
          <w:sz w:val="20"/>
        </w:rPr>
      </w:r>
    </w:p>
    <w:p>
      <w:pPr>
        <w:pStyle w:val="BodyText"/>
        <w:rPr>
          <w:b/>
          <w:sz w:val="20"/>
        </w:rPr>
      </w:pPr>
    </w:p>
    <w:p>
      <w:pPr>
        <w:pStyle w:val="BodyText"/>
        <w:rPr>
          <w:b/>
          <w:sz w:val="20"/>
        </w:rPr>
      </w:pPr>
    </w:p>
    <w:p>
      <w:pPr>
        <w:pStyle w:val="BodyText"/>
        <w:spacing w:before="8"/>
        <w:rPr>
          <w:b/>
          <w:sz w:val="15"/>
        </w:rPr>
      </w:pPr>
      <w:r>
        <w:rPr/>
        <w:drawing>
          <wp:anchor distT="0" distB="0" distL="0" distR="0" allowOverlap="1" layoutInCell="1" locked="0" behindDoc="0" simplePos="0" relativeHeight="2192">
            <wp:simplePos x="0" y="0"/>
            <wp:positionH relativeFrom="page">
              <wp:posOffset>3896493</wp:posOffset>
            </wp:positionH>
            <wp:positionV relativeFrom="paragraph">
              <wp:posOffset>139865</wp:posOffset>
            </wp:positionV>
            <wp:extent cx="2781261" cy="2524125"/>
            <wp:effectExtent l="0" t="0" r="0" b="0"/>
            <wp:wrapTopAndBottom/>
            <wp:docPr id="293" name="image112.png" descr=""/>
            <wp:cNvGraphicFramePr>
              <a:graphicFrameLocks noChangeAspect="1"/>
            </wp:cNvGraphicFramePr>
            <a:graphic>
              <a:graphicData uri="http://schemas.openxmlformats.org/drawingml/2006/picture">
                <pic:pic>
                  <pic:nvPicPr>
                    <pic:cNvPr id="294" name="image112.png"/>
                    <pic:cNvPicPr/>
                  </pic:nvPicPr>
                  <pic:blipFill>
                    <a:blip r:embed="rId124" cstate="print"/>
                    <a:stretch>
                      <a:fillRect/>
                    </a:stretch>
                  </pic:blipFill>
                  <pic:spPr>
                    <a:xfrm>
                      <a:off x="0" y="0"/>
                      <a:ext cx="2781261" cy="2524125"/>
                    </a:xfrm>
                    <a:prstGeom prst="rect">
                      <a:avLst/>
                    </a:prstGeom>
                  </pic:spPr>
                </pic:pic>
              </a:graphicData>
            </a:graphic>
          </wp:anchor>
        </w:drawing>
      </w:r>
    </w:p>
    <w:p>
      <w:pPr>
        <w:pStyle w:val="BodyText"/>
        <w:rPr>
          <w:b/>
          <w:sz w:val="25"/>
        </w:rPr>
      </w:pPr>
    </w:p>
    <w:p>
      <w:pPr>
        <w:pStyle w:val="ListParagraph"/>
        <w:numPr>
          <w:ilvl w:val="1"/>
          <w:numId w:val="54"/>
        </w:numPr>
        <w:tabs>
          <w:tab w:pos="942" w:val="left" w:leader="none"/>
          <w:tab w:pos="3262" w:val="left" w:leader="none"/>
        </w:tabs>
        <w:spacing w:line="240" w:lineRule="auto" w:before="0" w:after="0"/>
        <w:ind w:left="941" w:right="0" w:hanging="234"/>
        <w:jc w:val="left"/>
        <w:rPr>
          <w:sz w:val="21"/>
        </w:rPr>
      </w:pPr>
      <w:r>
        <w:rPr>
          <w:sz w:val="21"/>
        </w:rPr>
        <w:t>Занавеска</w:t>
        <w:tab/>
      </w:r>
      <w:r>
        <w:rPr>
          <w:b/>
          <w:sz w:val="21"/>
        </w:rPr>
        <w:t>2.</w:t>
      </w:r>
      <w:r>
        <w:rPr>
          <w:b/>
          <w:spacing w:val="-1"/>
          <w:sz w:val="21"/>
        </w:rPr>
        <w:t> </w:t>
      </w:r>
      <w:r>
        <w:rPr>
          <w:sz w:val="21"/>
        </w:rPr>
        <w:t>Хомут</w:t>
      </w:r>
    </w:p>
    <w:p>
      <w:pPr>
        <w:spacing w:after="0" w:line="240" w:lineRule="auto"/>
        <w:jc w:val="left"/>
        <w:rPr>
          <w:sz w:val="21"/>
        </w:rPr>
        <w:sectPr>
          <w:pgSz w:w="11910" w:h="16840"/>
          <w:pgMar w:header="573" w:footer="594" w:top="820" w:bottom="780" w:left="900" w:right="900"/>
          <w:cols w:num="2" w:equalWidth="0">
            <w:col w:w="4947" w:space="55"/>
            <w:col w:w="5108"/>
          </w:cols>
        </w:sectPr>
      </w:pPr>
    </w:p>
    <w:p>
      <w:pPr>
        <w:pStyle w:val="BodyText"/>
        <w:spacing w:before="10"/>
        <w:rPr>
          <w:sz w:val="27"/>
        </w:rPr>
      </w:pPr>
    </w:p>
    <w:p>
      <w:pPr>
        <w:pStyle w:val="Heading2"/>
        <w:spacing w:before="93"/>
      </w:pPr>
      <w:bookmarkStart w:name="Радиоприемник и плеер" w:id="61"/>
      <w:bookmarkEnd w:id="61"/>
      <w:r>
        <w:rPr>
          <w:b w:val="0"/>
        </w:rPr>
      </w:r>
      <w:bookmarkStart w:name="_bookmark29" w:id="62"/>
      <w:bookmarkEnd w:id="62"/>
      <w:r>
        <w:rPr>
          <w:b w:val="0"/>
        </w:rPr>
      </w:r>
      <w:r>
        <w:rPr/>
        <w:t>Радиоприемник и плеер</w:t>
      </w:r>
    </w:p>
    <w:p>
      <w:pPr>
        <w:pStyle w:val="Heading3"/>
        <w:spacing w:before="121"/>
      </w:pPr>
      <w:r>
        <w:rPr/>
        <w:t>Радиоприемник и плеер (с функцией MP3)</w:t>
      </w:r>
    </w:p>
    <w:p>
      <w:pPr>
        <w:spacing w:before="120"/>
        <w:ind w:left="233" w:right="0" w:firstLine="0"/>
        <w:jc w:val="left"/>
        <w:rPr>
          <w:b/>
          <w:sz w:val="21"/>
        </w:rPr>
      </w:pPr>
      <w:r>
        <w:rPr>
          <w:b/>
          <w:sz w:val="21"/>
        </w:rPr>
        <w:t>Характеристика</w:t>
      </w:r>
    </w:p>
    <w:p>
      <w:pPr>
        <w:pStyle w:val="ListParagraph"/>
        <w:numPr>
          <w:ilvl w:val="0"/>
          <w:numId w:val="55"/>
        </w:numPr>
        <w:tabs>
          <w:tab w:pos="468" w:val="left" w:leader="none"/>
        </w:tabs>
        <w:spacing w:line="240" w:lineRule="auto" w:before="120" w:after="0"/>
        <w:ind w:left="234" w:right="0" w:hanging="1"/>
        <w:jc w:val="left"/>
        <w:rPr>
          <w:sz w:val="21"/>
        </w:rPr>
      </w:pPr>
      <w:r>
        <w:rPr>
          <w:sz w:val="21"/>
        </w:rPr>
        <w:t>Двухдиапазонный прием радиоволны с электронной настройкой</w:t>
      </w:r>
      <w:r>
        <w:rPr>
          <w:spacing w:val="-2"/>
          <w:sz w:val="21"/>
        </w:rPr>
        <w:t> </w:t>
      </w:r>
      <w:r>
        <w:rPr>
          <w:b/>
          <w:sz w:val="21"/>
        </w:rPr>
        <w:t>AM/FM</w:t>
      </w:r>
      <w:r>
        <w:rPr>
          <w:sz w:val="21"/>
        </w:rPr>
        <w:t>;</w:t>
      </w:r>
    </w:p>
    <w:p>
      <w:pPr>
        <w:pStyle w:val="ListParagraph"/>
        <w:numPr>
          <w:ilvl w:val="0"/>
          <w:numId w:val="55"/>
        </w:numPr>
        <w:tabs>
          <w:tab w:pos="480" w:val="left" w:leader="none"/>
        </w:tabs>
        <w:spacing w:line="240" w:lineRule="auto" w:before="121" w:after="0"/>
        <w:ind w:left="479" w:right="0" w:hanging="246"/>
        <w:jc w:val="left"/>
        <w:rPr>
          <w:sz w:val="21"/>
        </w:rPr>
      </w:pPr>
      <w:r>
        <w:rPr>
          <w:sz w:val="21"/>
        </w:rPr>
        <w:t>Вместимость до 30 радиостанции</w:t>
      </w:r>
      <w:r>
        <w:rPr>
          <w:spacing w:val="-3"/>
          <w:sz w:val="21"/>
        </w:rPr>
        <w:t> </w:t>
      </w:r>
      <w:r>
        <w:rPr>
          <w:sz w:val="21"/>
        </w:rPr>
        <w:t>(</w:t>
      </w:r>
      <w:r>
        <w:rPr>
          <w:b/>
          <w:sz w:val="21"/>
        </w:rPr>
        <w:t>AM12\FM18</w:t>
      </w:r>
      <w:r>
        <w:rPr>
          <w:sz w:val="21"/>
        </w:rPr>
        <w:t>);</w:t>
      </w:r>
    </w:p>
    <w:p>
      <w:pPr>
        <w:pStyle w:val="ListParagraph"/>
        <w:numPr>
          <w:ilvl w:val="0"/>
          <w:numId w:val="55"/>
        </w:numPr>
        <w:tabs>
          <w:tab w:pos="468" w:val="left" w:leader="none"/>
        </w:tabs>
        <w:spacing w:line="240" w:lineRule="auto" w:before="119" w:after="0"/>
        <w:ind w:left="467" w:right="0" w:hanging="234"/>
        <w:jc w:val="left"/>
        <w:rPr>
          <w:b/>
          <w:sz w:val="21"/>
        </w:rPr>
      </w:pPr>
      <w:r>
        <w:rPr>
          <w:sz w:val="21"/>
        </w:rPr>
        <w:t>Воспроизведение звукозаписи</w:t>
      </w:r>
      <w:r>
        <w:rPr>
          <w:spacing w:val="-1"/>
          <w:sz w:val="21"/>
        </w:rPr>
        <w:t> </w:t>
      </w:r>
      <w:r>
        <w:rPr>
          <w:b/>
          <w:sz w:val="21"/>
        </w:rPr>
        <w:t>USB/SD/MMC</w:t>
      </w:r>
    </w:p>
    <w:p>
      <w:pPr>
        <w:pStyle w:val="ListParagraph"/>
        <w:numPr>
          <w:ilvl w:val="0"/>
          <w:numId w:val="55"/>
        </w:numPr>
        <w:tabs>
          <w:tab w:pos="480" w:val="left" w:leader="none"/>
        </w:tabs>
        <w:spacing w:line="240" w:lineRule="auto" w:before="120" w:after="0"/>
        <w:ind w:left="479" w:right="0" w:hanging="246"/>
        <w:jc w:val="left"/>
        <w:rPr>
          <w:sz w:val="18"/>
        </w:rPr>
      </w:pPr>
      <w:r>
        <w:rPr>
          <w:sz w:val="21"/>
        </w:rPr>
        <w:t>Независимая электронная регулировка громкости, тональности и </w:t>
      </w:r>
      <w:r>
        <w:rPr>
          <w:sz w:val="18"/>
        </w:rPr>
        <w:t>уравновешенного</w:t>
      </w:r>
      <w:r>
        <w:rPr>
          <w:spacing w:val="-18"/>
          <w:sz w:val="18"/>
        </w:rPr>
        <w:t> </w:t>
      </w:r>
      <w:r>
        <w:rPr>
          <w:sz w:val="18"/>
        </w:rPr>
        <w:t>управления;</w:t>
      </w:r>
    </w:p>
    <w:p>
      <w:pPr>
        <w:pStyle w:val="ListParagraph"/>
        <w:numPr>
          <w:ilvl w:val="0"/>
          <w:numId w:val="55"/>
        </w:numPr>
        <w:tabs>
          <w:tab w:pos="468" w:val="left" w:leader="none"/>
        </w:tabs>
        <w:spacing w:line="240" w:lineRule="auto" w:before="120" w:after="0"/>
        <w:ind w:left="467" w:right="0" w:hanging="233"/>
        <w:jc w:val="left"/>
        <w:rPr>
          <w:sz w:val="21"/>
        </w:rPr>
      </w:pPr>
      <w:r>
        <w:rPr>
          <w:sz w:val="21"/>
        </w:rPr>
        <w:t>Показание цифры</w:t>
      </w:r>
      <w:r>
        <w:rPr>
          <w:spacing w:val="-2"/>
          <w:sz w:val="21"/>
        </w:rPr>
        <w:t> </w:t>
      </w:r>
      <w:r>
        <w:rPr>
          <w:b/>
          <w:sz w:val="21"/>
        </w:rPr>
        <w:t>LCD</w:t>
      </w:r>
      <w:r>
        <w:rPr>
          <w:sz w:val="21"/>
        </w:rPr>
        <w:t>;</w:t>
      </w:r>
    </w:p>
    <w:p>
      <w:pPr>
        <w:pStyle w:val="ListParagraph"/>
        <w:numPr>
          <w:ilvl w:val="0"/>
          <w:numId w:val="55"/>
        </w:numPr>
        <w:tabs>
          <w:tab w:pos="466" w:val="left" w:leader="none"/>
        </w:tabs>
        <w:spacing w:line="240" w:lineRule="auto" w:before="121" w:after="0"/>
        <w:ind w:left="234" w:right="228" w:firstLine="0"/>
        <w:jc w:val="left"/>
        <w:rPr>
          <w:sz w:val="21"/>
        </w:rPr>
      </w:pPr>
      <w:r>
        <w:rPr>
          <w:sz w:val="21"/>
        </w:rPr>
        <w:t>При воспроизведении звука показывает номер текущей песни в диске </w:t>
      </w:r>
      <w:r>
        <w:rPr>
          <w:b/>
          <w:sz w:val="21"/>
        </w:rPr>
        <w:t>U/</w:t>
      </w:r>
      <w:r>
        <w:rPr>
          <w:sz w:val="21"/>
        </w:rPr>
        <w:t>карте </w:t>
      </w:r>
      <w:r>
        <w:rPr>
          <w:b/>
          <w:sz w:val="21"/>
        </w:rPr>
        <w:t>SD</w:t>
      </w:r>
      <w:r>
        <w:rPr>
          <w:sz w:val="21"/>
        </w:rPr>
        <w:t>, а также время воспроизведения</w:t>
      </w:r>
      <w:r>
        <w:rPr>
          <w:spacing w:val="1"/>
          <w:sz w:val="21"/>
        </w:rPr>
        <w:t> </w:t>
      </w:r>
      <w:r>
        <w:rPr>
          <w:sz w:val="21"/>
        </w:rPr>
        <w:t>песни;</w:t>
      </w:r>
    </w:p>
    <w:p>
      <w:pPr>
        <w:pStyle w:val="Heading3"/>
        <w:spacing w:before="119"/>
      </w:pPr>
      <w:r>
        <w:rPr/>
        <w:t>Положение панели и наименование</w:t>
      </w:r>
    </w:p>
    <w:p>
      <w:pPr>
        <w:pStyle w:val="BodyText"/>
        <w:spacing w:before="1"/>
        <w:rPr>
          <w:b/>
          <w:sz w:val="16"/>
        </w:rPr>
      </w:pPr>
      <w:r>
        <w:rPr/>
        <w:drawing>
          <wp:anchor distT="0" distB="0" distL="0" distR="0" allowOverlap="1" layoutInCell="1" locked="0" behindDoc="0" simplePos="0" relativeHeight="2216">
            <wp:simplePos x="0" y="0"/>
            <wp:positionH relativeFrom="page">
              <wp:posOffset>1317889</wp:posOffset>
            </wp:positionH>
            <wp:positionV relativeFrom="paragraph">
              <wp:posOffset>142347</wp:posOffset>
            </wp:positionV>
            <wp:extent cx="4981263" cy="2676525"/>
            <wp:effectExtent l="0" t="0" r="0" b="0"/>
            <wp:wrapTopAndBottom/>
            <wp:docPr id="295" name="image113.png" descr=""/>
            <wp:cNvGraphicFramePr>
              <a:graphicFrameLocks noChangeAspect="1"/>
            </wp:cNvGraphicFramePr>
            <a:graphic>
              <a:graphicData uri="http://schemas.openxmlformats.org/drawingml/2006/picture">
                <pic:pic>
                  <pic:nvPicPr>
                    <pic:cNvPr id="296" name="image113.png"/>
                    <pic:cNvPicPr/>
                  </pic:nvPicPr>
                  <pic:blipFill>
                    <a:blip r:embed="rId125" cstate="print"/>
                    <a:stretch>
                      <a:fillRect/>
                    </a:stretch>
                  </pic:blipFill>
                  <pic:spPr>
                    <a:xfrm>
                      <a:off x="0" y="0"/>
                      <a:ext cx="4981263" cy="2676525"/>
                    </a:xfrm>
                    <a:prstGeom prst="rect">
                      <a:avLst/>
                    </a:prstGeom>
                  </pic:spPr>
                </pic:pic>
              </a:graphicData>
            </a:graphic>
          </wp:anchor>
        </w:drawing>
      </w:r>
    </w:p>
    <w:p>
      <w:pPr>
        <w:pStyle w:val="BodyText"/>
        <w:spacing w:before="6"/>
        <w:rPr>
          <w:b/>
          <w:sz w:val="19"/>
        </w:rPr>
      </w:pPr>
    </w:p>
    <w:p>
      <w:pPr>
        <w:spacing w:after="0"/>
        <w:rPr>
          <w:sz w:val="19"/>
        </w:rPr>
        <w:sectPr>
          <w:pgSz w:w="11910" w:h="16840"/>
          <w:pgMar w:header="573" w:footer="594" w:top="820" w:bottom="780" w:left="900" w:right="900"/>
        </w:sectPr>
      </w:pPr>
    </w:p>
    <w:p>
      <w:pPr>
        <w:pStyle w:val="ListParagraph"/>
        <w:numPr>
          <w:ilvl w:val="1"/>
          <w:numId w:val="55"/>
        </w:numPr>
        <w:tabs>
          <w:tab w:pos="468" w:val="left" w:leader="none"/>
        </w:tabs>
        <w:spacing w:line="240" w:lineRule="auto" w:before="93" w:after="0"/>
        <w:ind w:left="233" w:right="38" w:firstLine="0"/>
        <w:jc w:val="both"/>
        <w:rPr>
          <w:sz w:val="21"/>
        </w:rPr>
      </w:pPr>
      <w:r>
        <w:rPr>
          <w:sz w:val="21"/>
        </w:rPr>
        <w:t>Кнопка выключателя питания</w:t>
      </w:r>
      <w:r>
        <w:rPr>
          <w:b/>
          <w:sz w:val="21"/>
        </w:rPr>
        <w:t>/</w:t>
      </w:r>
      <w:r>
        <w:rPr>
          <w:sz w:val="21"/>
        </w:rPr>
        <w:t>управления громкостью</w:t>
      </w:r>
      <w:r>
        <w:rPr>
          <w:b/>
          <w:sz w:val="21"/>
        </w:rPr>
        <w:t>/</w:t>
      </w:r>
      <w:r>
        <w:rPr>
          <w:sz w:val="21"/>
        </w:rPr>
        <w:t>модели частоты звука</w:t>
      </w:r>
      <w:r>
        <w:rPr>
          <w:b/>
          <w:sz w:val="21"/>
        </w:rPr>
        <w:t>/</w:t>
      </w:r>
      <w:r>
        <w:rPr>
          <w:sz w:val="21"/>
        </w:rPr>
        <w:t>установки меню</w:t>
      </w:r>
    </w:p>
    <w:p>
      <w:pPr>
        <w:pStyle w:val="ListParagraph"/>
        <w:numPr>
          <w:ilvl w:val="1"/>
          <w:numId w:val="55"/>
        </w:numPr>
        <w:tabs>
          <w:tab w:pos="468" w:val="left" w:leader="none"/>
        </w:tabs>
        <w:spacing w:line="240" w:lineRule="auto" w:before="120" w:after="0"/>
        <w:ind w:left="233" w:right="821" w:firstLine="0"/>
        <w:jc w:val="left"/>
        <w:rPr>
          <w:sz w:val="21"/>
        </w:rPr>
      </w:pPr>
      <w:r>
        <w:rPr>
          <w:sz w:val="21"/>
        </w:rPr>
        <w:t>Кнопка автоматического поиска станций</w:t>
      </w:r>
      <w:r>
        <w:rPr>
          <w:b/>
          <w:sz w:val="21"/>
        </w:rPr>
        <w:t>/</w:t>
      </w:r>
      <w:r>
        <w:rPr>
          <w:sz w:val="21"/>
        </w:rPr>
        <w:t>просмотра</w:t>
      </w:r>
      <w:r>
        <w:rPr>
          <w:spacing w:val="-13"/>
          <w:sz w:val="21"/>
        </w:rPr>
        <w:t> </w:t>
      </w:r>
      <w:r>
        <w:rPr>
          <w:b/>
          <w:sz w:val="21"/>
        </w:rPr>
        <w:t>-AP.S/</w:t>
      </w:r>
      <w:r>
        <w:rPr>
          <w:sz w:val="21"/>
        </w:rPr>
        <w:t>просмотра</w:t>
      </w:r>
    </w:p>
    <w:p>
      <w:pPr>
        <w:pStyle w:val="ListParagraph"/>
        <w:numPr>
          <w:ilvl w:val="1"/>
          <w:numId w:val="55"/>
        </w:numPr>
        <w:tabs>
          <w:tab w:pos="468" w:val="left" w:leader="none"/>
        </w:tabs>
        <w:spacing w:line="240" w:lineRule="auto" w:before="120" w:after="0"/>
        <w:ind w:left="467" w:right="0" w:hanging="234"/>
        <w:jc w:val="both"/>
        <w:rPr>
          <w:b/>
          <w:sz w:val="21"/>
        </w:rPr>
      </w:pPr>
      <w:r>
        <w:rPr>
          <w:sz w:val="21"/>
        </w:rPr>
        <w:t>Кнопка модели</w:t>
      </w:r>
      <w:r>
        <w:rPr>
          <w:b/>
          <w:sz w:val="21"/>
        </w:rPr>
        <w:t>/</w:t>
      </w:r>
      <w:r>
        <w:rPr>
          <w:sz w:val="21"/>
        </w:rPr>
        <w:t>диапазона</w:t>
      </w:r>
      <w:r>
        <w:rPr>
          <w:spacing w:val="-3"/>
          <w:sz w:val="21"/>
        </w:rPr>
        <w:t> </w:t>
      </w:r>
      <w:r>
        <w:rPr>
          <w:b/>
          <w:sz w:val="21"/>
        </w:rPr>
        <w:t>-BAND</w:t>
      </w:r>
    </w:p>
    <w:p>
      <w:pPr>
        <w:pStyle w:val="ListParagraph"/>
        <w:numPr>
          <w:ilvl w:val="1"/>
          <w:numId w:val="55"/>
        </w:numPr>
        <w:tabs>
          <w:tab w:pos="468" w:val="left" w:leader="none"/>
        </w:tabs>
        <w:spacing w:line="240" w:lineRule="auto" w:before="120" w:after="0"/>
        <w:ind w:left="467" w:right="0" w:hanging="234"/>
        <w:jc w:val="both"/>
        <w:rPr>
          <w:b/>
          <w:sz w:val="21"/>
        </w:rPr>
      </w:pPr>
      <w:r>
        <w:rPr>
          <w:sz w:val="21"/>
        </w:rPr>
        <w:t>Кнопка переключения модели</w:t>
      </w:r>
      <w:r>
        <w:rPr>
          <w:spacing w:val="-6"/>
          <w:sz w:val="21"/>
        </w:rPr>
        <w:t> </w:t>
      </w:r>
      <w:r>
        <w:rPr>
          <w:b/>
          <w:sz w:val="21"/>
        </w:rPr>
        <w:t>-MODE</w:t>
      </w:r>
    </w:p>
    <w:p>
      <w:pPr>
        <w:pStyle w:val="ListParagraph"/>
        <w:numPr>
          <w:ilvl w:val="1"/>
          <w:numId w:val="55"/>
        </w:numPr>
        <w:tabs>
          <w:tab w:pos="468" w:val="left" w:leader="none"/>
        </w:tabs>
        <w:spacing w:line="240" w:lineRule="auto" w:before="119" w:after="0"/>
        <w:ind w:left="467" w:right="0" w:hanging="234"/>
        <w:jc w:val="both"/>
        <w:rPr>
          <w:b/>
          <w:sz w:val="21"/>
        </w:rPr>
      </w:pPr>
      <w:r>
        <w:rPr>
          <w:sz w:val="21"/>
        </w:rPr>
        <w:t>Кнопка беззвучного режима</w:t>
      </w:r>
      <w:r>
        <w:rPr>
          <w:spacing w:val="-5"/>
          <w:sz w:val="21"/>
        </w:rPr>
        <w:t> </w:t>
      </w:r>
      <w:r>
        <w:rPr>
          <w:b/>
          <w:sz w:val="21"/>
        </w:rPr>
        <w:t>-MUTE</w:t>
      </w:r>
    </w:p>
    <w:p>
      <w:pPr>
        <w:pStyle w:val="ListParagraph"/>
        <w:numPr>
          <w:ilvl w:val="1"/>
          <w:numId w:val="55"/>
        </w:numPr>
        <w:tabs>
          <w:tab w:pos="468" w:val="left" w:leader="none"/>
        </w:tabs>
        <w:spacing w:line="240" w:lineRule="auto" w:before="93" w:after="0"/>
        <w:ind w:left="233" w:right="1636" w:firstLine="0"/>
        <w:jc w:val="left"/>
        <w:rPr>
          <w:sz w:val="21"/>
        </w:rPr>
      </w:pPr>
      <w:r>
        <w:rPr>
          <w:spacing w:val="-1"/>
          <w:w w:val="100"/>
          <w:sz w:val="21"/>
        </w:rPr>
        <w:br w:type="column"/>
      </w:r>
      <w:r>
        <w:rPr>
          <w:sz w:val="21"/>
        </w:rPr>
        <w:t>Выбор песен MP3 предыдущая песня/следующая</w:t>
      </w:r>
      <w:r>
        <w:rPr>
          <w:spacing w:val="-1"/>
          <w:sz w:val="21"/>
        </w:rPr>
        <w:t> </w:t>
      </w:r>
      <w:r>
        <w:rPr>
          <w:sz w:val="21"/>
        </w:rPr>
        <w:t>песня</w:t>
      </w:r>
    </w:p>
    <w:p>
      <w:pPr>
        <w:pStyle w:val="ListParagraph"/>
        <w:numPr>
          <w:ilvl w:val="1"/>
          <w:numId w:val="55"/>
        </w:numPr>
        <w:tabs>
          <w:tab w:pos="468" w:val="left" w:leader="none"/>
        </w:tabs>
        <w:spacing w:line="240" w:lineRule="auto" w:before="120" w:after="0"/>
        <w:ind w:left="467" w:right="0" w:hanging="234"/>
        <w:jc w:val="left"/>
        <w:rPr>
          <w:b/>
          <w:sz w:val="21"/>
        </w:rPr>
      </w:pPr>
      <w:r>
        <w:rPr>
          <w:sz w:val="21"/>
        </w:rPr>
        <w:t>Кнопка восстановления</w:t>
      </w:r>
      <w:r>
        <w:rPr>
          <w:spacing w:val="-2"/>
          <w:sz w:val="21"/>
        </w:rPr>
        <w:t> </w:t>
      </w:r>
      <w:r>
        <w:rPr>
          <w:b/>
          <w:sz w:val="21"/>
        </w:rPr>
        <w:t>-RTS</w:t>
      </w:r>
    </w:p>
    <w:p>
      <w:pPr>
        <w:pStyle w:val="ListParagraph"/>
        <w:numPr>
          <w:ilvl w:val="1"/>
          <w:numId w:val="55"/>
        </w:numPr>
        <w:tabs>
          <w:tab w:pos="468" w:val="left" w:leader="none"/>
        </w:tabs>
        <w:spacing w:line="240" w:lineRule="auto" w:before="121" w:after="0"/>
        <w:ind w:left="467" w:right="0" w:hanging="234"/>
        <w:jc w:val="left"/>
        <w:rPr>
          <w:b/>
          <w:sz w:val="21"/>
        </w:rPr>
      </w:pPr>
      <w:r>
        <w:rPr>
          <w:sz w:val="21"/>
        </w:rPr>
        <w:t>Кнопка выбора радиостанций</w:t>
      </w:r>
      <w:r>
        <w:rPr>
          <w:spacing w:val="-4"/>
          <w:sz w:val="21"/>
        </w:rPr>
        <w:t> </w:t>
      </w:r>
      <w:r>
        <w:rPr>
          <w:b/>
          <w:sz w:val="21"/>
        </w:rPr>
        <w:t>-(1-6)</w:t>
      </w:r>
    </w:p>
    <w:p>
      <w:pPr>
        <w:pStyle w:val="ListParagraph"/>
        <w:numPr>
          <w:ilvl w:val="1"/>
          <w:numId w:val="55"/>
        </w:numPr>
        <w:tabs>
          <w:tab w:pos="468" w:val="left" w:leader="none"/>
        </w:tabs>
        <w:spacing w:line="240" w:lineRule="auto" w:before="120" w:after="0"/>
        <w:ind w:left="467" w:right="0" w:hanging="234"/>
        <w:jc w:val="left"/>
        <w:rPr>
          <w:b/>
          <w:sz w:val="21"/>
        </w:rPr>
      </w:pPr>
      <w:r>
        <w:rPr>
          <w:sz w:val="21"/>
        </w:rPr>
        <w:t>Интерфейс</w:t>
      </w:r>
      <w:r>
        <w:rPr>
          <w:spacing w:val="-1"/>
          <w:sz w:val="21"/>
        </w:rPr>
        <w:t> </w:t>
      </w:r>
      <w:r>
        <w:rPr>
          <w:b/>
          <w:sz w:val="21"/>
        </w:rPr>
        <w:t>USB</w:t>
      </w:r>
    </w:p>
    <w:p>
      <w:pPr>
        <w:pStyle w:val="ListParagraph"/>
        <w:numPr>
          <w:ilvl w:val="1"/>
          <w:numId w:val="55"/>
        </w:numPr>
        <w:tabs>
          <w:tab w:pos="584" w:val="left" w:leader="none"/>
        </w:tabs>
        <w:spacing w:line="240" w:lineRule="auto" w:before="119" w:after="0"/>
        <w:ind w:left="584" w:right="0" w:hanging="351"/>
        <w:jc w:val="left"/>
        <w:rPr>
          <w:b/>
          <w:sz w:val="21"/>
        </w:rPr>
      </w:pPr>
      <w:r>
        <w:rPr>
          <w:sz w:val="21"/>
        </w:rPr>
        <w:t>Карта</w:t>
      </w:r>
      <w:r>
        <w:rPr>
          <w:spacing w:val="-2"/>
          <w:sz w:val="21"/>
        </w:rPr>
        <w:t> </w:t>
      </w:r>
      <w:r>
        <w:rPr>
          <w:b/>
          <w:sz w:val="21"/>
        </w:rPr>
        <w:t>SD</w:t>
      </w:r>
    </w:p>
    <w:p>
      <w:pPr>
        <w:pStyle w:val="ListParagraph"/>
        <w:numPr>
          <w:ilvl w:val="1"/>
          <w:numId w:val="55"/>
        </w:numPr>
        <w:tabs>
          <w:tab w:pos="585" w:val="left" w:leader="none"/>
        </w:tabs>
        <w:spacing w:line="240" w:lineRule="auto" w:before="120" w:after="0"/>
        <w:ind w:left="584" w:right="0" w:hanging="351"/>
        <w:jc w:val="left"/>
        <w:rPr>
          <w:sz w:val="21"/>
        </w:rPr>
      </w:pPr>
      <w:r>
        <w:rPr>
          <w:sz w:val="21"/>
        </w:rPr>
        <w:t>Дисплейный</w:t>
      </w:r>
      <w:r>
        <w:rPr>
          <w:spacing w:val="-1"/>
          <w:sz w:val="21"/>
        </w:rPr>
        <w:t> </w:t>
      </w:r>
      <w:r>
        <w:rPr>
          <w:sz w:val="21"/>
        </w:rPr>
        <w:t>экран</w:t>
      </w:r>
    </w:p>
    <w:p>
      <w:pPr>
        <w:spacing w:after="0" w:line="240" w:lineRule="auto"/>
        <w:jc w:val="left"/>
        <w:rPr>
          <w:sz w:val="21"/>
        </w:rPr>
        <w:sectPr>
          <w:type w:val="continuous"/>
          <w:pgSz w:w="11910" w:h="16840"/>
          <w:pgMar w:top="1600" w:bottom="740" w:left="900" w:right="900"/>
          <w:cols w:num="2" w:equalWidth="0">
            <w:col w:w="4668" w:space="259"/>
            <w:col w:w="5183"/>
          </w:cols>
        </w:sectPr>
      </w:pPr>
    </w:p>
    <w:p>
      <w:pPr>
        <w:pStyle w:val="BodyText"/>
        <w:spacing w:before="10"/>
        <w:rPr>
          <w:sz w:val="12"/>
        </w:rPr>
      </w:pPr>
    </w:p>
    <w:p>
      <w:pPr>
        <w:pStyle w:val="Heading3"/>
        <w:spacing w:before="93"/>
        <w:ind w:left="233"/>
      </w:pPr>
      <w:r>
        <w:rPr/>
        <w:t>Повторная регулировка радиоприемника и плеера</w:t>
      </w:r>
    </w:p>
    <w:p>
      <w:pPr>
        <w:pStyle w:val="ListParagraph"/>
        <w:numPr>
          <w:ilvl w:val="0"/>
          <w:numId w:val="56"/>
        </w:numPr>
        <w:tabs>
          <w:tab w:pos="485" w:val="left" w:leader="none"/>
        </w:tabs>
        <w:spacing w:line="240" w:lineRule="auto" w:before="120" w:after="0"/>
        <w:ind w:left="233" w:right="231" w:firstLine="0"/>
        <w:jc w:val="left"/>
        <w:rPr>
          <w:sz w:val="21"/>
        </w:rPr>
      </w:pPr>
      <w:r>
        <w:rPr>
          <w:sz w:val="21"/>
        </w:rPr>
        <w:t>Перед первым использованием данной машины или после замены аккумулятора необходимо повторно регулировать</w:t>
      </w:r>
      <w:r>
        <w:rPr>
          <w:spacing w:val="-1"/>
          <w:sz w:val="21"/>
        </w:rPr>
        <w:t> </w:t>
      </w:r>
      <w:r>
        <w:rPr>
          <w:sz w:val="21"/>
        </w:rPr>
        <w:t>ее.</w:t>
      </w:r>
    </w:p>
    <w:p>
      <w:pPr>
        <w:pStyle w:val="ListParagraph"/>
        <w:numPr>
          <w:ilvl w:val="0"/>
          <w:numId w:val="56"/>
        </w:numPr>
        <w:tabs>
          <w:tab w:pos="468" w:val="left" w:leader="none"/>
        </w:tabs>
        <w:spacing w:line="240" w:lineRule="auto" w:before="119" w:after="0"/>
        <w:ind w:left="467" w:right="0" w:hanging="234"/>
        <w:jc w:val="left"/>
        <w:rPr>
          <w:sz w:val="21"/>
        </w:rPr>
      </w:pPr>
      <w:r>
        <w:rPr>
          <w:sz w:val="21"/>
        </w:rPr>
        <w:t>При возникновении ошибок в системе данной машины необходимо повторно регулировать</w:t>
      </w:r>
      <w:r>
        <w:rPr>
          <w:spacing w:val="-24"/>
          <w:sz w:val="21"/>
        </w:rPr>
        <w:t> </w:t>
      </w:r>
      <w:r>
        <w:rPr>
          <w:sz w:val="21"/>
        </w:rPr>
        <w:t>ее.</w:t>
      </w:r>
    </w:p>
    <w:p>
      <w:pPr>
        <w:pStyle w:val="ListParagraph"/>
        <w:numPr>
          <w:ilvl w:val="0"/>
          <w:numId w:val="56"/>
        </w:numPr>
        <w:tabs>
          <w:tab w:pos="485" w:val="left" w:leader="none"/>
        </w:tabs>
        <w:spacing w:line="240" w:lineRule="auto" w:before="121" w:after="0"/>
        <w:ind w:left="233" w:right="229" w:firstLine="0"/>
        <w:jc w:val="left"/>
        <w:rPr>
          <w:sz w:val="21"/>
        </w:rPr>
      </w:pPr>
      <w:r>
        <w:rPr>
          <w:sz w:val="21"/>
        </w:rPr>
        <w:t>Повторная регулировка данной машины осуществляется путем нажатия на кнопку возврата в исходное положение (</w:t>
      </w:r>
      <w:r>
        <w:rPr>
          <w:b/>
          <w:sz w:val="21"/>
        </w:rPr>
        <w:t>RST</w:t>
      </w:r>
      <w:r>
        <w:rPr>
          <w:sz w:val="21"/>
        </w:rPr>
        <w:t>) при помощи предмета с заостренным</w:t>
      </w:r>
      <w:r>
        <w:rPr>
          <w:spacing w:val="-4"/>
          <w:sz w:val="21"/>
        </w:rPr>
        <w:t> </w:t>
      </w:r>
      <w:r>
        <w:rPr>
          <w:sz w:val="21"/>
        </w:rPr>
        <w:t>концом.</w:t>
      </w:r>
    </w:p>
    <w:p>
      <w:pPr>
        <w:spacing w:after="0" w:line="240" w:lineRule="auto"/>
        <w:jc w:val="left"/>
        <w:rPr>
          <w:sz w:val="21"/>
        </w:rPr>
        <w:sectPr>
          <w:type w:val="continuous"/>
          <w:pgSz w:w="11910" w:h="16840"/>
          <w:pgMar w:top="1600" w:bottom="740" w:left="900" w:right="900"/>
        </w:sectPr>
      </w:pPr>
    </w:p>
    <w:p>
      <w:pPr>
        <w:pStyle w:val="BodyText"/>
        <w:spacing w:before="6"/>
        <w:rPr>
          <w:sz w:val="17"/>
        </w:rPr>
      </w:pPr>
    </w:p>
    <w:p>
      <w:pPr>
        <w:pStyle w:val="ListParagraph"/>
        <w:numPr>
          <w:ilvl w:val="0"/>
          <w:numId w:val="56"/>
        </w:numPr>
        <w:tabs>
          <w:tab w:pos="472" w:val="left" w:leader="none"/>
        </w:tabs>
        <w:spacing w:line="240" w:lineRule="auto" w:before="93" w:after="0"/>
        <w:ind w:left="233" w:right="229" w:firstLine="1"/>
        <w:jc w:val="left"/>
        <w:rPr>
          <w:sz w:val="21"/>
        </w:rPr>
      </w:pPr>
      <w:r>
        <w:rPr>
          <w:sz w:val="21"/>
        </w:rPr>
        <w:t>Нажатие на кнопку возврата в исходное положение (</w:t>
      </w:r>
      <w:r>
        <w:rPr>
          <w:b/>
          <w:sz w:val="21"/>
        </w:rPr>
        <w:t>RST</w:t>
      </w:r>
      <w:r>
        <w:rPr>
          <w:sz w:val="21"/>
        </w:rPr>
        <w:t>) позволяет ликвидировать некоторые записанные</w:t>
      </w:r>
      <w:r>
        <w:rPr>
          <w:spacing w:val="-2"/>
          <w:sz w:val="21"/>
        </w:rPr>
        <w:t> </w:t>
      </w:r>
      <w:r>
        <w:rPr>
          <w:sz w:val="21"/>
        </w:rPr>
        <w:t>содержания.</w:t>
      </w:r>
    </w:p>
    <w:p>
      <w:pPr>
        <w:pStyle w:val="Heading3"/>
        <w:spacing w:before="119"/>
      </w:pPr>
      <w:r>
        <w:rPr>
          <w:b w:val="0"/>
        </w:rPr>
        <w:drawing>
          <wp:inline distT="0" distB="0" distL="0" distR="0">
            <wp:extent cx="381000" cy="341375"/>
            <wp:effectExtent l="0" t="0" r="0" b="0"/>
            <wp:docPr id="297" name="image2.png" descr=""/>
            <wp:cNvGraphicFramePr>
              <a:graphicFrameLocks noChangeAspect="1"/>
            </wp:cNvGraphicFramePr>
            <a:graphic>
              <a:graphicData uri="http://schemas.openxmlformats.org/drawingml/2006/picture">
                <pic:pic>
                  <pic:nvPicPr>
                    <pic:cNvPr id="298"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57"/>
        </w:numPr>
        <w:tabs>
          <w:tab w:pos="555" w:val="left" w:leader="none"/>
        </w:tabs>
        <w:spacing w:line="240" w:lineRule="auto" w:before="121" w:after="0"/>
        <w:ind w:left="233" w:right="229" w:firstLine="1"/>
        <w:jc w:val="left"/>
        <w:rPr>
          <w:b/>
          <w:sz w:val="21"/>
        </w:rPr>
      </w:pPr>
      <w:r>
        <w:rPr>
          <w:b/>
          <w:sz w:val="21"/>
        </w:rPr>
        <w:t>Для диска U или карты SD формат загрузки является MP3, другие форматы не поддерживаются.</w:t>
      </w:r>
    </w:p>
    <w:p>
      <w:pPr>
        <w:pStyle w:val="ListParagraph"/>
        <w:numPr>
          <w:ilvl w:val="0"/>
          <w:numId w:val="57"/>
        </w:numPr>
        <w:tabs>
          <w:tab w:pos="475" w:val="left" w:leader="none"/>
        </w:tabs>
        <w:spacing w:line="240" w:lineRule="auto" w:before="119" w:after="0"/>
        <w:ind w:left="233" w:right="229" w:firstLine="0"/>
        <w:jc w:val="both"/>
        <w:rPr>
          <w:b/>
          <w:sz w:val="21"/>
        </w:rPr>
      </w:pPr>
      <w:r>
        <w:rPr>
          <w:b/>
          <w:sz w:val="21"/>
        </w:rPr>
        <w:t>При загрузке можно прямо вставить диск U во внешний интерфейс диска U компьютера для проведения загрузки. Для компьютера без интерфейса SD Вы можете вставить кардридер в карту SD, а затем вставить в интерфейс диска U компьютера для проведения загрузки.</w:t>
      </w:r>
    </w:p>
    <w:p>
      <w:pPr>
        <w:pStyle w:val="ListParagraph"/>
        <w:numPr>
          <w:ilvl w:val="0"/>
          <w:numId w:val="57"/>
        </w:numPr>
        <w:tabs>
          <w:tab w:pos="517" w:val="left" w:leader="none"/>
        </w:tabs>
        <w:spacing w:line="240" w:lineRule="auto" w:before="120" w:after="0"/>
        <w:ind w:left="234" w:right="230" w:firstLine="0"/>
        <w:jc w:val="left"/>
        <w:rPr>
          <w:b/>
          <w:sz w:val="21"/>
        </w:rPr>
      </w:pPr>
      <w:r>
        <w:rPr>
          <w:b/>
          <w:sz w:val="21"/>
        </w:rPr>
        <w:t>Строго запрещено вставить и соединить жесткий диск емкостью выше 2G с данной машиной.</w:t>
      </w:r>
    </w:p>
    <w:p>
      <w:pPr>
        <w:spacing w:before="121"/>
        <w:ind w:left="234" w:right="0" w:firstLine="0"/>
        <w:jc w:val="left"/>
        <w:rPr>
          <w:b/>
          <w:sz w:val="21"/>
        </w:rPr>
      </w:pPr>
      <w:r>
        <w:rPr>
          <w:b/>
          <w:sz w:val="21"/>
        </w:rPr>
        <w:t>Функция панели</w:t>
      </w:r>
    </w:p>
    <w:p>
      <w:pPr>
        <w:pStyle w:val="BodyText"/>
        <w:tabs>
          <w:tab w:pos="1556" w:val="left" w:leader="none"/>
          <w:tab w:pos="2453" w:val="left" w:leader="none"/>
          <w:tab w:pos="4200" w:val="left" w:leader="none"/>
          <w:tab w:pos="4748" w:val="left" w:leader="none"/>
          <w:tab w:pos="6782" w:val="left" w:leader="none"/>
          <w:tab w:pos="7736" w:val="left" w:leader="none"/>
          <w:tab w:pos="8722" w:val="left" w:leader="none"/>
        </w:tabs>
        <w:spacing w:before="120"/>
        <w:ind w:left="234" w:right="230"/>
      </w:pPr>
      <w:r>
        <w:rPr/>
        <w:t>Некоторые</w:t>
        <w:tab/>
        <w:t>кнопки</w:t>
        <w:tab/>
        <w:t>проектированы</w:t>
        <w:tab/>
        <w:t>как</w:t>
        <w:tab/>
        <w:t>комбинированные</w:t>
        <w:tab/>
        <w:t>кнопки.</w:t>
        <w:tab/>
        <w:t>Разные</w:t>
        <w:tab/>
        <w:t>управления осуществляются двумя способами: кратковременным нажатием и длительным</w:t>
      </w:r>
      <w:r>
        <w:rPr>
          <w:spacing w:val="-13"/>
        </w:rPr>
        <w:t> </w:t>
      </w:r>
      <w:r>
        <w:rPr/>
        <w:t>нажатием:</w:t>
      </w:r>
    </w:p>
    <w:p>
      <w:pPr>
        <w:pStyle w:val="BodyText"/>
        <w:spacing w:line="360" w:lineRule="auto" w:before="119"/>
        <w:ind w:left="234" w:right="1237"/>
      </w:pPr>
      <w:r>
        <w:rPr/>
        <w:t>Кратковременное нажатие – ручное нажатие на кнопку, разжатие руки в течение 1 сук. Длительное нажатие – ручное нажатие на кнопку, разжатие руки в течение более 2 сук.</w:t>
      </w:r>
    </w:p>
    <w:p>
      <w:pPr>
        <w:pStyle w:val="ListParagraph"/>
        <w:numPr>
          <w:ilvl w:val="0"/>
          <w:numId w:val="58"/>
        </w:numPr>
        <w:tabs>
          <w:tab w:pos="469" w:val="left" w:leader="none"/>
        </w:tabs>
        <w:spacing w:line="241" w:lineRule="exact" w:before="0" w:after="0"/>
        <w:ind w:left="468" w:right="0" w:hanging="234"/>
        <w:jc w:val="left"/>
        <w:rPr>
          <w:sz w:val="21"/>
        </w:rPr>
      </w:pPr>
      <w:r>
        <w:rPr>
          <w:sz w:val="21"/>
        </w:rPr>
        <w:t>Кнопка выключателя питания</w:t>
      </w:r>
      <w:r>
        <w:rPr>
          <w:b/>
          <w:sz w:val="21"/>
        </w:rPr>
        <w:t>/</w:t>
      </w:r>
      <w:r>
        <w:rPr>
          <w:sz w:val="21"/>
        </w:rPr>
        <w:t>управления громкости</w:t>
      </w:r>
    </w:p>
    <w:p>
      <w:pPr>
        <w:pStyle w:val="BodyText"/>
        <w:spacing w:before="120"/>
        <w:ind w:left="234" w:right="227"/>
        <w:jc w:val="both"/>
      </w:pPr>
      <w:r>
        <w:rPr/>
        <w:t>Длительное нажатие на данную кнопку позволяет закрыть питание. Для данной машины проектирован режим открытия нажатием на любую кнопку, то есть при нажатии на любую кнопку на панели можно открыть питания главной машины, при этом загорается монитор, к тому же показываемое состояние является состоянием перед закрытием машины.</w:t>
      </w:r>
    </w:p>
    <w:p>
      <w:pPr>
        <w:pStyle w:val="ListParagraph"/>
        <w:numPr>
          <w:ilvl w:val="1"/>
          <w:numId w:val="58"/>
        </w:numPr>
        <w:tabs>
          <w:tab w:pos="470" w:val="left" w:leader="none"/>
        </w:tabs>
        <w:spacing w:line="240" w:lineRule="auto" w:before="120" w:after="0"/>
        <w:ind w:left="232" w:right="0" w:firstLine="3"/>
        <w:jc w:val="left"/>
        <w:rPr>
          <w:sz w:val="21"/>
        </w:rPr>
      </w:pPr>
      <w:r>
        <w:rPr>
          <w:sz w:val="21"/>
        </w:rPr>
        <w:t>При вращении можно увеличить или уменьшить</w:t>
      </w:r>
      <w:r>
        <w:rPr>
          <w:spacing w:val="-5"/>
          <w:sz w:val="21"/>
        </w:rPr>
        <w:t> </w:t>
      </w:r>
      <w:r>
        <w:rPr>
          <w:sz w:val="21"/>
        </w:rPr>
        <w:t>громкость.</w:t>
      </w:r>
    </w:p>
    <w:p>
      <w:pPr>
        <w:pStyle w:val="ListParagraph"/>
        <w:numPr>
          <w:ilvl w:val="1"/>
          <w:numId w:val="58"/>
        </w:numPr>
        <w:tabs>
          <w:tab w:pos="522" w:val="left" w:leader="none"/>
        </w:tabs>
        <w:spacing w:line="240" w:lineRule="auto" w:before="119" w:after="0"/>
        <w:ind w:left="232" w:right="229" w:firstLine="1"/>
        <w:jc w:val="both"/>
        <w:rPr>
          <w:sz w:val="21"/>
        </w:rPr>
      </w:pPr>
      <w:r>
        <w:rPr>
          <w:sz w:val="21"/>
        </w:rPr>
        <w:t>Как в рабочем состоянии прием радиоволны, так и в рабочем состоянии воспроизведения звука, для данной машины с помощью кратковременного нажатия на данную кнопку можно реализовать следующие циркуляционную</w:t>
      </w:r>
      <w:r>
        <w:rPr>
          <w:spacing w:val="-2"/>
          <w:sz w:val="21"/>
        </w:rPr>
        <w:t> </w:t>
      </w:r>
      <w:r>
        <w:rPr>
          <w:sz w:val="21"/>
        </w:rPr>
        <w:t>установку:</w:t>
      </w:r>
    </w:p>
    <w:p>
      <w:pPr>
        <w:pStyle w:val="BodyText"/>
        <w:spacing w:before="3"/>
        <w:rPr>
          <w:sz w:val="13"/>
        </w:rPr>
      </w:pPr>
      <w:r>
        <w:rPr/>
        <w:pict>
          <v:group style="position:absolute;margin-left:60.722401pt;margin-top:9.600307pt;width:468.5pt;height:108.95pt;mso-position-horizontal-relative:page;mso-position-vertical-relative:paragraph;z-index:2432;mso-wrap-distance-left:0;mso-wrap-distance-right:0" coordorigin="1214,192" coordsize="9370,2179">
            <v:shape style="position:absolute;left:1404;top:526;width:9180;height:1845" type="#_x0000_t75" stroked="false">
              <v:imagedata r:id="rId126" o:title=""/>
            </v:shape>
            <v:rect style="position:absolute;left:4074;top:192;width:1306;height:540" filled="true" fillcolor="#ffffff" stroked="false">
              <v:fill type="solid"/>
            </v:rect>
            <v:shape style="position:absolute;left:1214;top:257;width:1073;height:443" type="#_x0000_t202" filled="false" stroked="false">
              <v:textbox inset="0,0,0,0">
                <w:txbxContent>
                  <w:p>
                    <w:pPr>
                      <w:spacing w:line="240" w:lineRule="auto" w:before="0"/>
                      <w:ind w:left="0" w:right="18" w:hanging="1"/>
                      <w:jc w:val="center"/>
                      <w:rPr>
                        <w:sz w:val="13"/>
                      </w:rPr>
                    </w:pPr>
                    <w:r>
                      <w:rPr>
                        <w:sz w:val="13"/>
                      </w:rPr>
                      <w:t>Разовое кратковременное нажатие</w:t>
                    </w:r>
                  </w:p>
                </w:txbxContent>
              </v:textbox>
              <w10:wrap type="none"/>
            </v:shape>
            <v:shape style="position:absolute;left:4136;top:195;width:1201;height:444" type="#_x0000_t202" filled="false" stroked="false">
              <v:textbox inset="0,0,0,0">
                <w:txbxContent>
                  <w:p>
                    <w:pPr>
                      <w:spacing w:line="240" w:lineRule="auto" w:before="0"/>
                      <w:ind w:left="0" w:right="18" w:firstLine="0"/>
                      <w:jc w:val="center"/>
                      <w:rPr>
                        <w:sz w:val="13"/>
                      </w:rPr>
                    </w:pPr>
                    <w:r>
                      <w:rPr>
                        <w:sz w:val="13"/>
                      </w:rPr>
                      <w:t>Повторное разовое кратковременное нажатие</w:t>
                    </w:r>
                  </w:p>
                </w:txbxContent>
              </v:textbox>
              <w10:wrap type="none"/>
            </v:shape>
            <v:shape style="position:absolute;left:7038;top:246;width:1201;height:443" type="#_x0000_t202" filled="false" stroked="false">
              <v:textbox inset="0,0,0,0">
                <w:txbxContent>
                  <w:p>
                    <w:pPr>
                      <w:spacing w:line="240" w:lineRule="auto" w:before="0"/>
                      <w:ind w:left="-1" w:right="18" w:firstLine="0"/>
                      <w:jc w:val="center"/>
                      <w:rPr>
                        <w:sz w:val="13"/>
                      </w:rPr>
                    </w:pPr>
                    <w:r>
                      <w:rPr>
                        <w:sz w:val="13"/>
                      </w:rPr>
                      <w:t>Повторное</w:t>
                    </w:r>
                    <w:r>
                      <w:rPr>
                        <w:spacing w:val="-11"/>
                        <w:sz w:val="13"/>
                      </w:rPr>
                      <w:t> </w:t>
                    </w:r>
                    <w:r>
                      <w:rPr>
                        <w:sz w:val="13"/>
                      </w:rPr>
                      <w:t>разовое кратковременное нажатие</w:t>
                    </w:r>
                  </w:p>
                </w:txbxContent>
              </v:textbox>
              <w10:wrap type="none"/>
            </v:shape>
            <v:shape style="position:absolute;left:2985;top:665;width:1107;height:294" type="#_x0000_t202" filled="false" stroked="false">
              <v:textbox inset="0,0,0,0">
                <w:txbxContent>
                  <w:p>
                    <w:pPr>
                      <w:spacing w:line="240" w:lineRule="auto" w:before="0"/>
                      <w:ind w:left="175" w:right="0" w:hanging="176"/>
                      <w:jc w:val="left"/>
                      <w:rPr>
                        <w:sz w:val="13"/>
                      </w:rPr>
                    </w:pPr>
                    <w:r>
                      <w:rPr>
                        <w:sz w:val="13"/>
                      </w:rPr>
                      <w:t>VOL (регулировка огромности)</w:t>
                    </w:r>
                  </w:p>
                </w:txbxContent>
              </v:textbox>
              <w10:wrap type="none"/>
            </v:shape>
            <v:shape style="position:absolute;left:8245;top:542;width:1638;height:294" type="#_x0000_t202" filled="false" stroked="false">
              <v:textbox inset="0,0,0,0">
                <w:txbxContent>
                  <w:p>
                    <w:pPr>
                      <w:spacing w:line="240" w:lineRule="auto" w:before="0"/>
                      <w:ind w:left="542" w:right="-1" w:hanging="543"/>
                      <w:jc w:val="left"/>
                      <w:rPr>
                        <w:sz w:val="13"/>
                      </w:rPr>
                    </w:pPr>
                    <w:r>
                      <w:rPr>
                        <w:sz w:val="13"/>
                      </w:rPr>
                      <w:t>TRE (регулировка верхней частоты)</w:t>
                    </w:r>
                  </w:p>
                </w:txbxContent>
              </v:textbox>
              <w10:wrap type="none"/>
            </v:shape>
            <v:shape style="position:absolute;left:8673;top:1207;width:1201;height:443" type="#_x0000_t202" filled="false" stroked="false">
              <v:textbox inset="0,0,0,0">
                <w:txbxContent>
                  <w:p>
                    <w:pPr>
                      <w:spacing w:line="240" w:lineRule="auto" w:before="0"/>
                      <w:ind w:left="0" w:right="18" w:firstLine="0"/>
                      <w:jc w:val="center"/>
                      <w:rPr>
                        <w:sz w:val="13"/>
                      </w:rPr>
                    </w:pPr>
                    <w:r>
                      <w:rPr>
                        <w:sz w:val="13"/>
                      </w:rPr>
                      <w:t>Повторное разовое кратковременное нажатие</w:t>
                    </w:r>
                  </w:p>
                </w:txbxContent>
              </v:textbox>
              <w10:wrap type="none"/>
            </v:shape>
            <v:shape style="position:absolute;left:5077;top:1538;width:3014;height:351" type="#_x0000_t202" filled="true" fillcolor="#ffffff" stroked="false">
              <v:textbox inset="0,0,0,0">
                <w:txbxContent>
                  <w:p>
                    <w:pPr>
                      <w:spacing w:before="0"/>
                      <w:ind w:left="1060" w:right="149" w:hanging="893"/>
                      <w:jc w:val="left"/>
                      <w:rPr>
                        <w:sz w:val="13"/>
                      </w:rPr>
                    </w:pPr>
                    <w:r>
                      <w:rPr>
                        <w:sz w:val="13"/>
                      </w:rPr>
                      <w:t>BAL (плавная регулировка левого и правого каналов звука)</w:t>
                    </w:r>
                  </w:p>
                </w:txbxContent>
              </v:textbox>
              <v:fill type="solid"/>
              <w10:wrap type="none"/>
            </v:shape>
            <v:shape style="position:absolute;left:5359;top:540;width:1737;height:521" type="#_x0000_t202" filled="true" fillcolor="#ffffff" stroked="false">
              <v:textbox inset="0,0,0,0">
                <w:txbxContent>
                  <w:p>
                    <w:pPr>
                      <w:spacing w:before="0"/>
                      <w:ind w:left="314" w:right="83" w:hanging="210"/>
                      <w:jc w:val="left"/>
                      <w:rPr>
                        <w:sz w:val="13"/>
                      </w:rPr>
                    </w:pPr>
                    <w:r>
                      <w:rPr>
                        <w:sz w:val="13"/>
                      </w:rPr>
                      <w:t>BAS (регулировка низкой звуковой частоты)</w:t>
                    </w:r>
                  </w:p>
                </w:txbxContent>
              </v:textbox>
              <v:fill type="solid"/>
              <w10:wrap type="none"/>
            </v:shape>
            <w10:wrap type="topAndBottom"/>
          </v:group>
        </w:pict>
      </w:r>
    </w:p>
    <w:p>
      <w:pPr>
        <w:pStyle w:val="BodyText"/>
        <w:rPr>
          <w:sz w:val="8"/>
        </w:rPr>
      </w:pPr>
    </w:p>
    <w:p>
      <w:pPr>
        <w:pStyle w:val="BodyText"/>
        <w:spacing w:before="94"/>
        <w:ind w:left="233" w:right="228"/>
        <w:jc w:val="both"/>
      </w:pPr>
      <w:r>
        <w:rPr/>
        <w:t>Когда</w:t>
      </w:r>
      <w:r>
        <w:rPr>
          <w:spacing w:val="-5"/>
        </w:rPr>
        <w:t> </w:t>
      </w:r>
      <w:r>
        <w:rPr/>
        <w:t>на</w:t>
      </w:r>
      <w:r>
        <w:rPr>
          <w:spacing w:val="-5"/>
        </w:rPr>
        <w:t> </w:t>
      </w:r>
      <w:r>
        <w:rPr/>
        <w:t>экране</w:t>
      </w:r>
      <w:r>
        <w:rPr>
          <w:spacing w:val="-3"/>
        </w:rPr>
        <w:t> </w:t>
      </w:r>
      <w:r>
        <w:rPr/>
        <w:t>показывается</w:t>
      </w:r>
      <w:r>
        <w:rPr>
          <w:spacing w:val="-6"/>
        </w:rPr>
        <w:t> </w:t>
      </w:r>
      <w:r>
        <w:rPr/>
        <w:t>какая-то</w:t>
      </w:r>
      <w:r>
        <w:rPr>
          <w:spacing w:val="-5"/>
        </w:rPr>
        <w:t> </w:t>
      </w:r>
      <w:r>
        <w:rPr/>
        <w:t>функция,</w:t>
      </w:r>
      <w:r>
        <w:rPr>
          <w:spacing w:val="-4"/>
        </w:rPr>
        <w:t> </w:t>
      </w:r>
      <w:r>
        <w:rPr/>
        <w:t>нажать</w:t>
      </w:r>
      <w:r>
        <w:rPr>
          <w:spacing w:val="-4"/>
        </w:rPr>
        <w:t> </w:t>
      </w:r>
      <w:r>
        <w:rPr/>
        <w:t>на</w:t>
      </w:r>
      <w:r>
        <w:rPr>
          <w:spacing w:val="-5"/>
        </w:rPr>
        <w:t> </w:t>
      </w:r>
      <w:r>
        <w:rPr/>
        <w:t>поворотную</w:t>
      </w:r>
      <w:r>
        <w:rPr>
          <w:spacing w:val="-4"/>
        </w:rPr>
        <w:t> </w:t>
      </w:r>
      <w:r>
        <w:rPr/>
        <w:t>кнопку,</w:t>
      </w:r>
      <w:r>
        <w:rPr>
          <w:spacing w:val="-4"/>
        </w:rPr>
        <w:t> </w:t>
      </w:r>
      <w:r>
        <w:rPr/>
        <w:t>и</w:t>
      </w:r>
      <w:r>
        <w:rPr>
          <w:spacing w:val="-4"/>
        </w:rPr>
        <w:t> </w:t>
      </w:r>
      <w:r>
        <w:rPr/>
        <w:t>данная</w:t>
      </w:r>
      <w:r>
        <w:rPr>
          <w:spacing w:val="-3"/>
        </w:rPr>
        <w:t> </w:t>
      </w:r>
      <w:r>
        <w:rPr/>
        <w:t>функция будет увеличиваться или уменьшаться по мере Вашей регулировки. Для </w:t>
      </w:r>
      <w:r>
        <w:rPr>
          <w:b/>
        </w:rPr>
        <w:t>VOL </w:t>
      </w:r>
      <w:r>
        <w:rPr/>
        <w:t>максимальное показание – </w:t>
      </w:r>
      <w:r>
        <w:rPr>
          <w:b/>
        </w:rPr>
        <w:t>32</w:t>
      </w:r>
      <w:r>
        <w:rPr/>
        <w:t>, </w:t>
      </w:r>
      <w:r>
        <w:rPr>
          <w:b/>
        </w:rPr>
        <w:t>BAS, TRE – </w:t>
      </w:r>
      <w:r>
        <w:rPr/>
        <w:t>плюс и минус </w:t>
      </w:r>
      <w:r>
        <w:rPr>
          <w:b/>
        </w:rPr>
        <w:t>7 </w:t>
      </w:r>
      <w:r>
        <w:rPr/>
        <w:t>соответственно, </w:t>
      </w:r>
      <w:r>
        <w:rPr>
          <w:b/>
        </w:rPr>
        <w:t>BAL - </w:t>
      </w:r>
      <w:r>
        <w:rPr/>
        <w:t>плюс и минус</w:t>
      </w:r>
      <w:r>
        <w:rPr>
          <w:spacing w:val="-12"/>
        </w:rPr>
        <w:t> </w:t>
      </w:r>
      <w:r>
        <w:rPr>
          <w:b/>
        </w:rPr>
        <w:t>5</w:t>
      </w:r>
      <w:r>
        <w:rPr/>
        <w:t>.</w:t>
      </w:r>
    </w:p>
    <w:p>
      <w:pPr>
        <w:pStyle w:val="ListParagraph"/>
        <w:numPr>
          <w:ilvl w:val="0"/>
          <w:numId w:val="58"/>
        </w:numPr>
        <w:tabs>
          <w:tab w:pos="468" w:val="left" w:leader="none"/>
        </w:tabs>
        <w:spacing w:line="240" w:lineRule="auto" w:before="120" w:after="0"/>
        <w:ind w:left="467" w:right="0" w:hanging="234"/>
        <w:jc w:val="left"/>
        <w:rPr>
          <w:sz w:val="21"/>
        </w:rPr>
      </w:pPr>
      <w:r>
        <w:rPr>
          <w:sz w:val="21"/>
        </w:rPr>
        <w:t>Кнопка автоматического поиска станций</w:t>
      </w:r>
      <w:r>
        <w:rPr>
          <w:b/>
          <w:sz w:val="21"/>
        </w:rPr>
        <w:t>/</w:t>
      </w:r>
      <w:r>
        <w:rPr>
          <w:sz w:val="21"/>
        </w:rPr>
        <w:t>просмотра</w:t>
      </w:r>
      <w:r>
        <w:rPr>
          <w:spacing w:val="-8"/>
          <w:sz w:val="21"/>
        </w:rPr>
        <w:t> </w:t>
      </w:r>
      <w:r>
        <w:rPr>
          <w:b/>
          <w:sz w:val="21"/>
        </w:rPr>
        <w:t>-AP.S/</w:t>
      </w:r>
      <w:r>
        <w:rPr>
          <w:sz w:val="21"/>
        </w:rPr>
        <w:t>просмотра</w:t>
      </w:r>
    </w:p>
    <w:p>
      <w:pPr>
        <w:pStyle w:val="BodyText"/>
        <w:spacing w:before="120"/>
        <w:ind w:left="233" w:right="228"/>
        <w:jc w:val="both"/>
      </w:pPr>
      <w:r>
        <w:rPr/>
        <w:t>При приеме радиоволны кратковременное нажатие на данную кнопку – просмотр, передача и предварительная установка радиостанций. Длительное нажатие на данную кнопку – автоматический поиск радиостанций и последовательное сохранение в соответствующем месте радиостанции. При воспроизведении песен </w:t>
      </w:r>
      <w:r>
        <w:rPr>
          <w:b/>
        </w:rPr>
        <w:t>MP3 </w:t>
      </w:r>
      <w:r>
        <w:rPr/>
        <w:t>нажатие на данную кнопку – просмотр и воспроизведение первых 10 сек каждой песни, повторное нажатие – аннулирование просмотра.</w:t>
      </w:r>
    </w:p>
    <w:p>
      <w:pPr>
        <w:pStyle w:val="ListParagraph"/>
        <w:numPr>
          <w:ilvl w:val="0"/>
          <w:numId w:val="58"/>
        </w:numPr>
        <w:tabs>
          <w:tab w:pos="469" w:val="left" w:leader="none"/>
        </w:tabs>
        <w:spacing w:line="240" w:lineRule="auto" w:before="121" w:after="0"/>
        <w:ind w:left="468" w:right="0" w:hanging="234"/>
        <w:jc w:val="left"/>
        <w:rPr>
          <w:b/>
          <w:sz w:val="21"/>
        </w:rPr>
      </w:pPr>
      <w:r>
        <w:rPr>
          <w:sz w:val="21"/>
        </w:rPr>
        <w:t>Кнопка модели</w:t>
      </w:r>
      <w:r>
        <w:rPr>
          <w:b/>
          <w:sz w:val="21"/>
        </w:rPr>
        <w:t>/</w:t>
      </w:r>
      <w:r>
        <w:rPr>
          <w:sz w:val="21"/>
        </w:rPr>
        <w:t>диапазона</w:t>
      </w:r>
      <w:r>
        <w:rPr>
          <w:spacing w:val="-2"/>
          <w:sz w:val="21"/>
        </w:rPr>
        <w:t> </w:t>
      </w:r>
      <w:r>
        <w:rPr>
          <w:b/>
          <w:sz w:val="21"/>
        </w:rPr>
        <w:t>-BAND</w:t>
      </w:r>
    </w:p>
    <w:p>
      <w:pPr>
        <w:pStyle w:val="BodyText"/>
        <w:spacing w:before="120"/>
        <w:ind w:left="233" w:right="229"/>
        <w:jc w:val="both"/>
      </w:pPr>
      <w:r>
        <w:rPr/>
        <w:t>Кратковременное нажатие на данную кнопку позволяет переключить на диапазон </w:t>
      </w:r>
      <w:r>
        <w:rPr>
          <w:b/>
        </w:rPr>
        <w:t>FM </w:t>
      </w:r>
      <w:r>
        <w:rPr/>
        <w:t>приема радиоволны. Повторное нажатие на данную кнопку позволяет переключить на диапазон амплитудной модуляции </w:t>
      </w:r>
      <w:r>
        <w:rPr>
          <w:b/>
        </w:rPr>
        <w:t>AM</w:t>
      </w:r>
      <w:r>
        <w:rPr/>
        <w:t>.</w:t>
      </w:r>
    </w:p>
    <w:p>
      <w:pPr>
        <w:pStyle w:val="ListParagraph"/>
        <w:numPr>
          <w:ilvl w:val="0"/>
          <w:numId w:val="58"/>
        </w:numPr>
        <w:tabs>
          <w:tab w:pos="468" w:val="left" w:leader="none"/>
        </w:tabs>
        <w:spacing w:line="240" w:lineRule="auto" w:before="120" w:after="0"/>
        <w:ind w:left="467" w:right="0" w:hanging="234"/>
        <w:jc w:val="both"/>
        <w:rPr>
          <w:b/>
          <w:sz w:val="21"/>
        </w:rPr>
      </w:pPr>
      <w:r>
        <w:rPr>
          <w:sz w:val="21"/>
        </w:rPr>
        <w:t>Кнопка переключения модели</w:t>
      </w:r>
      <w:r>
        <w:rPr>
          <w:spacing w:val="-4"/>
          <w:sz w:val="21"/>
        </w:rPr>
        <w:t> </w:t>
      </w:r>
      <w:r>
        <w:rPr>
          <w:b/>
          <w:sz w:val="21"/>
        </w:rPr>
        <w:t>-MODE</w:t>
      </w:r>
    </w:p>
    <w:p>
      <w:pPr>
        <w:spacing w:after="0" w:line="240" w:lineRule="auto"/>
        <w:jc w:val="both"/>
        <w:rPr>
          <w:sz w:val="21"/>
        </w:rPr>
        <w:sectPr>
          <w:pgSz w:w="11910" w:h="16840"/>
          <w:pgMar w:header="573" w:footer="594" w:top="820" w:bottom="780" w:left="900" w:right="900"/>
        </w:sectPr>
      </w:pPr>
    </w:p>
    <w:p>
      <w:pPr>
        <w:pStyle w:val="BodyText"/>
        <w:spacing w:before="6"/>
        <w:rPr>
          <w:b/>
          <w:sz w:val="17"/>
        </w:rPr>
      </w:pPr>
    </w:p>
    <w:p>
      <w:pPr>
        <w:pStyle w:val="BodyText"/>
        <w:spacing w:before="93"/>
        <w:ind w:left="234"/>
      </w:pPr>
      <w:r>
        <w:rPr/>
        <w:t>Нажатие на данную кнопку позволяет переключиться между приемом радиоволны, картой </w:t>
      </w:r>
      <w:r>
        <w:rPr>
          <w:b/>
        </w:rPr>
        <w:t>SD </w:t>
      </w:r>
      <w:r>
        <w:rPr/>
        <w:t>и</w:t>
      </w:r>
    </w:p>
    <w:p>
      <w:pPr>
        <w:spacing w:before="0"/>
        <w:ind w:left="233" w:right="0" w:firstLine="0"/>
        <w:jc w:val="left"/>
        <w:rPr>
          <w:sz w:val="21"/>
        </w:rPr>
      </w:pPr>
      <w:r>
        <w:rPr>
          <w:b/>
          <w:sz w:val="21"/>
        </w:rPr>
        <w:t>USB</w:t>
      </w:r>
      <w:r>
        <w:rPr>
          <w:sz w:val="21"/>
        </w:rPr>
        <w:t>.</w:t>
      </w:r>
    </w:p>
    <w:p>
      <w:pPr>
        <w:pStyle w:val="BodyText"/>
        <w:spacing w:before="2"/>
        <w:rPr>
          <w:sz w:val="29"/>
        </w:rPr>
      </w:pPr>
      <w:r>
        <w:rPr/>
        <w:drawing>
          <wp:anchor distT="0" distB="0" distL="0" distR="0" allowOverlap="1" layoutInCell="1" locked="0" behindDoc="0" simplePos="0" relativeHeight="2456">
            <wp:simplePos x="0" y="0"/>
            <wp:positionH relativeFrom="page">
              <wp:posOffset>2966722</wp:posOffset>
            </wp:positionH>
            <wp:positionV relativeFrom="paragraph">
              <wp:posOffset>238225</wp:posOffset>
            </wp:positionV>
            <wp:extent cx="1617547" cy="542925"/>
            <wp:effectExtent l="0" t="0" r="0" b="0"/>
            <wp:wrapTopAndBottom/>
            <wp:docPr id="299" name="image115.png" descr=""/>
            <wp:cNvGraphicFramePr>
              <a:graphicFrameLocks noChangeAspect="1"/>
            </wp:cNvGraphicFramePr>
            <a:graphic>
              <a:graphicData uri="http://schemas.openxmlformats.org/drawingml/2006/picture">
                <pic:pic>
                  <pic:nvPicPr>
                    <pic:cNvPr id="300" name="image115.png"/>
                    <pic:cNvPicPr/>
                  </pic:nvPicPr>
                  <pic:blipFill>
                    <a:blip r:embed="rId127" cstate="print"/>
                    <a:stretch>
                      <a:fillRect/>
                    </a:stretch>
                  </pic:blipFill>
                  <pic:spPr>
                    <a:xfrm>
                      <a:off x="0" y="0"/>
                      <a:ext cx="1617547" cy="542925"/>
                    </a:xfrm>
                    <a:prstGeom prst="rect">
                      <a:avLst/>
                    </a:prstGeom>
                  </pic:spPr>
                </pic:pic>
              </a:graphicData>
            </a:graphic>
          </wp:anchor>
        </w:drawing>
      </w:r>
    </w:p>
    <w:p>
      <w:pPr>
        <w:pStyle w:val="BodyText"/>
        <w:spacing w:before="10"/>
        <w:rPr>
          <w:sz w:val="20"/>
        </w:rPr>
      </w:pPr>
    </w:p>
    <w:p>
      <w:pPr>
        <w:pStyle w:val="ListParagraph"/>
        <w:numPr>
          <w:ilvl w:val="0"/>
          <w:numId w:val="58"/>
        </w:numPr>
        <w:tabs>
          <w:tab w:pos="468" w:val="left" w:leader="none"/>
        </w:tabs>
        <w:spacing w:line="240" w:lineRule="auto" w:before="1" w:after="0"/>
        <w:ind w:left="467" w:right="0" w:hanging="234"/>
        <w:jc w:val="left"/>
        <w:rPr>
          <w:sz w:val="21"/>
        </w:rPr>
      </w:pPr>
      <w:r>
        <w:rPr>
          <w:sz w:val="21"/>
        </w:rPr>
        <w:t>Кнопка беззвучного режима</w:t>
      </w:r>
      <w:r>
        <w:rPr>
          <w:b/>
          <w:sz w:val="21"/>
        </w:rPr>
        <w:t>/</w:t>
      </w:r>
      <w:r>
        <w:rPr>
          <w:sz w:val="21"/>
        </w:rPr>
        <w:t>звуковой частоты/установки</w:t>
      </w:r>
      <w:r>
        <w:rPr>
          <w:spacing w:val="-3"/>
          <w:sz w:val="21"/>
        </w:rPr>
        <w:t> </w:t>
      </w:r>
      <w:r>
        <w:rPr>
          <w:sz w:val="21"/>
        </w:rPr>
        <w:t>меню</w:t>
      </w:r>
    </w:p>
    <w:p>
      <w:pPr>
        <w:pStyle w:val="ListParagraph"/>
        <w:numPr>
          <w:ilvl w:val="1"/>
          <w:numId w:val="58"/>
        </w:numPr>
        <w:tabs>
          <w:tab w:pos="486" w:val="left" w:leader="none"/>
        </w:tabs>
        <w:spacing w:line="240" w:lineRule="auto" w:before="121" w:after="0"/>
        <w:ind w:left="234" w:right="228" w:hanging="1"/>
        <w:jc w:val="left"/>
        <w:rPr>
          <w:sz w:val="21"/>
        </w:rPr>
      </w:pPr>
      <w:r>
        <w:rPr>
          <w:sz w:val="21"/>
        </w:rPr>
        <w:t>При нажатии на данную кнопку можно закрыть звук, можно повторно открыть при нажатии на любую кнопку, не заключая (</w:t>
      </w:r>
      <w:r>
        <w:rPr>
          <w:b/>
          <w:sz w:val="21"/>
        </w:rPr>
        <w:t>PWR</w:t>
      </w:r>
      <w:r>
        <w:rPr>
          <w:sz w:val="21"/>
        </w:rPr>
        <w:t>).</w:t>
      </w:r>
    </w:p>
    <w:p>
      <w:pPr>
        <w:pStyle w:val="ListParagraph"/>
        <w:numPr>
          <w:ilvl w:val="1"/>
          <w:numId w:val="58"/>
        </w:numPr>
        <w:tabs>
          <w:tab w:pos="481" w:val="left" w:leader="none"/>
        </w:tabs>
        <w:spacing w:line="240" w:lineRule="auto" w:before="119" w:after="0"/>
        <w:ind w:left="480" w:right="0" w:hanging="246"/>
        <w:jc w:val="left"/>
        <w:rPr>
          <w:sz w:val="21"/>
        </w:rPr>
      </w:pPr>
      <w:r>
        <w:rPr/>
        <w:pict>
          <v:group style="position:absolute;margin-left:68.699997pt;margin-top:24.057339pt;width:461.85pt;height:100.35pt;mso-position-horizontal-relative:page;mso-position-vertical-relative:paragraph;z-index:2576;mso-wrap-distance-left:0;mso-wrap-distance-right:0" coordorigin="1374,481" coordsize="9237,2007">
            <v:shape style="position:absolute;left:1410;top:639;width:9201;height:1849" type="#_x0000_t75" stroked="false">
              <v:imagedata r:id="rId128" o:title=""/>
            </v:shape>
            <v:rect style="position:absolute;left:7083;top:488;width:1847;height:422" filled="true" fillcolor="#ffffff" stroked="false">
              <v:fill type="solid"/>
            </v:rect>
            <v:shape style="position:absolute;left:1374;top:515;width:1470;height:340" type="#_x0000_t202" filled="false" stroked="false">
              <v:textbox inset="0,0,0,0">
                <w:txbxContent>
                  <w:p>
                    <w:pPr>
                      <w:spacing w:line="237" w:lineRule="auto" w:before="0"/>
                      <w:ind w:left="95" w:right="0" w:hanging="96"/>
                      <w:jc w:val="left"/>
                      <w:rPr>
                        <w:sz w:val="15"/>
                      </w:rPr>
                    </w:pPr>
                    <w:r>
                      <w:rPr>
                        <w:sz w:val="15"/>
                      </w:rPr>
                      <w:t>Разовое длительное нажатие на MUTE</w:t>
                    </w:r>
                  </w:p>
                </w:txbxContent>
              </v:textbox>
              <w10:wrap type="none"/>
            </v:shape>
            <v:shape style="position:absolute;left:4591;top:481;width:1527;height:340" type="#_x0000_t202" filled="false" stroked="false">
              <v:textbox inset="0,0,0,0">
                <w:txbxContent>
                  <w:p>
                    <w:pPr>
                      <w:spacing w:line="237" w:lineRule="auto" w:before="0"/>
                      <w:ind w:left="254" w:right="2" w:hanging="255"/>
                      <w:jc w:val="left"/>
                      <w:rPr>
                        <w:sz w:val="15"/>
                      </w:rPr>
                    </w:pPr>
                    <w:r>
                      <w:rPr>
                        <w:sz w:val="15"/>
                      </w:rPr>
                      <w:t>Повторное нажатие в течение 3 сек.</w:t>
                    </w:r>
                  </w:p>
                </w:txbxContent>
              </v:textbox>
              <w10:wrap type="none"/>
            </v:shape>
            <v:shape style="position:absolute;left:7252;top:491;width:1527;height:341" type="#_x0000_t202" filled="false" stroked="false">
              <v:textbox inset="0,0,0,0">
                <w:txbxContent>
                  <w:p>
                    <w:pPr>
                      <w:spacing w:line="240" w:lineRule="auto" w:before="0"/>
                      <w:ind w:left="254" w:right="2" w:hanging="255"/>
                      <w:jc w:val="left"/>
                      <w:rPr>
                        <w:sz w:val="15"/>
                      </w:rPr>
                    </w:pPr>
                    <w:r>
                      <w:rPr>
                        <w:sz w:val="15"/>
                      </w:rPr>
                      <w:t>Повторное нажатие в течение 3 сек.</w:t>
                    </w:r>
                  </w:p>
                </w:txbxContent>
              </v:textbox>
              <w10:wrap type="none"/>
            </v:shape>
            <v:shape style="position:absolute;left:5598;top:1437;width:2252;height:338" type="#_x0000_t202" filled="false" stroked="false">
              <v:textbox inset="0,0,0,0">
                <w:txbxContent>
                  <w:p>
                    <w:pPr>
                      <w:spacing w:line="237" w:lineRule="auto" w:before="0"/>
                      <w:ind w:left="616" w:right="2" w:hanging="617"/>
                      <w:jc w:val="left"/>
                      <w:rPr>
                        <w:sz w:val="15"/>
                      </w:rPr>
                    </w:pPr>
                    <w:r>
                      <w:rPr>
                        <w:sz w:val="15"/>
                      </w:rPr>
                      <w:t>Двукратное нажатие на MUTE в течение 3 сек.</w:t>
                    </w:r>
                  </w:p>
                </w:txbxContent>
              </v:textbox>
              <w10:wrap type="none"/>
            </v:shape>
            <w10:wrap type="topAndBottom"/>
          </v:group>
        </w:pict>
      </w:r>
      <w:r>
        <w:rPr>
          <w:sz w:val="21"/>
        </w:rPr>
        <w:t>Длительное нажатие на кнопку </w:t>
      </w:r>
      <w:r>
        <w:rPr>
          <w:b/>
          <w:sz w:val="21"/>
        </w:rPr>
        <w:t>MUTE </w:t>
      </w:r>
      <w:r>
        <w:rPr>
          <w:sz w:val="21"/>
        </w:rPr>
        <w:t>позволяет реализовать выбор следующих</w:t>
      </w:r>
      <w:r>
        <w:rPr>
          <w:spacing w:val="-18"/>
          <w:sz w:val="21"/>
        </w:rPr>
        <w:t> </w:t>
      </w:r>
      <w:r>
        <w:rPr>
          <w:sz w:val="21"/>
        </w:rPr>
        <w:t>функций:</w:t>
      </w:r>
    </w:p>
    <w:p>
      <w:pPr>
        <w:pStyle w:val="ListParagraph"/>
        <w:numPr>
          <w:ilvl w:val="0"/>
          <w:numId w:val="59"/>
        </w:numPr>
        <w:tabs>
          <w:tab w:pos="620" w:val="left" w:leader="none"/>
          <w:tab w:pos="621" w:val="left" w:leader="none"/>
        </w:tabs>
        <w:spacing w:line="240" w:lineRule="auto" w:before="125" w:after="0"/>
        <w:ind w:left="234" w:right="230" w:hanging="1"/>
        <w:jc w:val="left"/>
        <w:rPr>
          <w:sz w:val="21"/>
        </w:rPr>
      </w:pPr>
      <w:r>
        <w:rPr>
          <w:sz w:val="21"/>
        </w:rPr>
        <w:t>Когда на экране показывается </w:t>
      </w:r>
      <w:r>
        <w:rPr>
          <w:b/>
          <w:sz w:val="21"/>
        </w:rPr>
        <w:t>DSP OFF</w:t>
      </w:r>
      <w:r>
        <w:rPr>
          <w:sz w:val="21"/>
        </w:rPr>
        <w:t>, кнопка </w:t>
      </w:r>
      <w:r>
        <w:rPr>
          <w:b/>
          <w:sz w:val="21"/>
        </w:rPr>
        <w:t>VOL </w:t>
      </w:r>
      <w:r>
        <w:rPr>
          <w:sz w:val="21"/>
        </w:rPr>
        <w:t>может выполнять следующую циркуляцию модели звукового</w:t>
      </w:r>
      <w:r>
        <w:rPr>
          <w:spacing w:val="-2"/>
          <w:sz w:val="21"/>
        </w:rPr>
        <w:t> </w:t>
      </w:r>
      <w:r>
        <w:rPr>
          <w:sz w:val="21"/>
        </w:rPr>
        <w:t>эффекта:</w:t>
      </w:r>
    </w:p>
    <w:p>
      <w:pPr>
        <w:pStyle w:val="BodyText"/>
        <w:spacing w:before="1"/>
        <w:rPr>
          <w:sz w:val="9"/>
        </w:rPr>
      </w:pPr>
      <w:r>
        <w:rPr/>
        <w:pict>
          <v:group style="position:absolute;margin-left:61.98pt;margin-top:7.198389pt;width:470.05pt;height:105.2pt;mso-position-horizontal-relative:page;mso-position-vertical-relative:paragraph;z-index:2816;mso-wrap-distance-left:0;mso-wrap-distance-right:0" coordorigin="1240,144" coordsize="9401,2104">
            <v:shape style="position:absolute;left:1433;top:317;width:9208;height:1931" type="#_x0000_t75" stroked="false">
              <v:imagedata r:id="rId129" o:title=""/>
            </v:shape>
            <v:rect style="position:absolute;left:7645;top:143;width:840;height:346" filled="true" fillcolor="#ffffff" stroked="false">
              <v:fill type="solid"/>
            </v:rect>
            <v:rect style="position:absolute;left:5229;top:160;width:945;height:346" filled="true" fillcolor="#ffffff" stroked="false">
              <v:fill type="solid"/>
            </v:rect>
            <v:rect style="position:absolute;left:3024;top:157;width:957;height:346" filled="true" fillcolor="#ffffff" stroked="false">
              <v:fill type="solid"/>
            </v:rect>
            <v:rect style="position:absolute;left:3834;top:406;width:1576;height:346" filled="true" fillcolor="#ffffff" stroked="false">
              <v:fill type="solid"/>
            </v:rect>
            <v:rect style="position:absolute;left:6140;top:421;width:1575;height:346" filled="true" fillcolor="#ffffff" stroked="false">
              <v:fill type="solid"/>
            </v:rect>
            <v:rect style="position:absolute;left:1239;top:219;width:1860;height:719" filled="true" fillcolor="#ffffff" stroked="false">
              <v:fill type="solid"/>
            </v:rect>
            <v:shape style="position:absolute;left:1347;top:222;width:1661;height:684" type="#_x0000_t202" filled="false" stroked="false">
              <v:textbox inset="0,0,0,0">
                <w:txbxContent>
                  <w:p>
                    <w:pPr>
                      <w:spacing w:line="237" w:lineRule="auto" w:before="0"/>
                      <w:ind w:left="0" w:right="18" w:firstLine="0"/>
                      <w:jc w:val="center"/>
                      <w:rPr>
                        <w:sz w:val="15"/>
                      </w:rPr>
                    </w:pPr>
                    <w:r>
                      <w:rPr>
                        <w:sz w:val="15"/>
                      </w:rPr>
                      <w:t>Показание DSP OFF на экране</w:t>
                    </w:r>
                  </w:p>
                  <w:p>
                    <w:pPr>
                      <w:spacing w:before="0"/>
                      <w:ind w:left="125" w:right="142" w:hanging="2"/>
                      <w:jc w:val="center"/>
                      <w:rPr>
                        <w:sz w:val="15"/>
                      </w:rPr>
                    </w:pPr>
                    <w:r>
                      <w:rPr>
                        <w:sz w:val="15"/>
                      </w:rPr>
                      <w:t>(закрытие модели звукового эффекта)</w:t>
                    </w:r>
                  </w:p>
                </w:txbxContent>
              </v:textbox>
              <w10:wrap type="none"/>
            </v:shape>
            <v:shape style="position:absolute;left:3139;top:160;width:745;height:341" type="#_x0000_t202" filled="false" stroked="false">
              <v:textbox inset="0,0,0,0">
                <w:txbxContent>
                  <w:p>
                    <w:pPr>
                      <w:spacing w:line="168" w:lineRule="exact" w:before="0"/>
                      <w:ind w:left="-1" w:right="18" w:firstLine="0"/>
                      <w:jc w:val="center"/>
                      <w:rPr>
                        <w:sz w:val="15"/>
                      </w:rPr>
                    </w:pPr>
                    <w:r>
                      <w:rPr>
                        <w:sz w:val="15"/>
                      </w:rPr>
                      <w:t>Вращение</w:t>
                    </w:r>
                  </w:p>
                  <w:p>
                    <w:pPr>
                      <w:spacing w:before="0"/>
                      <w:ind w:left="0" w:right="17" w:firstLine="0"/>
                      <w:jc w:val="center"/>
                      <w:rPr>
                        <w:sz w:val="15"/>
                      </w:rPr>
                    </w:pPr>
                    <w:r>
                      <w:rPr>
                        <w:sz w:val="15"/>
                      </w:rPr>
                      <w:t>VCL</w:t>
                    </w:r>
                  </w:p>
                </w:txbxContent>
              </v:textbox>
              <w10:wrap type="none"/>
            </v:shape>
            <v:shape style="position:absolute;left:4087;top:408;width:1090;height:168" type="#_x0000_t202" filled="false" stroked="false">
              <v:textbox inset="0,0,0,0">
                <w:txbxContent>
                  <w:p>
                    <w:pPr>
                      <w:spacing w:line="168" w:lineRule="exact" w:before="0"/>
                      <w:ind w:left="0" w:right="0" w:firstLine="0"/>
                      <w:jc w:val="left"/>
                      <w:rPr>
                        <w:sz w:val="15"/>
                      </w:rPr>
                    </w:pPr>
                    <w:r>
                      <w:rPr>
                        <w:sz w:val="15"/>
                      </w:rPr>
                      <w:t>FLAT (плоский)</w:t>
                    </w:r>
                  </w:p>
                </w:txbxContent>
              </v:textbox>
              <w10:wrap type="none"/>
            </v:shape>
            <v:shape style="position:absolute;left:5338;top:164;width:745;height:341" type="#_x0000_t202" filled="false" stroked="false">
              <v:textbox inset="0,0,0,0">
                <w:txbxContent>
                  <w:p>
                    <w:pPr>
                      <w:spacing w:line="168" w:lineRule="exact" w:before="0"/>
                      <w:ind w:left="0" w:right="18" w:firstLine="0"/>
                      <w:jc w:val="center"/>
                      <w:rPr>
                        <w:sz w:val="15"/>
                      </w:rPr>
                    </w:pPr>
                    <w:r>
                      <w:rPr>
                        <w:sz w:val="15"/>
                      </w:rPr>
                      <w:t>Вращение</w:t>
                    </w:r>
                  </w:p>
                  <w:p>
                    <w:pPr>
                      <w:spacing w:before="0"/>
                      <w:ind w:left="0" w:right="19" w:firstLine="0"/>
                      <w:jc w:val="center"/>
                      <w:rPr>
                        <w:sz w:val="15"/>
                      </w:rPr>
                    </w:pPr>
                    <w:r>
                      <w:rPr>
                        <w:sz w:val="15"/>
                      </w:rPr>
                      <w:t>VCL</w:t>
                    </w:r>
                  </w:p>
                </w:txbxContent>
              </v:textbox>
              <w10:wrap type="none"/>
            </v:shape>
            <v:shape style="position:absolute;left:6274;top:423;width:1327;height:168" type="#_x0000_t202" filled="false" stroked="false">
              <v:textbox inset="0,0,0,0">
                <w:txbxContent>
                  <w:p>
                    <w:pPr>
                      <w:spacing w:line="168" w:lineRule="exact" w:before="0"/>
                      <w:ind w:left="0" w:right="0" w:firstLine="0"/>
                      <w:jc w:val="left"/>
                      <w:rPr>
                        <w:sz w:val="15"/>
                      </w:rPr>
                    </w:pPr>
                    <w:r>
                      <w:rPr>
                        <w:sz w:val="15"/>
                      </w:rPr>
                      <w:t>POP (популярный)</w:t>
                    </w:r>
                  </w:p>
                </w:txbxContent>
              </v:textbox>
              <w10:wrap type="none"/>
            </v:shape>
            <v:shape style="position:absolute;left:7702;top:147;width:745;height:341" type="#_x0000_t202" filled="false" stroked="false">
              <v:textbox inset="0,0,0,0">
                <w:txbxContent>
                  <w:p>
                    <w:pPr>
                      <w:spacing w:line="168" w:lineRule="exact" w:before="0"/>
                      <w:ind w:left="-1" w:right="18" w:firstLine="0"/>
                      <w:jc w:val="center"/>
                      <w:rPr>
                        <w:sz w:val="15"/>
                      </w:rPr>
                    </w:pPr>
                    <w:r>
                      <w:rPr>
                        <w:sz w:val="15"/>
                      </w:rPr>
                      <w:t>Вращение</w:t>
                    </w:r>
                  </w:p>
                  <w:p>
                    <w:pPr>
                      <w:spacing w:before="0"/>
                      <w:ind w:left="0" w:right="19" w:firstLine="0"/>
                      <w:jc w:val="center"/>
                      <w:rPr>
                        <w:sz w:val="15"/>
                      </w:rPr>
                    </w:pPr>
                    <w:r>
                      <w:rPr>
                        <w:sz w:val="15"/>
                      </w:rPr>
                      <w:t>VCL</w:t>
                    </w:r>
                  </w:p>
                </w:txbxContent>
              </v:textbox>
              <w10:wrap type="none"/>
            </v:shape>
            <v:shape style="position:absolute;left:8491;top:436;width:1594;height:168" type="#_x0000_t202" filled="false" stroked="false">
              <v:textbox inset="0,0,0,0">
                <w:txbxContent>
                  <w:p>
                    <w:pPr>
                      <w:spacing w:line="168" w:lineRule="exact" w:before="0"/>
                      <w:ind w:left="0" w:right="0" w:firstLine="0"/>
                      <w:jc w:val="left"/>
                      <w:rPr>
                        <w:sz w:val="15"/>
                      </w:rPr>
                    </w:pPr>
                    <w:r>
                      <w:rPr>
                        <w:sz w:val="15"/>
                      </w:rPr>
                      <w:t>CLASS (классический)</w:t>
                    </w:r>
                  </w:p>
                </w:txbxContent>
              </v:textbox>
              <w10:wrap type="none"/>
            </v:shape>
            <v:shape style="position:absolute;left:7568;top:1064;width:1078;height:168" type="#_x0000_t202" filled="false" stroked="false">
              <v:textbox inset="0,0,0,0">
                <w:txbxContent>
                  <w:p>
                    <w:pPr>
                      <w:spacing w:line="168" w:lineRule="exact" w:before="0"/>
                      <w:ind w:left="0" w:right="0" w:firstLine="0"/>
                      <w:jc w:val="left"/>
                      <w:rPr>
                        <w:sz w:val="15"/>
                      </w:rPr>
                    </w:pPr>
                    <w:r>
                      <w:rPr>
                        <w:sz w:val="15"/>
                      </w:rPr>
                      <w:t>Вращение VCL</w:t>
                    </w:r>
                  </w:p>
                </w:txbxContent>
              </v:textbox>
              <w10:wrap type="none"/>
            </v:shape>
            <v:shape style="position:absolute;left:4911;top:1303;width:1785;height:351" type="#_x0000_t202" filled="true" fillcolor="#ffffff" stroked="false">
              <v:textbox inset="0,0,0,0">
                <w:txbxContent>
                  <w:p>
                    <w:pPr>
                      <w:spacing w:line="170" w:lineRule="exact" w:before="0"/>
                      <w:ind w:left="488" w:right="0" w:firstLine="0"/>
                      <w:jc w:val="left"/>
                      <w:rPr>
                        <w:sz w:val="15"/>
                      </w:rPr>
                    </w:pPr>
                    <w:r>
                      <w:rPr>
                        <w:sz w:val="15"/>
                      </w:rPr>
                      <w:t>ROCK (рок)</w:t>
                    </w:r>
                  </w:p>
                </w:txbxContent>
              </v:textbox>
              <v:fill type="solid"/>
              <w10:wrap type="none"/>
            </v:shape>
            <w10:wrap type="topAndBottom"/>
          </v:group>
        </w:pict>
      </w:r>
    </w:p>
    <w:p>
      <w:pPr>
        <w:pStyle w:val="BodyText"/>
        <w:spacing w:before="7"/>
        <w:rPr>
          <w:sz w:val="7"/>
        </w:rPr>
      </w:pPr>
    </w:p>
    <w:p>
      <w:pPr>
        <w:pStyle w:val="BodyText"/>
        <w:spacing w:before="94"/>
        <w:ind w:left="234" w:right="229" w:hanging="1"/>
        <w:jc w:val="both"/>
      </w:pPr>
      <w:r>
        <w:rPr/>
        <w:t>Если Вы выбрали какую-нибудь модель звукового эффекта и не вращали кнопку </w:t>
      </w:r>
      <w:r>
        <w:rPr>
          <w:b/>
        </w:rPr>
        <w:t>VOL</w:t>
      </w:r>
      <w:r>
        <w:rPr/>
        <w:t>, значит, выбрали данную модель звуковой эффект.</w:t>
      </w:r>
    </w:p>
    <w:p>
      <w:pPr>
        <w:pStyle w:val="ListParagraph"/>
        <w:numPr>
          <w:ilvl w:val="0"/>
          <w:numId w:val="60"/>
        </w:numPr>
        <w:tabs>
          <w:tab w:pos="655" w:val="left" w:leader="none"/>
        </w:tabs>
        <w:spacing w:line="240" w:lineRule="auto" w:before="119" w:after="0"/>
        <w:ind w:left="234" w:right="230" w:firstLine="0"/>
        <w:jc w:val="both"/>
        <w:rPr>
          <w:sz w:val="21"/>
        </w:rPr>
      </w:pPr>
      <w:r>
        <w:rPr>
          <w:sz w:val="21"/>
        </w:rPr>
        <w:t>Когда на экране показывается </w:t>
      </w:r>
      <w:r>
        <w:rPr>
          <w:b/>
          <w:sz w:val="21"/>
        </w:rPr>
        <w:t>DSP OFF</w:t>
      </w:r>
      <w:r>
        <w:rPr>
          <w:sz w:val="21"/>
        </w:rPr>
        <w:t>, при вращении кнопки </w:t>
      </w:r>
      <w:r>
        <w:rPr>
          <w:b/>
          <w:sz w:val="21"/>
        </w:rPr>
        <w:t>VOL</w:t>
      </w:r>
      <w:r>
        <w:rPr>
          <w:sz w:val="21"/>
        </w:rPr>
        <w:t>, слышится щелканье ключа, то есть в ходе нажатия на любую кнопку слышится звук «ди». При повторном вращении кнопки </w:t>
      </w:r>
      <w:r>
        <w:rPr>
          <w:b/>
          <w:sz w:val="21"/>
        </w:rPr>
        <w:t>VOL </w:t>
      </w:r>
      <w:r>
        <w:rPr>
          <w:sz w:val="21"/>
        </w:rPr>
        <w:t>не слышится звук</w:t>
      </w:r>
      <w:r>
        <w:rPr>
          <w:spacing w:val="-3"/>
          <w:sz w:val="21"/>
        </w:rPr>
        <w:t> </w:t>
      </w:r>
      <w:r>
        <w:rPr>
          <w:sz w:val="21"/>
        </w:rPr>
        <w:t>«ди».</w:t>
      </w:r>
    </w:p>
    <w:p>
      <w:pPr>
        <w:pStyle w:val="ListParagraph"/>
        <w:numPr>
          <w:ilvl w:val="0"/>
          <w:numId w:val="60"/>
        </w:numPr>
        <w:tabs>
          <w:tab w:pos="655" w:val="left" w:leader="none"/>
        </w:tabs>
        <w:spacing w:line="240" w:lineRule="auto" w:before="120" w:after="0"/>
        <w:ind w:left="234" w:right="227" w:firstLine="0"/>
        <w:jc w:val="both"/>
        <w:rPr>
          <w:sz w:val="21"/>
        </w:rPr>
      </w:pPr>
      <w:r>
        <w:rPr>
          <w:sz w:val="21"/>
        </w:rPr>
        <w:t>Когда на экране показывается </w:t>
      </w:r>
      <w:r>
        <w:rPr>
          <w:b/>
          <w:sz w:val="21"/>
        </w:rPr>
        <w:t>DSP OFF</w:t>
      </w:r>
      <w:r>
        <w:rPr>
          <w:sz w:val="21"/>
        </w:rPr>
        <w:t>, при вращении </w:t>
      </w:r>
      <w:r>
        <w:rPr>
          <w:b/>
          <w:sz w:val="21"/>
        </w:rPr>
        <w:t>VOL</w:t>
      </w:r>
      <w:r>
        <w:rPr>
          <w:sz w:val="21"/>
        </w:rPr>
        <w:t>, открылся тяжелый низкий тон, при этом на правой верхней части экрана показывается </w:t>
      </w:r>
      <w:r>
        <w:rPr>
          <w:b/>
          <w:sz w:val="21"/>
        </w:rPr>
        <w:t>LOUD</w:t>
      </w:r>
      <w:r>
        <w:rPr>
          <w:sz w:val="21"/>
        </w:rPr>
        <w:t>. При повторном вращении кнопки </w:t>
      </w:r>
      <w:r>
        <w:rPr>
          <w:b/>
          <w:sz w:val="21"/>
        </w:rPr>
        <w:t>VOL </w:t>
      </w:r>
      <w:r>
        <w:rPr>
          <w:sz w:val="21"/>
        </w:rPr>
        <w:t>закрылся тяжелый низкий тон, при этом на правой верхней части экрана исчез</w:t>
      </w:r>
      <w:r>
        <w:rPr>
          <w:spacing w:val="-22"/>
          <w:sz w:val="21"/>
        </w:rPr>
        <w:t> </w:t>
      </w:r>
      <w:r>
        <w:rPr>
          <w:b/>
          <w:sz w:val="21"/>
        </w:rPr>
        <w:t>LOUD</w:t>
      </w:r>
      <w:r>
        <w:rPr>
          <w:sz w:val="21"/>
        </w:rPr>
        <w:t>.</w:t>
      </w:r>
    </w:p>
    <w:p>
      <w:pPr>
        <w:pStyle w:val="ListParagraph"/>
        <w:numPr>
          <w:ilvl w:val="0"/>
          <w:numId w:val="58"/>
        </w:numPr>
        <w:tabs>
          <w:tab w:pos="468" w:val="left" w:leader="none"/>
        </w:tabs>
        <w:spacing w:line="240" w:lineRule="auto" w:before="121" w:after="0"/>
        <w:ind w:left="467" w:right="0" w:hanging="234"/>
        <w:jc w:val="both"/>
        <w:rPr>
          <w:sz w:val="21"/>
        </w:rPr>
      </w:pPr>
      <w:r>
        <w:rPr>
          <w:sz w:val="21"/>
        </w:rPr>
        <w:t>Выбор песен MP3 предыдущая песня/следующая</w:t>
      </w:r>
      <w:r>
        <w:rPr>
          <w:spacing w:val="-4"/>
          <w:sz w:val="21"/>
        </w:rPr>
        <w:t> </w:t>
      </w:r>
      <w:r>
        <w:rPr>
          <w:sz w:val="21"/>
        </w:rPr>
        <w:t>песня</w:t>
      </w:r>
    </w:p>
    <w:p>
      <w:pPr>
        <w:pStyle w:val="BodyText"/>
        <w:spacing w:before="120"/>
        <w:ind w:left="233" w:right="229"/>
        <w:jc w:val="both"/>
      </w:pPr>
      <w:r>
        <w:rPr/>
        <w:t>Выбор следующей песни/предыдущей песни: при воспроизведении звука и наличии звука кратковременное нажатие на кнопку «предыдущая песня» возвращается в предыдущую песню; кратковременное нажатие на кнопку «следующая песня» выбирается следующая песня.</w:t>
      </w:r>
    </w:p>
    <w:p>
      <w:pPr>
        <w:pStyle w:val="ListParagraph"/>
        <w:numPr>
          <w:ilvl w:val="0"/>
          <w:numId w:val="60"/>
        </w:numPr>
        <w:tabs>
          <w:tab w:pos="654" w:val="left" w:leader="none"/>
        </w:tabs>
        <w:spacing w:line="240" w:lineRule="auto" w:before="120" w:after="0"/>
        <w:ind w:left="234" w:right="228" w:hanging="1"/>
        <w:jc w:val="both"/>
        <w:rPr>
          <w:sz w:val="21"/>
        </w:rPr>
      </w:pPr>
      <w:r>
        <w:rPr>
          <w:sz w:val="21"/>
        </w:rPr>
        <w:t>При приеме радиоволны кратковременное нажатие на кнопку «следующая песня» позволяет одноступенчатый поиск радиостанций вниз, длительное нажатие позволяет автоматический поиск вниз. При выборе какой-нибудь радиостанции длительное нажатие на кнопку соответствующей цифры можно записать радиостанцию в данную</w:t>
      </w:r>
      <w:r>
        <w:rPr>
          <w:spacing w:val="-8"/>
          <w:sz w:val="21"/>
        </w:rPr>
        <w:t> </w:t>
      </w:r>
      <w:r>
        <w:rPr>
          <w:sz w:val="21"/>
        </w:rPr>
        <w:t>кнопку.</w:t>
      </w:r>
    </w:p>
    <w:p>
      <w:pPr>
        <w:pStyle w:val="ListParagraph"/>
        <w:numPr>
          <w:ilvl w:val="0"/>
          <w:numId w:val="60"/>
        </w:numPr>
        <w:tabs>
          <w:tab w:pos="654" w:val="left" w:leader="none"/>
        </w:tabs>
        <w:spacing w:line="240" w:lineRule="auto" w:before="119" w:after="0"/>
        <w:ind w:left="234" w:right="227" w:firstLine="0"/>
        <w:jc w:val="both"/>
        <w:rPr>
          <w:sz w:val="21"/>
        </w:rPr>
      </w:pPr>
      <w:r>
        <w:rPr>
          <w:sz w:val="21"/>
        </w:rPr>
        <w:t>При приеме радиоволны кратковременное нажатие на кнопку «предыдущая песня» позволяет одноступенчатый поиск радиостанций вверх, длительное нажатие позволяет автоматический поиск вверх. При выборе какой-нибудь радиостанции длительное нажатие на кнопку соответствующей цифры можно записать радиостанцию в данную</w:t>
      </w:r>
      <w:r>
        <w:rPr>
          <w:spacing w:val="-13"/>
          <w:sz w:val="21"/>
        </w:rPr>
        <w:t> </w:t>
      </w:r>
      <w:r>
        <w:rPr>
          <w:sz w:val="21"/>
        </w:rPr>
        <w:t>кнопку.</w:t>
      </w:r>
    </w:p>
    <w:p>
      <w:pPr>
        <w:pStyle w:val="ListParagraph"/>
        <w:numPr>
          <w:ilvl w:val="0"/>
          <w:numId w:val="58"/>
        </w:numPr>
        <w:tabs>
          <w:tab w:pos="469" w:val="left" w:leader="none"/>
        </w:tabs>
        <w:spacing w:line="240" w:lineRule="auto" w:before="120" w:after="0"/>
        <w:ind w:left="468" w:right="0" w:hanging="234"/>
        <w:jc w:val="both"/>
        <w:rPr>
          <w:b/>
          <w:sz w:val="21"/>
        </w:rPr>
      </w:pPr>
      <w:r>
        <w:rPr>
          <w:sz w:val="21"/>
        </w:rPr>
        <w:t>Кнопка восстановления</w:t>
      </w:r>
      <w:r>
        <w:rPr>
          <w:spacing w:val="-2"/>
          <w:sz w:val="21"/>
        </w:rPr>
        <w:t> </w:t>
      </w:r>
      <w:r>
        <w:rPr>
          <w:b/>
          <w:sz w:val="21"/>
        </w:rPr>
        <w:t>-RTS</w:t>
      </w:r>
    </w:p>
    <w:p>
      <w:pPr>
        <w:spacing w:after="0" w:line="240" w:lineRule="auto"/>
        <w:jc w:val="both"/>
        <w:rPr>
          <w:sz w:val="21"/>
        </w:rPr>
        <w:sectPr>
          <w:pgSz w:w="11910" w:h="16840"/>
          <w:pgMar w:header="573" w:footer="594" w:top="820" w:bottom="780" w:left="900" w:right="900"/>
        </w:sectPr>
      </w:pPr>
    </w:p>
    <w:p>
      <w:pPr>
        <w:pStyle w:val="BodyText"/>
        <w:spacing w:before="6"/>
        <w:rPr>
          <w:b/>
          <w:sz w:val="17"/>
        </w:rPr>
      </w:pPr>
    </w:p>
    <w:p>
      <w:pPr>
        <w:pStyle w:val="ListParagraph"/>
        <w:numPr>
          <w:ilvl w:val="1"/>
          <w:numId w:val="58"/>
        </w:numPr>
        <w:tabs>
          <w:tab w:pos="486" w:val="left" w:leader="none"/>
        </w:tabs>
        <w:spacing w:line="240" w:lineRule="auto" w:before="93" w:after="0"/>
        <w:ind w:left="234" w:right="231" w:firstLine="0"/>
        <w:jc w:val="left"/>
        <w:rPr>
          <w:sz w:val="21"/>
        </w:rPr>
      </w:pPr>
      <w:r>
        <w:rPr>
          <w:sz w:val="21"/>
        </w:rPr>
        <w:t>Перед первым использованием данной машины или после замены аккумулятора автомобиля необходимо нажать на кнопку</w:t>
      </w:r>
      <w:r>
        <w:rPr>
          <w:spacing w:val="-1"/>
          <w:sz w:val="21"/>
        </w:rPr>
        <w:t> </w:t>
      </w:r>
      <w:r>
        <w:rPr>
          <w:sz w:val="21"/>
        </w:rPr>
        <w:t>восстановления.</w:t>
      </w:r>
    </w:p>
    <w:p>
      <w:pPr>
        <w:pStyle w:val="ListParagraph"/>
        <w:numPr>
          <w:ilvl w:val="1"/>
          <w:numId w:val="58"/>
        </w:numPr>
        <w:tabs>
          <w:tab w:pos="492" w:val="left" w:leader="none"/>
        </w:tabs>
        <w:spacing w:line="240" w:lineRule="auto" w:before="120" w:after="0"/>
        <w:ind w:left="233" w:right="229" w:firstLine="1"/>
        <w:jc w:val="left"/>
        <w:rPr>
          <w:sz w:val="21"/>
        </w:rPr>
      </w:pPr>
      <w:r>
        <w:rPr>
          <w:sz w:val="21"/>
        </w:rPr>
        <w:t>Если бы по чистой случайности Вы запутанно регулировали программу данной машины, тоже можно</w:t>
      </w:r>
      <w:r>
        <w:rPr>
          <w:spacing w:val="-8"/>
          <w:sz w:val="21"/>
        </w:rPr>
        <w:t> </w:t>
      </w:r>
      <w:r>
        <w:rPr>
          <w:sz w:val="21"/>
        </w:rPr>
        <w:t>восстановить</w:t>
      </w:r>
      <w:r>
        <w:rPr>
          <w:spacing w:val="-7"/>
          <w:sz w:val="21"/>
        </w:rPr>
        <w:t> </w:t>
      </w:r>
      <w:r>
        <w:rPr>
          <w:sz w:val="21"/>
        </w:rPr>
        <w:t>нормальное</w:t>
      </w:r>
      <w:r>
        <w:rPr>
          <w:spacing w:val="-7"/>
          <w:sz w:val="21"/>
        </w:rPr>
        <w:t> </w:t>
      </w:r>
      <w:r>
        <w:rPr>
          <w:sz w:val="21"/>
        </w:rPr>
        <w:t>состояние</w:t>
      </w:r>
      <w:r>
        <w:rPr>
          <w:spacing w:val="-8"/>
          <w:sz w:val="21"/>
        </w:rPr>
        <w:t> </w:t>
      </w:r>
      <w:r>
        <w:rPr>
          <w:sz w:val="21"/>
        </w:rPr>
        <w:t>программы</w:t>
      </w:r>
      <w:r>
        <w:rPr>
          <w:spacing w:val="-8"/>
          <w:sz w:val="21"/>
        </w:rPr>
        <w:t> </w:t>
      </w:r>
      <w:r>
        <w:rPr>
          <w:sz w:val="21"/>
        </w:rPr>
        <w:t>путем</w:t>
      </w:r>
      <w:r>
        <w:rPr>
          <w:spacing w:val="-8"/>
          <w:sz w:val="21"/>
        </w:rPr>
        <w:t> </w:t>
      </w:r>
      <w:r>
        <w:rPr>
          <w:sz w:val="21"/>
        </w:rPr>
        <w:t>нажатия</w:t>
      </w:r>
      <w:r>
        <w:rPr>
          <w:spacing w:val="-7"/>
          <w:sz w:val="21"/>
        </w:rPr>
        <w:t> </w:t>
      </w:r>
      <w:r>
        <w:rPr>
          <w:sz w:val="21"/>
        </w:rPr>
        <w:t>на</w:t>
      </w:r>
      <w:r>
        <w:rPr>
          <w:spacing w:val="-7"/>
          <w:sz w:val="21"/>
        </w:rPr>
        <w:t> </w:t>
      </w:r>
      <w:r>
        <w:rPr>
          <w:sz w:val="21"/>
        </w:rPr>
        <w:t>кнопку</w:t>
      </w:r>
      <w:r>
        <w:rPr>
          <w:spacing w:val="-9"/>
          <w:sz w:val="21"/>
        </w:rPr>
        <w:t> </w:t>
      </w:r>
      <w:r>
        <w:rPr>
          <w:sz w:val="21"/>
        </w:rPr>
        <w:t>восстановления.</w:t>
      </w:r>
    </w:p>
    <w:p>
      <w:pPr>
        <w:pStyle w:val="ListParagraph"/>
        <w:numPr>
          <w:ilvl w:val="1"/>
          <w:numId w:val="58"/>
        </w:numPr>
        <w:tabs>
          <w:tab w:pos="477" w:val="left" w:leader="none"/>
        </w:tabs>
        <w:spacing w:line="240" w:lineRule="auto" w:before="120" w:after="0"/>
        <w:ind w:left="233" w:right="228" w:firstLine="1"/>
        <w:jc w:val="both"/>
        <w:rPr>
          <w:sz w:val="21"/>
        </w:rPr>
      </w:pPr>
      <w:r>
        <w:rPr>
          <w:sz w:val="21"/>
        </w:rPr>
        <w:t>В связи с тем, что данная кнопка в обычное время редко использована, она проектирована не выступающей на панели. Вы можете вставить подобный зубочисткой предмет в дырочку кнопки </w:t>
      </w:r>
      <w:r>
        <w:rPr>
          <w:b/>
          <w:sz w:val="21"/>
        </w:rPr>
        <w:t>RST </w:t>
      </w:r>
      <w:r>
        <w:rPr>
          <w:sz w:val="21"/>
        </w:rPr>
        <w:t>и нажать, тогда можно восстановить ее в прежнее</w:t>
      </w:r>
      <w:r>
        <w:rPr>
          <w:spacing w:val="-5"/>
          <w:sz w:val="21"/>
        </w:rPr>
        <w:t> </w:t>
      </w:r>
      <w:r>
        <w:rPr>
          <w:sz w:val="21"/>
        </w:rPr>
        <w:t>место.</w:t>
      </w:r>
    </w:p>
    <w:p>
      <w:pPr>
        <w:pStyle w:val="ListParagraph"/>
        <w:numPr>
          <w:ilvl w:val="0"/>
          <w:numId w:val="58"/>
        </w:numPr>
        <w:tabs>
          <w:tab w:pos="468" w:val="left" w:leader="none"/>
        </w:tabs>
        <w:spacing w:line="240" w:lineRule="auto" w:before="121" w:after="0"/>
        <w:ind w:left="467" w:right="0" w:hanging="234"/>
        <w:jc w:val="both"/>
        <w:rPr>
          <w:b/>
          <w:sz w:val="21"/>
        </w:rPr>
      </w:pPr>
      <w:r>
        <w:rPr>
          <w:sz w:val="21"/>
        </w:rPr>
        <w:t>Кнопка выбора радиостанций</w:t>
      </w:r>
      <w:r>
        <w:rPr>
          <w:spacing w:val="-2"/>
          <w:sz w:val="21"/>
        </w:rPr>
        <w:t> </w:t>
      </w:r>
      <w:r>
        <w:rPr>
          <w:b/>
          <w:sz w:val="21"/>
        </w:rPr>
        <w:t>-(1-6)</w:t>
      </w:r>
    </w:p>
    <w:p>
      <w:pPr>
        <w:pStyle w:val="ListParagraph"/>
        <w:numPr>
          <w:ilvl w:val="1"/>
          <w:numId w:val="58"/>
        </w:numPr>
        <w:tabs>
          <w:tab w:pos="517" w:val="left" w:leader="none"/>
        </w:tabs>
        <w:spacing w:line="240" w:lineRule="auto" w:before="120" w:after="0"/>
        <w:ind w:left="233" w:right="230" w:firstLine="0"/>
        <w:jc w:val="both"/>
        <w:rPr>
          <w:sz w:val="21"/>
        </w:rPr>
      </w:pPr>
      <w:r>
        <w:rPr>
          <w:sz w:val="21"/>
        </w:rPr>
        <w:t>При приеме радиоволны кратковременное нажатие на данную кнопку позволяет выбирать соответствующую радиостанцию. При ручном поиске радиостанций длительное нажатие позволяет записать текущую станцию в соответствующую</w:t>
      </w:r>
      <w:r>
        <w:rPr>
          <w:spacing w:val="-3"/>
          <w:sz w:val="21"/>
        </w:rPr>
        <w:t> </w:t>
      </w:r>
      <w:r>
        <w:rPr>
          <w:sz w:val="21"/>
        </w:rPr>
        <w:t>кнопку.</w:t>
      </w:r>
    </w:p>
    <w:p>
      <w:pPr>
        <w:pStyle w:val="ListParagraph"/>
        <w:numPr>
          <w:ilvl w:val="1"/>
          <w:numId w:val="58"/>
        </w:numPr>
        <w:tabs>
          <w:tab w:pos="479" w:val="left" w:leader="none"/>
        </w:tabs>
        <w:spacing w:line="240" w:lineRule="auto" w:before="120" w:after="0"/>
        <w:ind w:left="478" w:right="0" w:hanging="246"/>
        <w:jc w:val="both"/>
        <w:rPr>
          <w:sz w:val="21"/>
        </w:rPr>
      </w:pPr>
      <w:r>
        <w:rPr>
          <w:sz w:val="21"/>
        </w:rPr>
        <w:t>При воспроизведении</w:t>
      </w:r>
      <w:r>
        <w:rPr>
          <w:spacing w:val="-1"/>
          <w:sz w:val="21"/>
        </w:rPr>
        <w:t> </w:t>
      </w:r>
      <w:r>
        <w:rPr>
          <w:sz w:val="21"/>
        </w:rPr>
        <w:t>звука:</w:t>
      </w:r>
    </w:p>
    <w:p>
      <w:pPr>
        <w:pStyle w:val="BodyText"/>
        <w:spacing w:before="120"/>
        <w:ind w:left="234" w:hanging="1"/>
      </w:pPr>
      <w:r>
        <w:rPr/>
        <w:t>Кнопка “</w:t>
      </w:r>
      <w:r>
        <w:rPr>
          <w:b/>
        </w:rPr>
        <w:t>1</w:t>
      </w:r>
      <w:r>
        <w:rPr/>
        <w:t>”: нажатие на данную кнопку – приостановка, повторное нажатие – восстановление воспроизведения.</w:t>
      </w:r>
    </w:p>
    <w:p>
      <w:pPr>
        <w:pStyle w:val="BodyText"/>
        <w:spacing w:before="119"/>
        <w:ind w:left="234" w:right="158" w:hanging="1"/>
      </w:pPr>
      <w:r>
        <w:rPr/>
        <w:t>Кнопка “</w:t>
      </w:r>
      <w:r>
        <w:rPr>
          <w:b/>
        </w:rPr>
        <w:t>2</w:t>
      </w:r>
      <w:r>
        <w:rPr/>
        <w:t>”: нажатие на данную кнопку – просмотр и воспроизведение первых 10 сек каждой песни, повторное нажатие – аннулирование просмотра и воспроизведение.</w:t>
      </w:r>
    </w:p>
    <w:p>
      <w:pPr>
        <w:pStyle w:val="BodyText"/>
        <w:spacing w:before="121"/>
        <w:ind w:left="235" w:right="227" w:hanging="1"/>
        <w:jc w:val="both"/>
      </w:pPr>
      <w:r>
        <w:rPr/>
        <w:t>Кнопка “</w:t>
      </w:r>
      <w:r>
        <w:rPr>
          <w:b/>
        </w:rPr>
        <w:t>3</w:t>
      </w:r>
      <w:r>
        <w:rPr/>
        <w:t>”: нажатие на данную кнопку – повторное воспроизведение отдельной песни, повторное нажатие – повторное воспроизведение целого файла, еще раз повторное нажатие – аннулирование повторного воспроизведения.</w:t>
      </w:r>
    </w:p>
    <w:p>
      <w:pPr>
        <w:pStyle w:val="BodyText"/>
        <w:spacing w:before="119"/>
        <w:ind w:left="234" w:right="169" w:hanging="1"/>
      </w:pPr>
      <w:r>
        <w:rPr/>
        <w:t>Кнопка “</w:t>
      </w:r>
      <w:r>
        <w:rPr>
          <w:b/>
        </w:rPr>
        <w:t>4</w:t>
      </w:r>
      <w:r>
        <w:rPr/>
        <w:t>”: нажатие на данную кнопку – воспроизведение в случайном порядке, повторное нажатие – аннулирование воспроизведения в случайном порядке.</w:t>
      </w:r>
    </w:p>
    <w:p>
      <w:pPr>
        <w:pStyle w:val="BodyText"/>
        <w:spacing w:before="120"/>
        <w:ind w:left="234"/>
        <w:jc w:val="both"/>
        <w:rPr>
          <w:b/>
        </w:rPr>
      </w:pPr>
      <w:r>
        <w:rPr/>
        <w:t>Кнопка “</w:t>
      </w:r>
      <w:r>
        <w:rPr>
          <w:b/>
        </w:rPr>
        <w:t>5</w:t>
      </w:r>
      <w:r>
        <w:rPr/>
        <w:t>”: нажатие на данную кнопку – переключение на предыдущий файл (то есть в карте </w:t>
      </w:r>
      <w:r>
        <w:rPr>
          <w:b/>
        </w:rPr>
        <w:t>SD</w:t>
      </w:r>
    </w:p>
    <w:p>
      <w:pPr>
        <w:pStyle w:val="BodyText"/>
        <w:ind w:left="235"/>
        <w:jc w:val="both"/>
      </w:pPr>
      <w:r>
        <w:rPr/>
        <w:t>или диске </w:t>
      </w:r>
      <w:r>
        <w:rPr>
          <w:b/>
        </w:rPr>
        <w:t>U </w:t>
      </w:r>
      <w:r>
        <w:rPr/>
        <w:t>существуют многочисленные файлы).</w:t>
      </w:r>
    </w:p>
    <w:p>
      <w:pPr>
        <w:pStyle w:val="BodyText"/>
        <w:spacing w:before="120"/>
        <w:ind w:left="234"/>
        <w:jc w:val="both"/>
        <w:rPr>
          <w:b/>
        </w:rPr>
      </w:pPr>
      <w:r>
        <w:rPr/>
        <w:t>Кнопка “</w:t>
      </w:r>
      <w:r>
        <w:rPr>
          <w:b/>
        </w:rPr>
        <w:t>6</w:t>
      </w:r>
      <w:r>
        <w:rPr/>
        <w:t>”: нажатие на данную кнопку – переключение на следующий файл (то есть в карте </w:t>
      </w:r>
      <w:r>
        <w:rPr>
          <w:b/>
        </w:rPr>
        <w:t>SD</w:t>
      </w:r>
    </w:p>
    <w:p>
      <w:pPr>
        <w:pStyle w:val="BodyText"/>
        <w:spacing w:before="1"/>
        <w:ind w:left="234"/>
        <w:jc w:val="both"/>
      </w:pPr>
      <w:r>
        <w:rPr/>
        <w:t>или диске </w:t>
      </w:r>
      <w:r>
        <w:rPr>
          <w:b/>
        </w:rPr>
        <w:t>U </w:t>
      </w:r>
      <w:r>
        <w:rPr/>
        <w:t>существуют многочисленные файлы).</w:t>
      </w:r>
    </w:p>
    <w:p>
      <w:pPr>
        <w:pStyle w:val="ListParagraph"/>
        <w:numPr>
          <w:ilvl w:val="0"/>
          <w:numId w:val="58"/>
        </w:numPr>
        <w:tabs>
          <w:tab w:pos="468" w:val="left" w:leader="none"/>
        </w:tabs>
        <w:spacing w:line="240" w:lineRule="auto" w:before="119" w:after="0"/>
        <w:ind w:left="467" w:right="0" w:hanging="234"/>
        <w:jc w:val="both"/>
        <w:rPr>
          <w:b/>
          <w:sz w:val="21"/>
        </w:rPr>
      </w:pPr>
      <w:r>
        <w:rPr>
          <w:sz w:val="21"/>
        </w:rPr>
        <w:t>Интерфейс</w:t>
      </w:r>
      <w:r>
        <w:rPr>
          <w:spacing w:val="-1"/>
          <w:sz w:val="21"/>
        </w:rPr>
        <w:t> </w:t>
      </w:r>
      <w:r>
        <w:rPr>
          <w:b/>
          <w:sz w:val="21"/>
        </w:rPr>
        <w:t>USB</w:t>
      </w:r>
    </w:p>
    <w:p>
      <w:pPr>
        <w:pStyle w:val="BodyText"/>
        <w:spacing w:before="120"/>
        <w:ind w:left="233" w:right="227" w:hanging="1"/>
        <w:jc w:val="both"/>
      </w:pPr>
      <w:r>
        <w:rPr/>
        <w:t>При использовании необходимо легко отщелкнуть защитную крышку и вращать ее в левую сторону рота машины. При полном обнаруженном интерфейсе </w:t>
      </w:r>
      <w:r>
        <w:rPr>
          <w:b/>
        </w:rPr>
        <w:t>USB </w:t>
      </w:r>
      <w:r>
        <w:rPr/>
        <w:t>можно вставить диск </w:t>
      </w:r>
      <w:r>
        <w:rPr>
          <w:b/>
        </w:rPr>
        <w:t>U </w:t>
      </w:r>
      <w:r>
        <w:rPr/>
        <w:t>или линю данных. Рекомендуется использовать линю данных, потому что так можно уменьшить частоту вставления и вытаскивания для интерфейса </w:t>
      </w:r>
      <w:r>
        <w:rPr>
          <w:b/>
        </w:rPr>
        <w:t>USB</w:t>
      </w:r>
      <w:r>
        <w:rPr/>
        <w:t>, что продлить срок службы</w:t>
      </w:r>
      <w:r>
        <w:rPr>
          <w:spacing w:val="-41"/>
        </w:rPr>
        <w:t> </w:t>
      </w:r>
      <w:r>
        <w:rPr/>
        <w:t>интерфейса </w:t>
      </w:r>
      <w:r>
        <w:rPr>
          <w:b/>
        </w:rPr>
        <w:t>USB</w:t>
      </w:r>
      <w:r>
        <w:rPr/>
        <w:t>.</w:t>
      </w:r>
    </w:p>
    <w:p>
      <w:pPr>
        <w:pStyle w:val="ListParagraph"/>
        <w:numPr>
          <w:ilvl w:val="0"/>
          <w:numId w:val="58"/>
        </w:numPr>
        <w:tabs>
          <w:tab w:pos="585" w:val="left" w:leader="none"/>
        </w:tabs>
        <w:spacing w:line="240" w:lineRule="auto" w:before="120" w:after="0"/>
        <w:ind w:left="584" w:right="0" w:hanging="351"/>
        <w:jc w:val="both"/>
        <w:rPr>
          <w:b/>
          <w:sz w:val="21"/>
        </w:rPr>
      </w:pPr>
      <w:r>
        <w:rPr>
          <w:sz w:val="21"/>
        </w:rPr>
        <w:t>Интерфейс карты</w:t>
      </w:r>
      <w:r>
        <w:rPr>
          <w:spacing w:val="-1"/>
          <w:sz w:val="21"/>
        </w:rPr>
        <w:t> </w:t>
      </w:r>
      <w:r>
        <w:rPr>
          <w:b/>
          <w:sz w:val="21"/>
        </w:rPr>
        <w:t>SD</w:t>
      </w:r>
    </w:p>
    <w:p>
      <w:pPr>
        <w:pStyle w:val="BodyText"/>
        <w:spacing w:before="120"/>
        <w:ind w:left="233"/>
        <w:jc w:val="both"/>
      </w:pPr>
      <w:r>
        <w:rPr/>
        <w:t>Можно вставить карту </w:t>
      </w:r>
      <w:r>
        <w:rPr>
          <w:b/>
        </w:rPr>
        <w:t>SD </w:t>
      </w:r>
      <w:r>
        <w:rPr/>
        <w:t>для воспроизведения.</w:t>
      </w:r>
    </w:p>
    <w:p>
      <w:pPr>
        <w:pStyle w:val="ListParagraph"/>
        <w:numPr>
          <w:ilvl w:val="0"/>
          <w:numId w:val="58"/>
        </w:numPr>
        <w:tabs>
          <w:tab w:pos="585" w:val="left" w:leader="none"/>
        </w:tabs>
        <w:spacing w:line="240" w:lineRule="auto" w:before="121" w:after="0"/>
        <w:ind w:left="584" w:right="0" w:hanging="350"/>
        <w:jc w:val="both"/>
        <w:rPr>
          <w:sz w:val="21"/>
        </w:rPr>
      </w:pPr>
      <w:r>
        <w:rPr>
          <w:sz w:val="21"/>
        </w:rPr>
        <w:t>Дисплейный</w:t>
      </w:r>
      <w:r>
        <w:rPr>
          <w:spacing w:val="-1"/>
          <w:sz w:val="21"/>
        </w:rPr>
        <w:t> </w:t>
      </w:r>
      <w:r>
        <w:rPr>
          <w:sz w:val="21"/>
        </w:rPr>
        <w:t>экран</w:t>
      </w:r>
    </w:p>
    <w:p>
      <w:pPr>
        <w:pStyle w:val="BodyText"/>
        <w:spacing w:before="120"/>
        <w:ind w:left="234"/>
        <w:jc w:val="both"/>
      </w:pPr>
      <w:r>
        <w:rPr/>
        <w:t>Можно показывать текущее состояние информации воспроизведения.</w:t>
      </w:r>
    </w:p>
    <w:p>
      <w:pPr>
        <w:pStyle w:val="BodyText"/>
        <w:spacing w:before="9"/>
        <w:rPr>
          <w:sz w:val="20"/>
        </w:rPr>
      </w:pPr>
    </w:p>
    <w:p>
      <w:pPr>
        <w:pStyle w:val="Heading3"/>
        <w:spacing w:before="0"/>
        <w:jc w:val="both"/>
      </w:pPr>
      <w:r>
        <w:rPr/>
        <w:t>Внутреннее зеркало заднего вида</w:t>
      </w:r>
    </w:p>
    <w:p>
      <w:pPr>
        <w:pStyle w:val="BodyText"/>
        <w:spacing w:before="120"/>
        <w:ind w:left="233" w:right="5159"/>
      </w:pPr>
      <w:r>
        <w:rPr/>
        <w:drawing>
          <wp:anchor distT="0" distB="0" distL="0" distR="0" allowOverlap="1" layoutInCell="1" locked="0" behindDoc="0" simplePos="0" relativeHeight="4888">
            <wp:simplePos x="0" y="0"/>
            <wp:positionH relativeFrom="page">
              <wp:posOffset>3977645</wp:posOffset>
            </wp:positionH>
            <wp:positionV relativeFrom="paragraph">
              <wp:posOffset>104030</wp:posOffset>
            </wp:positionV>
            <wp:extent cx="2676887" cy="1152525"/>
            <wp:effectExtent l="0" t="0" r="0" b="0"/>
            <wp:wrapNone/>
            <wp:docPr id="301" name="image118.png" descr=""/>
            <wp:cNvGraphicFramePr>
              <a:graphicFrameLocks noChangeAspect="1"/>
            </wp:cNvGraphicFramePr>
            <a:graphic>
              <a:graphicData uri="http://schemas.openxmlformats.org/drawingml/2006/picture">
                <pic:pic>
                  <pic:nvPicPr>
                    <pic:cNvPr id="302" name="image118.png"/>
                    <pic:cNvPicPr/>
                  </pic:nvPicPr>
                  <pic:blipFill>
                    <a:blip r:embed="rId130" cstate="print"/>
                    <a:stretch>
                      <a:fillRect/>
                    </a:stretch>
                  </pic:blipFill>
                  <pic:spPr>
                    <a:xfrm>
                      <a:off x="0" y="0"/>
                      <a:ext cx="2676887" cy="1152525"/>
                    </a:xfrm>
                    <a:prstGeom prst="rect">
                      <a:avLst/>
                    </a:prstGeom>
                  </pic:spPr>
                </pic:pic>
              </a:graphicData>
            </a:graphic>
          </wp:anchor>
        </w:drawing>
      </w:r>
      <w:r>
        <w:rPr/>
        <w:t>Внутреннее зеркало заднего вида может быть регулировано под произвольным углом.</w:t>
      </w:r>
    </w:p>
    <w:p>
      <w:pPr>
        <w:spacing w:after="0"/>
        <w:sectPr>
          <w:pgSz w:w="11910" w:h="16840"/>
          <w:pgMar w:header="573" w:footer="594" w:top="820" w:bottom="780" w:left="900" w:right="900"/>
        </w:sectPr>
      </w:pPr>
    </w:p>
    <w:p>
      <w:pPr>
        <w:pStyle w:val="BodyText"/>
        <w:rPr>
          <w:sz w:val="20"/>
        </w:rPr>
      </w:pPr>
    </w:p>
    <w:p>
      <w:pPr>
        <w:pStyle w:val="BodyText"/>
        <w:rPr>
          <w:sz w:val="20"/>
        </w:rPr>
      </w:pPr>
    </w:p>
    <w:p>
      <w:pPr>
        <w:pStyle w:val="BodyText"/>
        <w:spacing w:before="9"/>
        <w:rPr>
          <w:sz w:val="29"/>
        </w:rPr>
      </w:pPr>
    </w:p>
    <w:p>
      <w:pPr>
        <w:spacing w:after="0"/>
        <w:rPr>
          <w:sz w:val="29"/>
        </w:rPr>
        <w:sectPr>
          <w:pgSz w:w="11910" w:h="16840"/>
          <w:pgMar w:header="573" w:footer="594" w:top="820" w:bottom="780" w:left="900" w:right="900"/>
        </w:sectPr>
      </w:pPr>
    </w:p>
    <w:p>
      <w:pPr>
        <w:pStyle w:val="Heading3"/>
        <w:spacing w:before="93"/>
        <w:ind w:right="38" w:hanging="1"/>
        <w:jc w:val="both"/>
      </w:pPr>
      <w:r>
        <w:rPr/>
        <w:t>Зеркало заднего вида и дополнительное зеркало</w:t>
      </w:r>
    </w:p>
    <w:p>
      <w:pPr>
        <w:pStyle w:val="BodyText"/>
        <w:spacing w:before="121"/>
        <w:ind w:left="234" w:right="38"/>
        <w:jc w:val="both"/>
      </w:pPr>
      <w:r>
        <w:rPr/>
        <w:t>На обеих сторонах кабины установлены наружные зеркала заднего вида. Переднее дополнительное зеркало, широкоугольная линза,</w:t>
      </w:r>
      <w:r>
        <w:rPr>
          <w:spacing w:val="-8"/>
        </w:rPr>
        <w:t> </w:t>
      </w:r>
      <w:r>
        <w:rPr/>
        <w:t>зеркало</w:t>
      </w:r>
      <w:r>
        <w:rPr>
          <w:spacing w:val="-8"/>
        </w:rPr>
        <w:t> </w:t>
      </w:r>
      <w:r>
        <w:rPr/>
        <w:t>заднего</w:t>
      </w:r>
      <w:r>
        <w:rPr>
          <w:spacing w:val="-8"/>
        </w:rPr>
        <w:t> </w:t>
      </w:r>
      <w:r>
        <w:rPr/>
        <w:t>вида</w:t>
      </w:r>
      <w:r>
        <w:rPr>
          <w:spacing w:val="-9"/>
        </w:rPr>
        <w:t> </w:t>
      </w:r>
      <w:r>
        <w:rPr/>
        <w:t>с</w:t>
      </w:r>
      <w:r>
        <w:rPr>
          <w:spacing w:val="-9"/>
        </w:rPr>
        <w:t> </w:t>
      </w:r>
      <w:r>
        <w:rPr/>
        <w:t>отменой</w:t>
      </w:r>
      <w:r>
        <w:rPr>
          <w:spacing w:val="-8"/>
        </w:rPr>
        <w:t> </w:t>
      </w:r>
      <w:r>
        <w:rPr/>
        <w:t>мертвой зоны только установлены на стороне пассажира. На стороне водителя может быть установлена широкоугольная линза по желанию. Водитель может регулировать зеркало заднего вида, широкоугольную линзу и дополнительное зеркало с целью достижения оптимального эффекта заднего вида и обзора вниз</w:t>
      </w:r>
    </w:p>
    <w:p>
      <w:pPr>
        <w:pStyle w:val="BodyText"/>
        <w:spacing w:before="94"/>
        <w:ind w:left="1567"/>
      </w:pPr>
      <w:r>
        <w:rPr/>
        <w:br w:type="column"/>
      </w:r>
      <w:r>
        <w:rPr/>
        <w:t>Европейский тип</w:t>
      </w:r>
    </w:p>
    <w:p>
      <w:pPr>
        <w:spacing w:after="0"/>
        <w:sectPr>
          <w:type w:val="continuous"/>
          <w:pgSz w:w="11910" w:h="16840"/>
          <w:pgMar w:top="1600" w:bottom="740" w:left="900" w:right="900"/>
          <w:cols w:num="2" w:equalWidth="0">
            <w:col w:w="4987" w:space="137"/>
            <w:col w:w="498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1600" w:bottom="740" w:left="900" w:right="900"/>
        </w:sectPr>
      </w:pPr>
    </w:p>
    <w:p>
      <w:pPr>
        <w:pStyle w:val="BodyText"/>
        <w:spacing w:before="5"/>
        <w:rPr>
          <w:sz w:val="22"/>
        </w:rPr>
      </w:pPr>
    </w:p>
    <w:p>
      <w:pPr>
        <w:pStyle w:val="ListParagraph"/>
        <w:numPr>
          <w:ilvl w:val="0"/>
          <w:numId w:val="61"/>
        </w:numPr>
        <w:tabs>
          <w:tab w:pos="5504" w:val="left" w:leader="none"/>
        </w:tabs>
        <w:spacing w:line="240" w:lineRule="auto" w:before="0" w:after="0"/>
        <w:ind w:left="5269" w:right="338" w:firstLine="0"/>
        <w:jc w:val="left"/>
        <w:rPr>
          <w:sz w:val="21"/>
        </w:rPr>
      </w:pPr>
      <w:r>
        <w:rPr/>
        <w:drawing>
          <wp:anchor distT="0" distB="0" distL="0" distR="0" allowOverlap="1" layoutInCell="1" locked="0" behindDoc="0" simplePos="0" relativeHeight="4912">
            <wp:simplePos x="0" y="0"/>
            <wp:positionH relativeFrom="page">
              <wp:posOffset>3973976</wp:posOffset>
            </wp:positionH>
            <wp:positionV relativeFrom="paragraph">
              <wp:posOffset>-2631516</wp:posOffset>
            </wp:positionV>
            <wp:extent cx="2656269" cy="2449941"/>
            <wp:effectExtent l="0" t="0" r="0" b="0"/>
            <wp:wrapNone/>
            <wp:docPr id="303" name="image119.png" descr=""/>
            <wp:cNvGraphicFramePr>
              <a:graphicFrameLocks noChangeAspect="1"/>
            </wp:cNvGraphicFramePr>
            <a:graphic>
              <a:graphicData uri="http://schemas.openxmlformats.org/drawingml/2006/picture">
                <pic:pic>
                  <pic:nvPicPr>
                    <pic:cNvPr id="304" name="image119.png"/>
                    <pic:cNvPicPr/>
                  </pic:nvPicPr>
                  <pic:blipFill>
                    <a:blip r:embed="rId131" cstate="print"/>
                    <a:stretch>
                      <a:fillRect/>
                    </a:stretch>
                  </pic:blipFill>
                  <pic:spPr>
                    <a:xfrm>
                      <a:off x="0" y="0"/>
                      <a:ext cx="2656269" cy="2449941"/>
                    </a:xfrm>
                    <a:prstGeom prst="rect">
                      <a:avLst/>
                    </a:prstGeom>
                  </pic:spPr>
                </pic:pic>
              </a:graphicData>
            </a:graphic>
          </wp:anchor>
        </w:drawing>
      </w:r>
      <w:r>
        <w:rPr>
          <w:sz w:val="21"/>
        </w:rPr>
        <w:t>Переднее </w:t>
      </w:r>
      <w:r>
        <w:rPr>
          <w:spacing w:val="-1"/>
          <w:sz w:val="21"/>
        </w:rPr>
        <w:t>дополнительное </w:t>
      </w:r>
      <w:r>
        <w:rPr>
          <w:sz w:val="21"/>
        </w:rPr>
        <w:t>зеркало</w:t>
      </w:r>
    </w:p>
    <w:p>
      <w:pPr>
        <w:pStyle w:val="ListParagraph"/>
        <w:numPr>
          <w:ilvl w:val="0"/>
          <w:numId w:val="61"/>
        </w:numPr>
        <w:tabs>
          <w:tab w:pos="5503" w:val="left" w:leader="none"/>
        </w:tabs>
        <w:spacing w:line="240" w:lineRule="auto" w:before="121" w:after="0"/>
        <w:ind w:left="5269" w:right="0" w:firstLine="0"/>
        <w:jc w:val="left"/>
        <w:rPr>
          <w:sz w:val="21"/>
        </w:rPr>
      </w:pPr>
      <w:r>
        <w:rPr>
          <w:sz w:val="21"/>
        </w:rPr>
        <w:t>Внешнее</w:t>
      </w:r>
      <w:r>
        <w:rPr>
          <w:spacing w:val="-11"/>
          <w:sz w:val="21"/>
        </w:rPr>
        <w:t> </w:t>
      </w:r>
      <w:r>
        <w:rPr>
          <w:sz w:val="21"/>
        </w:rPr>
        <w:t>зеркало заднего</w:t>
      </w:r>
      <w:r>
        <w:rPr>
          <w:spacing w:val="-1"/>
          <w:sz w:val="21"/>
        </w:rPr>
        <w:t> </w:t>
      </w:r>
      <w:r>
        <w:rPr>
          <w:sz w:val="21"/>
        </w:rPr>
        <w:t>вида</w:t>
      </w:r>
    </w:p>
    <w:p>
      <w:pPr>
        <w:pStyle w:val="BodyText"/>
        <w:spacing w:before="5"/>
        <w:rPr>
          <w:sz w:val="22"/>
        </w:rPr>
      </w:pPr>
      <w:r>
        <w:rPr/>
        <w:br w:type="column"/>
      </w:r>
      <w:r>
        <w:rPr>
          <w:sz w:val="22"/>
        </w:rPr>
      </w:r>
    </w:p>
    <w:p>
      <w:pPr>
        <w:pStyle w:val="ListParagraph"/>
        <w:numPr>
          <w:ilvl w:val="0"/>
          <w:numId w:val="61"/>
        </w:numPr>
        <w:tabs>
          <w:tab w:pos="584" w:val="left" w:leader="none"/>
        </w:tabs>
        <w:spacing w:line="240" w:lineRule="auto" w:before="1" w:after="0"/>
        <w:ind w:left="349" w:right="623" w:firstLine="0"/>
        <w:jc w:val="left"/>
        <w:rPr>
          <w:sz w:val="21"/>
        </w:rPr>
      </w:pPr>
      <w:r>
        <w:rPr>
          <w:sz w:val="21"/>
        </w:rPr>
        <w:t>Широкоугольная линза</w:t>
      </w:r>
    </w:p>
    <w:p>
      <w:pPr>
        <w:pStyle w:val="ListParagraph"/>
        <w:numPr>
          <w:ilvl w:val="0"/>
          <w:numId w:val="61"/>
        </w:numPr>
        <w:tabs>
          <w:tab w:pos="584" w:val="left" w:leader="none"/>
        </w:tabs>
        <w:spacing w:line="240" w:lineRule="auto" w:before="119" w:after="0"/>
        <w:ind w:left="349" w:right="624" w:firstLine="0"/>
        <w:jc w:val="left"/>
        <w:rPr>
          <w:sz w:val="21"/>
        </w:rPr>
      </w:pPr>
      <w:r>
        <w:rPr>
          <w:sz w:val="21"/>
        </w:rPr>
        <w:t>Зеркало заднего вида с отменой мертвой</w:t>
      </w:r>
      <w:r>
        <w:rPr>
          <w:spacing w:val="-1"/>
          <w:sz w:val="21"/>
        </w:rPr>
        <w:t> </w:t>
      </w:r>
      <w:r>
        <w:rPr>
          <w:sz w:val="21"/>
        </w:rPr>
        <w:t>зоны</w:t>
      </w:r>
    </w:p>
    <w:p>
      <w:pPr>
        <w:spacing w:after="0" w:line="240" w:lineRule="auto"/>
        <w:jc w:val="left"/>
        <w:rPr>
          <w:sz w:val="21"/>
        </w:rPr>
        <w:sectPr>
          <w:type w:val="continuous"/>
          <w:pgSz w:w="11910" w:h="16840"/>
          <w:pgMar w:top="1600" w:bottom="740" w:left="900" w:right="900"/>
          <w:cols w:num="2" w:equalWidth="0">
            <w:col w:w="7228" w:space="40"/>
            <w:col w:w="2842"/>
          </w:cols>
        </w:sectPr>
      </w:pPr>
    </w:p>
    <w:p>
      <w:pPr>
        <w:pStyle w:val="BodyText"/>
        <w:spacing w:before="10"/>
        <w:rPr>
          <w:sz w:val="27"/>
        </w:rPr>
      </w:pPr>
    </w:p>
    <w:p>
      <w:pPr>
        <w:pStyle w:val="Heading2"/>
        <w:spacing w:before="93"/>
      </w:pPr>
      <w:bookmarkStart w:name="Комплексный извещатель" w:id="63"/>
      <w:bookmarkEnd w:id="63"/>
      <w:r>
        <w:rPr>
          <w:b w:val="0"/>
        </w:rPr>
      </w:r>
      <w:bookmarkStart w:name="_bookmark30" w:id="64"/>
      <w:bookmarkEnd w:id="64"/>
      <w:r>
        <w:rPr>
          <w:b w:val="0"/>
        </w:rPr>
      </w:r>
      <w:r>
        <w:rPr/>
        <w:t>Комплексный извещатель</w:t>
      </w:r>
    </w:p>
    <w:p>
      <w:pPr>
        <w:pStyle w:val="Heading3"/>
        <w:spacing w:before="121"/>
      </w:pPr>
      <w:r>
        <w:rPr/>
        <w:t>Функция детектирования заднего фонаря</w:t>
      </w:r>
    </w:p>
    <w:p>
      <w:pPr>
        <w:pStyle w:val="BodyText"/>
        <w:spacing w:before="120"/>
        <w:ind w:left="232" w:right="229" w:firstLine="1"/>
        <w:jc w:val="both"/>
      </w:pPr>
      <w:r>
        <w:rPr/>
        <w:t>При возникновении выключении цепи нити накала в любой из задней противотуманной фары, задней лампы положения и стоп-сигнала загорается индикаторная лампа детектирования нити накала в приборе. Данная функция служит для напоминания водителя о рабочем состоянии заднего фонаря. Данная функция служит для напоминания водителя о рабочем состоянии заднего фонаря.</w:t>
      </w:r>
    </w:p>
    <w:p>
      <w:pPr>
        <w:pStyle w:val="Heading3"/>
        <w:ind w:left="232"/>
      </w:pPr>
      <w:r>
        <w:rPr/>
        <w:t>Функция аварийной сигнализации открытия двери</w:t>
      </w:r>
    </w:p>
    <w:p>
      <w:pPr>
        <w:pStyle w:val="BodyText"/>
        <w:spacing w:before="121"/>
        <w:ind w:left="233" w:right="229"/>
        <w:jc w:val="both"/>
      </w:pPr>
      <w:r>
        <w:rPr/>
        <w:t>Когда лампа подфарника включается, к тому же любая из дверей открывается, и ключ зажигания находится в положении </w:t>
      </w:r>
      <w:r>
        <w:rPr>
          <w:b/>
        </w:rPr>
        <w:t>OFF</w:t>
      </w:r>
      <w:r>
        <w:rPr/>
        <w:t>, зуммер внутри комбинированного устройства аварийной сигнализации дает звук. Данная функция служит для напоминания водителя о закрытии двери во время выхода из автомобиля.</w:t>
      </w:r>
    </w:p>
    <w:p>
      <w:pPr>
        <w:pStyle w:val="Heading2"/>
        <w:spacing w:before="118"/>
      </w:pPr>
      <w:bookmarkStart w:name="Многофункциональный зуммер" w:id="65"/>
      <w:bookmarkEnd w:id="65"/>
      <w:r>
        <w:rPr>
          <w:b w:val="0"/>
        </w:rPr>
      </w:r>
      <w:bookmarkStart w:name="_bookmark31" w:id="66"/>
      <w:bookmarkEnd w:id="66"/>
      <w:r>
        <w:rPr>
          <w:b w:val="0"/>
        </w:rPr>
      </w:r>
      <w:r>
        <w:rPr/>
        <w:t>Многофункциональный зуммер</w:t>
      </w:r>
    </w:p>
    <w:p>
      <w:pPr>
        <w:pStyle w:val="Heading3"/>
        <w:spacing w:before="122"/>
      </w:pPr>
      <w:r>
        <w:rPr/>
        <w:t>Аварийная сигнализация о дифференциале</w:t>
      </w:r>
    </w:p>
    <w:p>
      <w:pPr>
        <w:pStyle w:val="BodyText"/>
        <w:spacing w:before="120"/>
        <w:ind w:left="232" w:right="230" w:firstLine="1"/>
        <w:jc w:val="both"/>
      </w:pPr>
      <w:r>
        <w:rPr/>
        <w:t>При нажатии на выключатель дифференциала механизм блокировки дифференциала начинает действовать, многофункциональный зуммер сигнализирует об опасности. при выезде с поврежденной линией необходимо своевременно выключить выключатель дифференциала. Иначе это приведет к повреждению дифференциала и серьезному износу шин.</w:t>
      </w:r>
    </w:p>
    <w:p>
      <w:pPr>
        <w:pStyle w:val="Heading3"/>
        <w:ind w:left="233"/>
      </w:pPr>
      <w:r>
        <w:rPr/>
        <w:t>Аварийная сигнализация о подъеме</w:t>
      </w:r>
    </w:p>
    <w:p>
      <w:pPr>
        <w:pStyle w:val="BodyText"/>
        <w:spacing w:before="120"/>
        <w:ind w:left="233" w:right="229" w:hanging="1"/>
        <w:jc w:val="both"/>
      </w:pPr>
      <w:r>
        <w:rPr/>
        <w:t>При нажатии на выключатель подъема многофункциональный зуммер сигнализирует об опасности. Сила звука сигнализации - </w:t>
      </w:r>
      <w:r>
        <w:rPr>
          <w:b/>
        </w:rPr>
        <w:t>75dB</w:t>
      </w:r>
      <w:r>
        <w:rPr/>
        <w:t>, звук сигнализации – один долгий звук и один краткий звук. Зуммер напоминает водителю, что нужно обратить внимание на безопасность.</w:t>
      </w:r>
    </w:p>
    <w:p>
      <w:pPr>
        <w:pStyle w:val="Heading3"/>
        <w:ind w:left="233"/>
      </w:pPr>
      <w:r>
        <w:rPr/>
        <w:t>Аварийная сигнализация о отборе мощности</w:t>
      </w:r>
    </w:p>
    <w:p>
      <w:pPr>
        <w:pStyle w:val="BodyText"/>
        <w:spacing w:before="119"/>
        <w:ind w:left="233" w:right="231"/>
        <w:jc w:val="both"/>
      </w:pPr>
      <w:r>
        <w:rPr/>
        <w:t>При нажатии на выключатель отбора мощности многофункциональный зуммер сигнализирует об опасности, напоминая водителю, что если не нужно использовать выключатель, следует своевременно выключить выключатель отбора мощности. Сила звука сигнализации - </w:t>
      </w:r>
      <w:r>
        <w:rPr>
          <w:b/>
        </w:rPr>
        <w:t>75dB</w:t>
      </w:r>
      <w:r>
        <w:rPr/>
        <w:t>, звук сигнализации – один долгий звук и три кратких звука.</w:t>
      </w:r>
    </w:p>
    <w:p>
      <w:pPr>
        <w:pStyle w:val="Heading3"/>
      </w:pPr>
      <w:r>
        <w:rPr/>
        <w:t>Аварийная сигнализация о резервном сигнале</w:t>
      </w:r>
    </w:p>
    <w:p>
      <w:pPr>
        <w:pStyle w:val="BodyText"/>
        <w:spacing w:before="120"/>
        <w:ind w:left="233"/>
      </w:pPr>
      <w:r>
        <w:rPr/>
        <w:t>При включенном резервном сигнале многофункциональный зуммер сигнализирует об опасности. Сила звука сигнализации - </w:t>
      </w:r>
      <w:r>
        <w:rPr>
          <w:b/>
        </w:rPr>
        <w:t>75dB</w:t>
      </w:r>
      <w:r>
        <w:rPr/>
        <w:t>, звук сигнализации – один долгий звук и три кратких звука.</w:t>
      </w:r>
    </w:p>
    <w:p>
      <w:pPr>
        <w:pStyle w:val="BodyText"/>
        <w:spacing w:before="120"/>
        <w:ind w:left="233"/>
        <w:jc w:val="both"/>
      </w:pPr>
      <w:r>
        <w:rPr/>
        <w:t>По нисходящему порядку уровень приоритета зуммера является: дифференциал – подъем –</w:t>
      </w:r>
    </w:p>
    <w:p>
      <w:pPr>
        <w:pStyle w:val="BodyText"/>
        <w:spacing w:before="1"/>
        <w:ind w:left="234"/>
        <w:jc w:val="both"/>
      </w:pPr>
      <w:r>
        <w:rPr/>
        <w:t>отбор мощности – резервной сигнал.</w:t>
      </w:r>
    </w:p>
    <w:p>
      <w:pPr>
        <w:spacing w:after="0"/>
        <w:jc w:val="both"/>
        <w:sectPr>
          <w:pgSz w:w="11910" w:h="16840"/>
          <w:pgMar w:header="573" w:footer="594" w:top="820" w:bottom="780" w:left="900" w:right="900"/>
        </w:sectPr>
      </w:pPr>
    </w:p>
    <w:p>
      <w:pPr>
        <w:pStyle w:val="BodyText"/>
        <w:spacing w:before="5"/>
        <w:rPr>
          <w:sz w:val="17"/>
        </w:rPr>
      </w:pPr>
    </w:p>
    <w:p>
      <w:pPr>
        <w:pStyle w:val="Heading2"/>
        <w:spacing w:before="92"/>
      </w:pPr>
      <w:bookmarkStart w:name="Центральная распределительная коробка" w:id="67"/>
      <w:bookmarkEnd w:id="67"/>
      <w:r>
        <w:rPr>
          <w:b w:val="0"/>
        </w:rPr>
      </w:r>
      <w:bookmarkStart w:name="_bookmark32" w:id="68"/>
      <w:bookmarkEnd w:id="68"/>
      <w:r>
        <w:rPr>
          <w:b w:val="0"/>
        </w:rPr>
      </w:r>
      <w:r>
        <w:rPr/>
        <w:t>Центральная распределительная коробка</w:t>
      </w:r>
    </w:p>
    <w:p>
      <w:pPr>
        <w:pStyle w:val="BodyText"/>
        <w:spacing w:before="122"/>
        <w:ind w:left="234" w:right="229"/>
        <w:jc w:val="both"/>
      </w:pPr>
      <w:r>
        <w:rPr/>
        <w:t>При замене плавкого предохранителя или реле необходимо уточнить нагрузку используемого плавкого предохранителя или реле. Через отметки на таблице центральной распределительной коробки найти соответствующий плавкий предохранитель или реле.</w:t>
      </w:r>
    </w:p>
    <w:p>
      <w:pPr>
        <w:pStyle w:val="Heading3"/>
        <w:spacing w:before="121"/>
        <w:jc w:val="both"/>
      </w:pPr>
      <w:r>
        <w:rPr/>
        <w:t>Таблица коробки плавкого предохранителя</w:t>
      </w:r>
    </w:p>
    <w:p>
      <w:pPr>
        <w:pStyle w:val="BodyText"/>
        <w:spacing w:before="6"/>
        <w:rPr>
          <w:b/>
          <w:sz w:val="26"/>
        </w:rPr>
      </w:pPr>
      <w:r>
        <w:rPr/>
        <w:drawing>
          <wp:anchor distT="0" distB="0" distL="0" distR="0" allowOverlap="1" layoutInCell="1" locked="0" behindDoc="0" simplePos="0" relativeHeight="2888">
            <wp:simplePos x="0" y="0"/>
            <wp:positionH relativeFrom="page">
              <wp:posOffset>1213600</wp:posOffset>
            </wp:positionH>
            <wp:positionV relativeFrom="paragraph">
              <wp:posOffset>218962</wp:posOffset>
            </wp:positionV>
            <wp:extent cx="5333734" cy="5038725"/>
            <wp:effectExtent l="0" t="0" r="0" b="0"/>
            <wp:wrapTopAndBottom/>
            <wp:docPr id="305" name="image120.png" descr=""/>
            <wp:cNvGraphicFramePr>
              <a:graphicFrameLocks noChangeAspect="1"/>
            </wp:cNvGraphicFramePr>
            <a:graphic>
              <a:graphicData uri="http://schemas.openxmlformats.org/drawingml/2006/picture">
                <pic:pic>
                  <pic:nvPicPr>
                    <pic:cNvPr id="306" name="image120.png"/>
                    <pic:cNvPicPr/>
                  </pic:nvPicPr>
                  <pic:blipFill>
                    <a:blip r:embed="rId132" cstate="print"/>
                    <a:stretch>
                      <a:fillRect/>
                    </a:stretch>
                  </pic:blipFill>
                  <pic:spPr>
                    <a:xfrm>
                      <a:off x="0" y="0"/>
                      <a:ext cx="5333734" cy="5038725"/>
                    </a:xfrm>
                    <a:prstGeom prst="rect">
                      <a:avLst/>
                    </a:prstGeom>
                  </pic:spPr>
                </pic:pic>
              </a:graphicData>
            </a:graphic>
          </wp:anchor>
        </w:drawing>
      </w:r>
    </w:p>
    <w:p>
      <w:pPr>
        <w:spacing w:after="0"/>
        <w:rPr>
          <w:sz w:val="26"/>
        </w:rPr>
        <w:sectPr>
          <w:pgSz w:w="11910" w:h="16840"/>
          <w:pgMar w:header="573" w:footer="594" w:top="820" w:bottom="780" w:left="900" w:right="900"/>
        </w:sectPr>
      </w:pPr>
    </w:p>
    <w:p>
      <w:pPr>
        <w:pStyle w:val="BodyText"/>
        <w:spacing w:before="6"/>
        <w:rPr>
          <w:b/>
          <w:sz w:val="17"/>
        </w:rPr>
      </w:pPr>
    </w:p>
    <w:p>
      <w:pPr>
        <w:spacing w:before="93"/>
        <w:ind w:left="234" w:right="0" w:firstLine="0"/>
        <w:jc w:val="left"/>
        <w:rPr>
          <w:b/>
          <w:sz w:val="21"/>
        </w:rPr>
      </w:pPr>
      <w:r>
        <w:rPr>
          <w:b/>
          <w:sz w:val="21"/>
        </w:rPr>
        <w:t>Таблица реле</w:t>
      </w:r>
    </w:p>
    <w:p>
      <w:pPr>
        <w:pStyle w:val="BodyText"/>
        <w:spacing w:before="11"/>
        <w:rPr>
          <w:b/>
          <w:sz w:val="10"/>
        </w:rPr>
      </w:pPr>
      <w:r>
        <w:rPr/>
        <w:drawing>
          <wp:anchor distT="0" distB="0" distL="0" distR="0" allowOverlap="1" layoutInCell="1" locked="0" behindDoc="0" simplePos="0" relativeHeight="2912">
            <wp:simplePos x="0" y="0"/>
            <wp:positionH relativeFrom="page">
              <wp:posOffset>1022737</wp:posOffset>
            </wp:positionH>
            <wp:positionV relativeFrom="paragraph">
              <wp:posOffset>105052</wp:posOffset>
            </wp:positionV>
            <wp:extent cx="5581880" cy="3009900"/>
            <wp:effectExtent l="0" t="0" r="0" b="0"/>
            <wp:wrapTopAndBottom/>
            <wp:docPr id="307" name="image121.png" descr=""/>
            <wp:cNvGraphicFramePr>
              <a:graphicFrameLocks noChangeAspect="1"/>
            </wp:cNvGraphicFramePr>
            <a:graphic>
              <a:graphicData uri="http://schemas.openxmlformats.org/drawingml/2006/picture">
                <pic:pic>
                  <pic:nvPicPr>
                    <pic:cNvPr id="308" name="image121.png"/>
                    <pic:cNvPicPr/>
                  </pic:nvPicPr>
                  <pic:blipFill>
                    <a:blip r:embed="rId133" cstate="print"/>
                    <a:stretch>
                      <a:fillRect/>
                    </a:stretch>
                  </pic:blipFill>
                  <pic:spPr>
                    <a:xfrm>
                      <a:off x="0" y="0"/>
                      <a:ext cx="5581880" cy="3009900"/>
                    </a:xfrm>
                    <a:prstGeom prst="rect">
                      <a:avLst/>
                    </a:prstGeom>
                  </pic:spPr>
                </pic:pic>
              </a:graphicData>
            </a:graphic>
          </wp:anchor>
        </w:drawing>
      </w:r>
    </w:p>
    <w:p>
      <w:pPr>
        <w:spacing w:before="166"/>
        <w:ind w:left="234" w:right="1250" w:hanging="1"/>
        <w:jc w:val="left"/>
        <w:rPr>
          <w:b/>
          <w:sz w:val="21"/>
        </w:rPr>
      </w:pPr>
      <w:r>
        <w:rPr>
          <w:b/>
          <w:sz w:val="21"/>
        </w:rPr>
        <w:t>Примечание: таблица реле находится во внутренней стороне среднего и нижнего орудийного щита на стороне пассажира.</w:t>
      </w:r>
    </w:p>
    <w:p>
      <w:pPr>
        <w:pStyle w:val="BodyText"/>
        <w:spacing w:before="8"/>
        <w:rPr>
          <w:b/>
          <w:sz w:val="20"/>
        </w:rPr>
      </w:pPr>
    </w:p>
    <w:p>
      <w:pPr>
        <w:pStyle w:val="Heading2"/>
      </w:pPr>
      <w:r>
        <w:rPr/>
        <w:drawing>
          <wp:anchor distT="0" distB="0" distL="0" distR="0" allowOverlap="1" layoutInCell="1" locked="0" behindDoc="0" simplePos="0" relativeHeight="4984">
            <wp:simplePos x="0" y="0"/>
            <wp:positionH relativeFrom="page">
              <wp:posOffset>4063388</wp:posOffset>
            </wp:positionH>
            <wp:positionV relativeFrom="paragraph">
              <wp:posOffset>77417</wp:posOffset>
            </wp:positionV>
            <wp:extent cx="2686399" cy="3648075"/>
            <wp:effectExtent l="0" t="0" r="0" b="0"/>
            <wp:wrapNone/>
            <wp:docPr id="309" name="image122.png" descr=""/>
            <wp:cNvGraphicFramePr>
              <a:graphicFrameLocks noChangeAspect="1"/>
            </wp:cNvGraphicFramePr>
            <a:graphic>
              <a:graphicData uri="http://schemas.openxmlformats.org/drawingml/2006/picture">
                <pic:pic>
                  <pic:nvPicPr>
                    <pic:cNvPr id="310" name="image122.png"/>
                    <pic:cNvPicPr/>
                  </pic:nvPicPr>
                  <pic:blipFill>
                    <a:blip r:embed="rId134" cstate="print"/>
                    <a:stretch>
                      <a:fillRect/>
                    </a:stretch>
                  </pic:blipFill>
                  <pic:spPr>
                    <a:xfrm>
                      <a:off x="0" y="0"/>
                      <a:ext cx="2686399" cy="3648075"/>
                    </a:xfrm>
                    <a:prstGeom prst="rect">
                      <a:avLst/>
                    </a:prstGeom>
                  </pic:spPr>
                </pic:pic>
              </a:graphicData>
            </a:graphic>
          </wp:anchor>
        </w:drawing>
      </w:r>
      <w:bookmarkStart w:name="Регулировка рулевого колеса" w:id="69"/>
      <w:bookmarkEnd w:id="69"/>
      <w:r>
        <w:rPr>
          <w:b w:val="0"/>
        </w:rPr>
      </w:r>
      <w:bookmarkStart w:name="_bookmark33" w:id="70"/>
      <w:bookmarkEnd w:id="70"/>
      <w:r>
        <w:rPr>
          <w:b w:val="0"/>
        </w:rPr>
      </w:r>
      <w:r>
        <w:rPr/>
        <w:t>Регулировка рулевого колеса</w:t>
      </w:r>
    </w:p>
    <w:p>
      <w:pPr>
        <w:pStyle w:val="BodyText"/>
        <w:spacing w:before="122"/>
        <w:ind w:left="233" w:right="5154"/>
        <w:jc w:val="both"/>
      </w:pPr>
      <w:r>
        <w:rPr/>
        <w:t>При сдвижении вверх установочной ручки рулевой колонки от положения блокировки можно провести регулировку вверх-вниз и регулировку угла вперед-назад. После достижения комфортного положения снова возвращать установочную ручку в положение блокировки.</w:t>
      </w:r>
    </w:p>
    <w:p>
      <w:pPr>
        <w:pStyle w:val="Heading3"/>
        <w:spacing w:before="118"/>
      </w:pPr>
      <w:r>
        <w:rPr>
          <w:b w:val="0"/>
        </w:rPr>
        <w:drawing>
          <wp:inline distT="0" distB="0" distL="0" distR="0">
            <wp:extent cx="387858" cy="344423"/>
            <wp:effectExtent l="0" t="0" r="0" b="0"/>
            <wp:docPr id="311" name="image1.png" descr=""/>
            <wp:cNvGraphicFramePr>
              <a:graphicFrameLocks noChangeAspect="1"/>
            </wp:cNvGraphicFramePr>
            <a:graphic>
              <a:graphicData uri="http://schemas.openxmlformats.org/drawingml/2006/picture">
                <pic:pic>
                  <pic:nvPicPr>
                    <pic:cNvPr id="312" name="image1.png"/>
                    <pic:cNvPicPr/>
                  </pic:nvPicPr>
                  <pic:blipFill>
                    <a:blip r:embed="rId7" cstate="print"/>
                    <a:stretch>
                      <a:fillRect/>
                    </a:stretch>
                  </pic:blipFill>
                  <pic:spPr>
                    <a:xfrm>
                      <a:off x="0" y="0"/>
                      <a:ext cx="387858" cy="34442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spacing w:before="121"/>
        <w:ind w:left="234" w:right="5155" w:hanging="1"/>
        <w:jc w:val="both"/>
        <w:rPr>
          <w:b/>
          <w:sz w:val="21"/>
        </w:rPr>
      </w:pPr>
      <w:r>
        <w:rPr>
          <w:b/>
          <w:sz w:val="21"/>
        </w:rPr>
        <w:t>Строго запрещено регулировать положение рулевого колеса в ходе движения автомобиля.</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ListParagraph"/>
        <w:numPr>
          <w:ilvl w:val="1"/>
          <w:numId w:val="61"/>
        </w:numPr>
        <w:tabs>
          <w:tab w:pos="5487" w:val="left" w:leader="none"/>
        </w:tabs>
        <w:spacing w:line="240" w:lineRule="auto" w:before="147" w:after="0"/>
        <w:ind w:left="6697" w:right="320" w:hanging="1445"/>
        <w:jc w:val="left"/>
        <w:rPr>
          <w:sz w:val="21"/>
        </w:rPr>
      </w:pPr>
      <w:r>
        <w:rPr>
          <w:sz w:val="21"/>
        </w:rPr>
        <w:t>Положение блокировки установочной ручки рулевой</w:t>
      </w:r>
      <w:r>
        <w:rPr>
          <w:spacing w:val="-1"/>
          <w:sz w:val="21"/>
        </w:rPr>
        <w:t> </w:t>
      </w:r>
      <w:r>
        <w:rPr>
          <w:sz w:val="21"/>
        </w:rPr>
        <w:t>колонки</w:t>
      </w:r>
    </w:p>
    <w:p>
      <w:pPr>
        <w:spacing w:after="0" w:line="240" w:lineRule="auto"/>
        <w:jc w:val="left"/>
        <w:rPr>
          <w:sz w:val="21"/>
        </w:rPr>
        <w:sectPr>
          <w:pgSz w:w="11910" w:h="16840"/>
          <w:pgMar w:header="573" w:footer="594" w:top="820" w:bottom="780" w:left="900" w:right="900"/>
        </w:sectPr>
      </w:pPr>
    </w:p>
    <w:p>
      <w:pPr>
        <w:pStyle w:val="BodyText"/>
        <w:rPr>
          <w:sz w:val="20"/>
        </w:rPr>
      </w:pPr>
    </w:p>
    <w:p>
      <w:pPr>
        <w:pStyle w:val="BodyText"/>
        <w:rPr>
          <w:sz w:val="20"/>
        </w:rPr>
      </w:pPr>
    </w:p>
    <w:p>
      <w:pPr>
        <w:pStyle w:val="BodyText"/>
        <w:spacing w:before="8"/>
        <w:rPr>
          <w:sz w:val="29"/>
        </w:rPr>
      </w:pPr>
    </w:p>
    <w:p>
      <w:pPr>
        <w:spacing w:after="0"/>
        <w:rPr>
          <w:sz w:val="29"/>
        </w:rPr>
        <w:sectPr>
          <w:pgSz w:w="11910" w:h="16840"/>
          <w:pgMar w:header="573" w:footer="594" w:top="820" w:bottom="780" w:left="900" w:right="900"/>
        </w:sectPr>
      </w:pPr>
    </w:p>
    <w:p>
      <w:pPr>
        <w:pStyle w:val="Heading2"/>
        <w:spacing w:before="93"/>
        <w:jc w:val="both"/>
      </w:pPr>
      <w:bookmarkStart w:name="Буксирный крюк" w:id="71"/>
      <w:bookmarkEnd w:id="71"/>
      <w:r>
        <w:rPr>
          <w:b w:val="0"/>
        </w:rPr>
      </w:r>
      <w:bookmarkStart w:name="_bookmark34" w:id="72"/>
      <w:bookmarkEnd w:id="72"/>
      <w:r>
        <w:rPr>
          <w:b w:val="0"/>
        </w:rPr>
      </w:r>
      <w:r>
        <w:rPr/>
        <w:t>Буксирный крюк</w:t>
      </w:r>
    </w:p>
    <w:p>
      <w:pPr>
        <w:pStyle w:val="BodyText"/>
        <w:spacing w:before="122"/>
        <w:ind w:left="234" w:right="39" w:hanging="1"/>
        <w:jc w:val="both"/>
      </w:pPr>
      <w:r>
        <w:rPr/>
        <w:t>Перед использованием буксирного крюка необходимо демонтировать крышку буксирного крюка. Конкретные операции заключаются в следующем:</w:t>
      </w:r>
    </w:p>
    <w:p>
      <w:pPr>
        <w:pStyle w:val="BodyText"/>
        <w:spacing w:before="120"/>
        <w:ind w:left="234" w:right="38" w:hanging="1"/>
        <w:jc w:val="both"/>
      </w:pPr>
      <w:r>
        <w:rPr/>
        <w:t>Способ демонтажа крышки буксирного крюка</w:t>
      </w:r>
      <w:r>
        <w:rPr>
          <w:spacing w:val="-39"/>
        </w:rPr>
        <w:t> </w:t>
      </w:r>
      <w:r>
        <w:rPr/>
        <w:t>на стороне</w:t>
      </w:r>
      <w:r>
        <w:rPr>
          <w:spacing w:val="-1"/>
        </w:rPr>
        <w:t> </w:t>
      </w:r>
      <w:r>
        <w:rPr/>
        <w:t>водителя</w:t>
      </w:r>
    </w:p>
    <w:p>
      <w:pPr>
        <w:pStyle w:val="ListParagraph"/>
        <w:numPr>
          <w:ilvl w:val="0"/>
          <w:numId w:val="62"/>
        </w:numPr>
        <w:tabs>
          <w:tab w:pos="560" w:val="left" w:leader="none"/>
        </w:tabs>
        <w:spacing w:line="240" w:lineRule="auto" w:before="121" w:after="0"/>
        <w:ind w:left="234" w:right="39" w:firstLine="0"/>
        <w:jc w:val="both"/>
        <w:rPr>
          <w:sz w:val="21"/>
        </w:rPr>
      </w:pPr>
      <w:r>
        <w:rPr>
          <w:sz w:val="21"/>
        </w:rPr>
        <w:t>Снять два болта в маленькой педали с помощью отвертки, вынуть</w:t>
      </w:r>
      <w:r>
        <w:rPr>
          <w:spacing w:val="-3"/>
          <w:sz w:val="21"/>
        </w:rPr>
        <w:t> </w:t>
      </w:r>
      <w:r>
        <w:rPr>
          <w:sz w:val="21"/>
        </w:rPr>
        <w:t>педаль.</w:t>
      </w:r>
    </w:p>
    <w:p>
      <w:pPr>
        <w:pStyle w:val="ListParagraph"/>
        <w:numPr>
          <w:ilvl w:val="0"/>
          <w:numId w:val="62"/>
        </w:numPr>
        <w:tabs>
          <w:tab w:pos="509" w:val="left" w:leader="none"/>
        </w:tabs>
        <w:spacing w:line="240" w:lineRule="auto" w:before="119" w:after="0"/>
        <w:ind w:left="234" w:right="39" w:firstLine="0"/>
        <w:jc w:val="both"/>
        <w:rPr>
          <w:sz w:val="21"/>
        </w:rPr>
      </w:pPr>
      <w:r>
        <w:rPr>
          <w:sz w:val="21"/>
        </w:rPr>
        <w:t>Вращать хомут в крышке буксирного крюка на 45 градусов с помощью шлицевой отвертки, снять крышку буксирного</w:t>
      </w:r>
      <w:r>
        <w:rPr>
          <w:spacing w:val="-5"/>
          <w:sz w:val="21"/>
        </w:rPr>
        <w:t> </w:t>
      </w:r>
      <w:r>
        <w:rPr>
          <w:sz w:val="21"/>
        </w:rPr>
        <w:t>крюка.</w:t>
      </w:r>
    </w:p>
    <w:p>
      <w:pPr>
        <w:pStyle w:val="BodyText"/>
        <w:spacing w:before="120"/>
        <w:ind w:left="233" w:right="40"/>
        <w:jc w:val="both"/>
      </w:pPr>
      <w:r>
        <w:rPr/>
        <w:t>Для демонтажа крышки крюка на стороне пассажира только нужно осуществить вышеизложенный второй шаг.</w:t>
      </w:r>
    </w:p>
    <w:p>
      <w:pPr>
        <w:pStyle w:val="BodyText"/>
        <w:spacing w:before="120"/>
        <w:ind w:left="233" w:right="40"/>
        <w:jc w:val="both"/>
      </w:pPr>
      <w:r>
        <w:rPr/>
        <w:t>После использования буксирного крюка установить крышку по обратному порядку вышеизложенного процесса.</w:t>
      </w:r>
    </w:p>
    <w:p>
      <w:pPr>
        <w:pStyle w:val="BodyText"/>
        <w:spacing w:before="7"/>
        <w:rPr>
          <w:sz w:val="23"/>
        </w:rPr>
      </w:pPr>
    </w:p>
    <w:p>
      <w:pPr>
        <w:pStyle w:val="Heading2"/>
        <w:jc w:val="both"/>
      </w:pPr>
      <w:bookmarkStart w:name="Передний защитный щит" w:id="73"/>
      <w:bookmarkEnd w:id="73"/>
      <w:r>
        <w:rPr>
          <w:b w:val="0"/>
        </w:rPr>
      </w:r>
      <w:bookmarkStart w:name="_bookmark35" w:id="74"/>
      <w:bookmarkEnd w:id="74"/>
      <w:r>
        <w:rPr>
          <w:b w:val="0"/>
        </w:rPr>
      </w:r>
      <w:r>
        <w:rPr/>
        <w:t>Передний защитный щит</w:t>
      </w:r>
    </w:p>
    <w:p>
      <w:pPr>
        <w:pStyle w:val="Heading3"/>
        <w:spacing w:before="122"/>
        <w:jc w:val="both"/>
      </w:pPr>
      <w:r>
        <w:rPr/>
        <w:t>Открытие переднего защитного щита</w:t>
      </w:r>
    </w:p>
    <w:p>
      <w:pPr>
        <w:pStyle w:val="BodyText"/>
        <w:spacing w:before="119"/>
        <w:ind w:left="234" w:right="40"/>
        <w:jc w:val="both"/>
      </w:pPr>
      <w:r>
        <w:rPr/>
        <w:t>Ручка замка переднего защитного щита находится в кабине, в нижней части</w:t>
      </w:r>
      <w:r>
        <w:rPr>
          <w:spacing w:val="-23"/>
        </w:rPr>
        <w:t> </w:t>
      </w:r>
      <w:r>
        <w:rPr/>
        <w:t>приборного пульта на стороне</w:t>
      </w:r>
      <w:r>
        <w:rPr>
          <w:spacing w:val="-3"/>
        </w:rPr>
        <w:t> </w:t>
      </w:r>
      <w:r>
        <w:rPr/>
        <w:t>водителя.</w:t>
      </w:r>
    </w:p>
    <w:p>
      <w:pPr>
        <w:pStyle w:val="BodyText"/>
        <w:spacing w:before="121"/>
        <w:ind w:left="233" w:right="40"/>
        <w:jc w:val="both"/>
      </w:pPr>
      <w:r>
        <w:rPr>
          <w:b/>
        </w:rPr>
        <w:t>1. </w:t>
      </w:r>
      <w:r>
        <w:rPr/>
        <w:t>Чтобы открыть передний защитный щит, в кабине тянуть вверх ручку замка защитного щита.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9"/>
        </w:rPr>
      </w:pPr>
    </w:p>
    <w:p>
      <w:pPr>
        <w:pStyle w:val="ListParagraph"/>
        <w:numPr>
          <w:ilvl w:val="0"/>
          <w:numId w:val="63"/>
        </w:numPr>
        <w:tabs>
          <w:tab w:pos="468" w:val="left" w:leader="none"/>
        </w:tabs>
        <w:spacing w:line="240" w:lineRule="auto" w:before="0" w:after="0"/>
        <w:ind w:left="233" w:right="0" w:firstLine="0"/>
        <w:jc w:val="left"/>
        <w:rPr>
          <w:sz w:val="21"/>
        </w:rPr>
      </w:pPr>
      <w:r>
        <w:rPr/>
        <w:drawing>
          <wp:anchor distT="0" distB="0" distL="0" distR="0" allowOverlap="1" layoutInCell="1" locked="0" behindDoc="0" simplePos="0" relativeHeight="5008">
            <wp:simplePos x="0" y="0"/>
            <wp:positionH relativeFrom="page">
              <wp:posOffset>4196513</wp:posOffset>
            </wp:positionH>
            <wp:positionV relativeFrom="paragraph">
              <wp:posOffset>-2660139</wp:posOffset>
            </wp:positionV>
            <wp:extent cx="2353310" cy="2482790"/>
            <wp:effectExtent l="0" t="0" r="0" b="0"/>
            <wp:wrapNone/>
            <wp:docPr id="313" name="image123.png" descr=""/>
            <wp:cNvGraphicFramePr>
              <a:graphicFrameLocks noChangeAspect="1"/>
            </wp:cNvGraphicFramePr>
            <a:graphic>
              <a:graphicData uri="http://schemas.openxmlformats.org/drawingml/2006/picture">
                <pic:pic>
                  <pic:nvPicPr>
                    <pic:cNvPr id="314" name="image123.png"/>
                    <pic:cNvPicPr/>
                  </pic:nvPicPr>
                  <pic:blipFill>
                    <a:blip r:embed="rId135" cstate="print"/>
                    <a:stretch>
                      <a:fillRect/>
                    </a:stretch>
                  </pic:blipFill>
                  <pic:spPr>
                    <a:xfrm>
                      <a:off x="0" y="0"/>
                      <a:ext cx="2353310" cy="2482790"/>
                    </a:xfrm>
                    <a:prstGeom prst="rect">
                      <a:avLst/>
                    </a:prstGeom>
                  </pic:spPr>
                </pic:pic>
              </a:graphicData>
            </a:graphic>
          </wp:anchor>
        </w:drawing>
      </w:r>
      <w:r>
        <w:rPr>
          <w:sz w:val="21"/>
        </w:rPr>
        <w:t>Маленькая</w:t>
      </w:r>
      <w:r>
        <w:rPr>
          <w:spacing w:val="-12"/>
          <w:sz w:val="21"/>
        </w:rPr>
        <w:t> </w:t>
      </w:r>
      <w:r>
        <w:rPr>
          <w:sz w:val="21"/>
        </w:rPr>
        <w:t>педаль</w:t>
      </w:r>
    </w:p>
    <w:p>
      <w:pPr>
        <w:pStyle w:val="ListParagraph"/>
        <w:numPr>
          <w:ilvl w:val="0"/>
          <w:numId w:val="63"/>
        </w:numPr>
        <w:tabs>
          <w:tab w:pos="468" w:val="left" w:leader="none"/>
        </w:tabs>
        <w:spacing w:line="240" w:lineRule="auto" w:before="120" w:after="0"/>
        <w:ind w:left="233" w:right="0" w:firstLine="0"/>
        <w:jc w:val="left"/>
        <w:rPr>
          <w:sz w:val="21"/>
        </w:rPr>
      </w:pPr>
      <w:r>
        <w:rPr>
          <w:sz w:val="21"/>
        </w:rPr>
        <w:t>Болт</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9"/>
        </w:rPr>
      </w:pPr>
    </w:p>
    <w:p>
      <w:pPr>
        <w:pStyle w:val="ListParagraph"/>
        <w:numPr>
          <w:ilvl w:val="0"/>
          <w:numId w:val="63"/>
        </w:numPr>
        <w:tabs>
          <w:tab w:pos="468" w:val="left" w:leader="none"/>
        </w:tabs>
        <w:spacing w:line="240" w:lineRule="auto" w:before="0" w:after="0"/>
        <w:ind w:left="467" w:right="0" w:hanging="233"/>
        <w:jc w:val="left"/>
        <w:rPr>
          <w:sz w:val="21"/>
        </w:rPr>
      </w:pPr>
      <w:r>
        <w:rPr>
          <w:sz w:val="21"/>
        </w:rPr>
        <w:t>Хомут</w:t>
      </w:r>
    </w:p>
    <w:p>
      <w:pPr>
        <w:pStyle w:val="ListParagraph"/>
        <w:numPr>
          <w:ilvl w:val="0"/>
          <w:numId w:val="63"/>
        </w:numPr>
        <w:tabs>
          <w:tab w:pos="464" w:val="left" w:leader="none"/>
        </w:tabs>
        <w:spacing w:line="240" w:lineRule="auto" w:before="120" w:after="0"/>
        <w:ind w:left="233" w:right="350" w:firstLine="1"/>
        <w:jc w:val="left"/>
        <w:rPr>
          <w:sz w:val="21"/>
        </w:rPr>
      </w:pPr>
      <w:r>
        <w:rPr>
          <w:sz w:val="21"/>
        </w:rPr>
        <w:t>Крышка буксирного крюка</w:t>
      </w:r>
    </w:p>
    <w:p>
      <w:pPr>
        <w:spacing w:after="0" w:line="240" w:lineRule="auto"/>
        <w:jc w:val="left"/>
        <w:rPr>
          <w:sz w:val="21"/>
        </w:rPr>
        <w:sectPr>
          <w:type w:val="continuous"/>
          <w:pgSz w:w="11910" w:h="16840"/>
          <w:pgMar w:top="1600" w:bottom="740" w:left="900" w:right="900"/>
          <w:cols w:num="3" w:equalWidth="0">
            <w:col w:w="4988" w:space="47"/>
            <w:col w:w="2307" w:space="41"/>
            <w:col w:w="2727"/>
          </w:cols>
        </w:sectPr>
      </w:pPr>
    </w:p>
    <w:p>
      <w:pPr>
        <w:pStyle w:val="BodyText"/>
        <w:rPr>
          <w:sz w:val="20"/>
        </w:rPr>
      </w:pPr>
    </w:p>
    <w:p>
      <w:pPr>
        <w:pStyle w:val="BodyText"/>
        <w:spacing w:before="10"/>
        <w:rPr>
          <w:sz w:val="23"/>
        </w:rPr>
      </w:pPr>
    </w:p>
    <w:p>
      <w:pPr>
        <w:pStyle w:val="ListParagraph"/>
        <w:numPr>
          <w:ilvl w:val="1"/>
          <w:numId w:val="63"/>
        </w:numPr>
        <w:tabs>
          <w:tab w:pos="6219" w:val="left" w:leader="none"/>
        </w:tabs>
        <w:spacing w:line="240" w:lineRule="auto" w:before="93" w:after="0"/>
        <w:ind w:left="234" w:right="0" w:firstLine="5750"/>
        <w:jc w:val="left"/>
        <w:rPr>
          <w:sz w:val="21"/>
        </w:rPr>
      </w:pPr>
      <w:r>
        <w:rPr/>
        <w:drawing>
          <wp:anchor distT="0" distB="0" distL="0" distR="0" allowOverlap="1" layoutInCell="1" locked="0" behindDoc="0" simplePos="0" relativeHeight="5032">
            <wp:simplePos x="0" y="0"/>
            <wp:positionH relativeFrom="page">
              <wp:posOffset>4090937</wp:posOffset>
            </wp:positionH>
            <wp:positionV relativeFrom="paragraph">
              <wp:posOffset>-1758155</wp:posOffset>
            </wp:positionV>
            <wp:extent cx="2499320" cy="1700576"/>
            <wp:effectExtent l="0" t="0" r="0" b="0"/>
            <wp:wrapNone/>
            <wp:docPr id="315" name="image124.png" descr=""/>
            <wp:cNvGraphicFramePr>
              <a:graphicFrameLocks noChangeAspect="1"/>
            </wp:cNvGraphicFramePr>
            <a:graphic>
              <a:graphicData uri="http://schemas.openxmlformats.org/drawingml/2006/picture">
                <pic:pic>
                  <pic:nvPicPr>
                    <pic:cNvPr id="316" name="image124.png"/>
                    <pic:cNvPicPr/>
                  </pic:nvPicPr>
                  <pic:blipFill>
                    <a:blip r:embed="rId136" cstate="print"/>
                    <a:stretch>
                      <a:fillRect/>
                    </a:stretch>
                  </pic:blipFill>
                  <pic:spPr>
                    <a:xfrm>
                      <a:off x="0" y="0"/>
                      <a:ext cx="2499320" cy="1700576"/>
                    </a:xfrm>
                    <a:prstGeom prst="rect">
                      <a:avLst/>
                    </a:prstGeom>
                  </pic:spPr>
                </pic:pic>
              </a:graphicData>
            </a:graphic>
          </wp:anchor>
        </w:drawing>
      </w:r>
      <w:r>
        <w:rPr>
          <w:sz w:val="21"/>
        </w:rPr>
        <w:t>Ручка замка защитного</w:t>
      </w:r>
      <w:r>
        <w:rPr>
          <w:spacing w:val="-2"/>
          <w:sz w:val="21"/>
        </w:rPr>
        <w:t> </w:t>
      </w:r>
      <w:r>
        <w:rPr>
          <w:sz w:val="21"/>
        </w:rPr>
        <w:t>щита</w:t>
      </w:r>
    </w:p>
    <w:p>
      <w:pPr>
        <w:spacing w:after="0" w:line="240" w:lineRule="auto"/>
        <w:jc w:val="left"/>
        <w:rPr>
          <w:sz w:val="21"/>
        </w:rPr>
        <w:sectPr>
          <w:type w:val="continuous"/>
          <w:pgSz w:w="11910" w:h="16840"/>
          <w:pgMar w:top="1600" w:bottom="740" w:left="900" w:right="900"/>
        </w:sectPr>
      </w:pPr>
    </w:p>
    <w:p>
      <w:pPr>
        <w:pStyle w:val="BodyText"/>
        <w:spacing w:before="10"/>
        <w:rPr>
          <w:sz w:val="20"/>
        </w:rPr>
      </w:pPr>
    </w:p>
    <w:p>
      <w:pPr>
        <w:pStyle w:val="ListParagraph"/>
        <w:numPr>
          <w:ilvl w:val="1"/>
          <w:numId w:val="63"/>
        </w:numPr>
        <w:tabs>
          <w:tab w:pos="616" w:val="left" w:leader="none"/>
          <w:tab w:pos="617" w:val="left" w:leader="none"/>
          <w:tab w:pos="1196" w:val="left" w:leader="none"/>
          <w:tab w:pos="2116" w:val="left" w:leader="none"/>
          <w:tab w:pos="3100" w:val="left" w:leader="none"/>
          <w:tab w:pos="4006" w:val="left" w:leader="none"/>
        </w:tabs>
        <w:spacing w:line="240" w:lineRule="auto" w:before="0" w:after="0"/>
        <w:ind w:left="234" w:right="38" w:hanging="1"/>
        <w:jc w:val="left"/>
        <w:rPr>
          <w:sz w:val="21"/>
        </w:rPr>
      </w:pPr>
      <w:r>
        <w:rPr>
          <w:sz w:val="21"/>
        </w:rPr>
        <w:t>Вне</w:t>
        <w:tab/>
        <w:t>кабины</w:t>
        <w:tab/>
        <w:t>открыть</w:t>
        <w:tab/>
        <w:t>наружу</w:t>
        <w:tab/>
        <w:t>передний защитный щит.</w:t>
      </w:r>
    </w:p>
    <w:p>
      <w:pPr>
        <w:pStyle w:val="BodyText"/>
        <w:spacing w:after="40"/>
        <w:rPr>
          <w:sz w:val="23"/>
        </w:rPr>
      </w:pPr>
      <w:r>
        <w:rPr/>
        <w:br w:type="column"/>
      </w:r>
      <w:r>
        <w:rPr>
          <w:sz w:val="23"/>
        </w:rPr>
      </w:r>
    </w:p>
    <w:p>
      <w:pPr>
        <w:pStyle w:val="BodyText"/>
        <w:ind w:left="233"/>
        <w:rPr>
          <w:sz w:val="20"/>
        </w:rPr>
      </w:pPr>
      <w:r>
        <w:rPr>
          <w:sz w:val="20"/>
        </w:rPr>
        <w:drawing>
          <wp:inline distT="0" distB="0" distL="0" distR="0">
            <wp:extent cx="2429152" cy="1813560"/>
            <wp:effectExtent l="0" t="0" r="0" b="0"/>
            <wp:docPr id="317" name="image125.png" descr=""/>
            <wp:cNvGraphicFramePr>
              <a:graphicFrameLocks noChangeAspect="1"/>
            </wp:cNvGraphicFramePr>
            <a:graphic>
              <a:graphicData uri="http://schemas.openxmlformats.org/drawingml/2006/picture">
                <pic:pic>
                  <pic:nvPicPr>
                    <pic:cNvPr id="318" name="image125.png"/>
                    <pic:cNvPicPr/>
                  </pic:nvPicPr>
                  <pic:blipFill>
                    <a:blip r:embed="rId137" cstate="print"/>
                    <a:stretch>
                      <a:fillRect/>
                    </a:stretch>
                  </pic:blipFill>
                  <pic:spPr>
                    <a:xfrm>
                      <a:off x="0" y="0"/>
                      <a:ext cx="2429152" cy="1813560"/>
                    </a:xfrm>
                    <a:prstGeom prst="rect">
                      <a:avLst/>
                    </a:prstGeom>
                  </pic:spPr>
                </pic:pic>
              </a:graphicData>
            </a:graphic>
          </wp:inline>
        </w:drawing>
      </w:r>
      <w:r>
        <w:rPr>
          <w:sz w:val="20"/>
        </w:rPr>
      </w:r>
    </w:p>
    <w:p>
      <w:pPr>
        <w:pStyle w:val="BodyText"/>
        <w:spacing w:before="6"/>
        <w:rPr>
          <w:sz w:val="18"/>
        </w:rPr>
      </w:pPr>
    </w:p>
    <w:p>
      <w:pPr>
        <w:pStyle w:val="ListParagraph"/>
        <w:numPr>
          <w:ilvl w:val="2"/>
          <w:numId w:val="63"/>
        </w:numPr>
        <w:tabs>
          <w:tab w:pos="1054" w:val="left" w:leader="none"/>
        </w:tabs>
        <w:spacing w:line="240" w:lineRule="auto" w:before="0" w:after="0"/>
        <w:ind w:left="1053" w:right="0" w:hanging="234"/>
        <w:jc w:val="left"/>
        <w:rPr>
          <w:sz w:val="21"/>
        </w:rPr>
      </w:pPr>
      <w:r>
        <w:rPr>
          <w:sz w:val="21"/>
        </w:rPr>
        <w:t>Передний защитный</w:t>
      </w:r>
      <w:r>
        <w:rPr>
          <w:spacing w:val="-1"/>
          <w:sz w:val="21"/>
        </w:rPr>
        <w:t> </w:t>
      </w:r>
      <w:r>
        <w:rPr>
          <w:sz w:val="21"/>
        </w:rPr>
        <w:t>щит</w:t>
      </w:r>
    </w:p>
    <w:p>
      <w:pPr>
        <w:spacing w:after="0" w:line="240" w:lineRule="auto"/>
        <w:jc w:val="left"/>
        <w:rPr>
          <w:sz w:val="21"/>
        </w:rPr>
        <w:sectPr>
          <w:type w:val="continuous"/>
          <w:pgSz w:w="11910" w:h="16840"/>
          <w:pgMar w:top="1600" w:bottom="740" w:left="900" w:right="900"/>
          <w:cols w:num="2" w:equalWidth="0">
            <w:col w:w="4985" w:space="364"/>
            <w:col w:w="4761"/>
          </w:cols>
        </w:sectPr>
      </w:pPr>
    </w:p>
    <w:p>
      <w:pPr>
        <w:pStyle w:val="BodyText"/>
        <w:rPr>
          <w:sz w:val="22"/>
        </w:rPr>
      </w:pPr>
    </w:p>
    <w:p>
      <w:pPr>
        <w:pStyle w:val="BodyText"/>
        <w:rPr>
          <w:sz w:val="22"/>
        </w:rPr>
      </w:pPr>
    </w:p>
    <w:p>
      <w:pPr>
        <w:pStyle w:val="BodyText"/>
        <w:rPr>
          <w:sz w:val="22"/>
        </w:rPr>
      </w:pPr>
    </w:p>
    <w:p>
      <w:pPr>
        <w:pStyle w:val="Heading3"/>
        <w:spacing w:before="137"/>
      </w:pPr>
      <w:r>
        <w:rPr/>
        <w:t>Закрытие передний защитный щит</w:t>
      </w:r>
    </w:p>
    <w:p>
      <w:pPr>
        <w:pStyle w:val="ListParagraph"/>
        <w:numPr>
          <w:ilvl w:val="0"/>
          <w:numId w:val="64"/>
        </w:numPr>
        <w:tabs>
          <w:tab w:pos="475" w:val="left" w:leader="none"/>
        </w:tabs>
        <w:spacing w:line="240" w:lineRule="auto" w:before="120" w:after="0"/>
        <w:ind w:left="234" w:right="40" w:firstLine="0"/>
        <w:jc w:val="both"/>
        <w:rPr>
          <w:sz w:val="21"/>
        </w:rPr>
      </w:pPr>
      <w:r>
        <w:rPr>
          <w:sz w:val="21"/>
        </w:rPr>
        <w:t>Перед закрытием переднего защитного щита убедиться в выключении лампы для обслуживания.</w:t>
      </w:r>
    </w:p>
    <w:p>
      <w:pPr>
        <w:pStyle w:val="ListParagraph"/>
        <w:numPr>
          <w:ilvl w:val="0"/>
          <w:numId w:val="64"/>
        </w:numPr>
        <w:tabs>
          <w:tab w:pos="600" w:val="left" w:leader="none"/>
        </w:tabs>
        <w:spacing w:line="240" w:lineRule="auto" w:before="120" w:after="0"/>
        <w:ind w:left="234" w:right="38" w:firstLine="0"/>
        <w:jc w:val="both"/>
        <w:rPr>
          <w:sz w:val="21"/>
        </w:rPr>
      </w:pPr>
      <w:r>
        <w:rPr>
          <w:sz w:val="21"/>
        </w:rPr>
        <w:t>Тянуть вниз защитный щит, приложить усилие в нижнюю часть защитного щита и закрыть его при нахождении в подходящем положении, чтобы замок защитного щита застегнулся к замковому штифту. После закрепления защитного щита не должно быть явления коробления между щитом и двухсторонней внешней боковой</w:t>
      </w:r>
      <w:r>
        <w:rPr>
          <w:spacing w:val="-5"/>
          <w:sz w:val="21"/>
        </w:rPr>
        <w:t> </w:t>
      </w:r>
      <w:r>
        <w:rPr>
          <w:sz w:val="21"/>
        </w:rPr>
        <w:t>планкой</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7"/>
        </w:rPr>
      </w:pPr>
    </w:p>
    <w:p>
      <w:pPr>
        <w:pStyle w:val="Heading2"/>
      </w:pPr>
      <w:bookmarkStart w:name="Огнетушитель" w:id="75"/>
      <w:bookmarkEnd w:id="75"/>
      <w:r>
        <w:rPr>
          <w:b w:val="0"/>
        </w:rPr>
      </w:r>
      <w:bookmarkStart w:name="_bookmark36" w:id="76"/>
      <w:bookmarkEnd w:id="76"/>
      <w:r>
        <w:rPr>
          <w:b w:val="0"/>
        </w:rPr>
      </w:r>
      <w:r>
        <w:rPr/>
        <w:t>Огнетушитель</w:t>
      </w:r>
    </w:p>
    <w:p>
      <w:pPr>
        <w:pStyle w:val="BodyText"/>
        <w:spacing w:before="122"/>
        <w:ind w:left="234" w:right="39"/>
        <w:jc w:val="both"/>
      </w:pPr>
      <w:r>
        <w:rPr/>
        <w:t>Огнетушитель находится под сидением пассажира. Конкретные эксплуатации см. указания на корпусе огнетушителя.</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4"/>
        <w:rPr>
          <w:sz w:val="22"/>
        </w:rPr>
      </w:pPr>
      <w:r>
        <w:rPr/>
        <w:drawing>
          <wp:anchor distT="0" distB="0" distL="0" distR="0" allowOverlap="1" layoutInCell="1" locked="0" behindDoc="0" simplePos="0" relativeHeight="3008">
            <wp:simplePos x="0" y="0"/>
            <wp:positionH relativeFrom="page">
              <wp:posOffset>3958981</wp:posOffset>
            </wp:positionH>
            <wp:positionV relativeFrom="paragraph">
              <wp:posOffset>188251</wp:posOffset>
            </wp:positionV>
            <wp:extent cx="2780996" cy="2371725"/>
            <wp:effectExtent l="0" t="0" r="0" b="0"/>
            <wp:wrapTopAndBottom/>
            <wp:docPr id="319" name="image126.png" descr=""/>
            <wp:cNvGraphicFramePr>
              <a:graphicFrameLocks noChangeAspect="1"/>
            </wp:cNvGraphicFramePr>
            <a:graphic>
              <a:graphicData uri="http://schemas.openxmlformats.org/drawingml/2006/picture">
                <pic:pic>
                  <pic:nvPicPr>
                    <pic:cNvPr id="320" name="image126.png"/>
                    <pic:cNvPicPr/>
                  </pic:nvPicPr>
                  <pic:blipFill>
                    <a:blip r:embed="rId138" cstate="print"/>
                    <a:stretch>
                      <a:fillRect/>
                    </a:stretch>
                  </pic:blipFill>
                  <pic:spPr>
                    <a:xfrm>
                      <a:off x="0" y="0"/>
                      <a:ext cx="2780996" cy="2371725"/>
                    </a:xfrm>
                    <a:prstGeom prst="rect">
                      <a:avLst/>
                    </a:prstGeom>
                  </pic:spPr>
                </pic:pic>
              </a:graphicData>
            </a:graphic>
          </wp:anchor>
        </w:drawing>
      </w:r>
    </w:p>
    <w:p>
      <w:pPr>
        <w:pStyle w:val="ListParagraph"/>
        <w:numPr>
          <w:ilvl w:val="1"/>
          <w:numId w:val="64"/>
        </w:numPr>
        <w:tabs>
          <w:tab w:pos="1296" w:val="left" w:leader="none"/>
        </w:tabs>
        <w:spacing w:line="240" w:lineRule="auto" w:before="136" w:after="0"/>
        <w:ind w:left="1295" w:right="0" w:hanging="234"/>
        <w:jc w:val="left"/>
        <w:rPr>
          <w:sz w:val="21"/>
        </w:rPr>
      </w:pPr>
      <w:r>
        <w:rPr>
          <w:sz w:val="21"/>
        </w:rPr>
        <w:t>Лампа для</w:t>
      </w:r>
      <w:r>
        <w:rPr>
          <w:spacing w:val="-1"/>
          <w:sz w:val="21"/>
        </w:rPr>
        <w:t> </w:t>
      </w:r>
      <w:r>
        <w:rPr>
          <w:sz w:val="21"/>
        </w:rPr>
        <w:t>обслуживания</w:t>
      </w:r>
    </w:p>
    <w:p>
      <w:pPr>
        <w:pStyle w:val="BodyText"/>
        <w:spacing w:before="4"/>
      </w:pPr>
      <w:r>
        <w:rPr/>
        <w:drawing>
          <wp:anchor distT="0" distB="0" distL="0" distR="0" allowOverlap="1" layoutInCell="1" locked="0" behindDoc="0" simplePos="0" relativeHeight="3032">
            <wp:simplePos x="0" y="0"/>
            <wp:positionH relativeFrom="page">
              <wp:posOffset>3949131</wp:posOffset>
            </wp:positionH>
            <wp:positionV relativeFrom="paragraph">
              <wp:posOffset>180797</wp:posOffset>
            </wp:positionV>
            <wp:extent cx="2791073" cy="2133600"/>
            <wp:effectExtent l="0" t="0" r="0" b="0"/>
            <wp:wrapTopAndBottom/>
            <wp:docPr id="321" name="image127.png" descr=""/>
            <wp:cNvGraphicFramePr>
              <a:graphicFrameLocks noChangeAspect="1"/>
            </wp:cNvGraphicFramePr>
            <a:graphic>
              <a:graphicData uri="http://schemas.openxmlformats.org/drawingml/2006/picture">
                <pic:pic>
                  <pic:nvPicPr>
                    <pic:cNvPr id="322" name="image127.png"/>
                    <pic:cNvPicPr/>
                  </pic:nvPicPr>
                  <pic:blipFill>
                    <a:blip r:embed="rId139" cstate="print"/>
                    <a:stretch>
                      <a:fillRect/>
                    </a:stretch>
                  </pic:blipFill>
                  <pic:spPr>
                    <a:xfrm>
                      <a:off x="0" y="0"/>
                      <a:ext cx="2791073" cy="2133600"/>
                    </a:xfrm>
                    <a:prstGeom prst="rect">
                      <a:avLst/>
                    </a:prstGeom>
                  </pic:spPr>
                </pic:pic>
              </a:graphicData>
            </a:graphic>
          </wp:anchor>
        </w:drawing>
      </w:r>
    </w:p>
    <w:p>
      <w:pPr>
        <w:pStyle w:val="ListParagraph"/>
        <w:numPr>
          <w:ilvl w:val="2"/>
          <w:numId w:val="64"/>
        </w:numPr>
        <w:tabs>
          <w:tab w:pos="1848" w:val="left" w:leader="none"/>
        </w:tabs>
        <w:spacing w:line="240" w:lineRule="auto" w:before="166" w:after="0"/>
        <w:ind w:left="1847" w:right="0" w:hanging="234"/>
        <w:jc w:val="left"/>
        <w:rPr>
          <w:sz w:val="21"/>
        </w:rPr>
      </w:pPr>
      <w:r>
        <w:rPr>
          <w:sz w:val="21"/>
        </w:rPr>
        <w:t>Огнетушитель</w:t>
      </w:r>
    </w:p>
    <w:p>
      <w:pPr>
        <w:spacing w:after="0" w:line="240" w:lineRule="auto"/>
        <w:jc w:val="left"/>
        <w:rPr>
          <w:sz w:val="21"/>
        </w:rPr>
        <w:sectPr>
          <w:pgSz w:w="11910" w:h="16840"/>
          <w:pgMar w:header="573" w:footer="594" w:top="820" w:bottom="780" w:left="900" w:right="900"/>
          <w:cols w:num="2" w:equalWidth="0">
            <w:col w:w="4987" w:space="98"/>
            <w:col w:w="5025"/>
          </w:cols>
        </w:sectPr>
      </w:pPr>
    </w:p>
    <w:p>
      <w:pPr>
        <w:pStyle w:val="BodyText"/>
        <w:spacing w:before="10"/>
        <w:rPr>
          <w:sz w:val="27"/>
        </w:rPr>
      </w:pPr>
    </w:p>
    <w:p>
      <w:pPr>
        <w:pStyle w:val="Heading2"/>
        <w:spacing w:before="93"/>
        <w:jc w:val="both"/>
      </w:pPr>
      <w:bookmarkStart w:name="Опрокидывание кабины" w:id="77"/>
      <w:bookmarkEnd w:id="77"/>
      <w:r>
        <w:rPr>
          <w:b w:val="0"/>
        </w:rPr>
      </w:r>
      <w:bookmarkStart w:name="_bookmark37" w:id="78"/>
      <w:bookmarkEnd w:id="78"/>
      <w:r>
        <w:rPr>
          <w:b w:val="0"/>
        </w:rPr>
      </w:r>
      <w:r>
        <w:rPr/>
        <w:t>Опрокидывание кабины</w:t>
      </w:r>
    </w:p>
    <w:p>
      <w:pPr>
        <w:pStyle w:val="BodyText"/>
        <w:spacing w:before="121"/>
        <w:ind w:left="234"/>
        <w:jc w:val="both"/>
      </w:pPr>
      <w:r>
        <w:rPr/>
        <w:t>Сравните конкретную конфигурацию закупленной продукции.</w:t>
      </w:r>
    </w:p>
    <w:p>
      <w:pPr>
        <w:pStyle w:val="Heading3"/>
        <w:jc w:val="both"/>
      </w:pPr>
      <w:r>
        <w:rPr>
          <w:b w:val="0"/>
        </w:rPr>
        <w:drawing>
          <wp:inline distT="0" distB="0" distL="0" distR="0">
            <wp:extent cx="381000" cy="341375"/>
            <wp:effectExtent l="0" t="0" r="0" b="0"/>
            <wp:docPr id="323" name="image2.png" descr=""/>
            <wp:cNvGraphicFramePr>
              <a:graphicFrameLocks noChangeAspect="1"/>
            </wp:cNvGraphicFramePr>
            <a:graphic>
              <a:graphicData uri="http://schemas.openxmlformats.org/drawingml/2006/picture">
                <pic:pic>
                  <pic:nvPicPr>
                    <pic:cNvPr id="324"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65"/>
        </w:numPr>
        <w:tabs>
          <w:tab w:pos="468" w:val="left" w:leader="none"/>
        </w:tabs>
        <w:spacing w:line="240" w:lineRule="auto" w:before="120" w:after="0"/>
        <w:ind w:left="234" w:right="0" w:firstLine="0"/>
        <w:jc w:val="both"/>
        <w:rPr>
          <w:b/>
          <w:sz w:val="21"/>
        </w:rPr>
      </w:pPr>
      <w:r>
        <w:rPr>
          <w:b/>
          <w:sz w:val="21"/>
        </w:rPr>
        <w:t>Необходимо поставить автомобиль на ровную поверхность</w:t>
      </w:r>
      <w:r>
        <w:rPr>
          <w:b/>
          <w:spacing w:val="-2"/>
          <w:sz w:val="21"/>
        </w:rPr>
        <w:t> </w:t>
      </w:r>
      <w:r>
        <w:rPr>
          <w:b/>
          <w:sz w:val="21"/>
        </w:rPr>
        <w:t>земли.</w:t>
      </w:r>
    </w:p>
    <w:p>
      <w:pPr>
        <w:pStyle w:val="ListParagraph"/>
        <w:numPr>
          <w:ilvl w:val="0"/>
          <w:numId w:val="65"/>
        </w:numPr>
        <w:tabs>
          <w:tab w:pos="559" w:val="left" w:leader="none"/>
        </w:tabs>
        <w:spacing w:line="240" w:lineRule="auto" w:before="120" w:after="0"/>
        <w:ind w:left="234" w:right="232" w:firstLine="0"/>
        <w:jc w:val="left"/>
        <w:rPr>
          <w:b/>
          <w:sz w:val="21"/>
        </w:rPr>
      </w:pPr>
      <w:r>
        <w:rPr>
          <w:b/>
          <w:sz w:val="21"/>
        </w:rPr>
        <w:t>Если опрокидывание кабины осуществляется в помещении, </w:t>
      </w:r>
      <w:r>
        <w:rPr>
          <w:b/>
          <w:spacing w:val="-3"/>
          <w:sz w:val="21"/>
        </w:rPr>
        <w:t>то </w:t>
      </w:r>
      <w:r>
        <w:rPr>
          <w:b/>
          <w:sz w:val="21"/>
        </w:rPr>
        <w:t>следует обратить внимание на достаток пространства.</w:t>
      </w:r>
    </w:p>
    <w:p>
      <w:pPr>
        <w:pStyle w:val="ListParagraph"/>
        <w:numPr>
          <w:ilvl w:val="0"/>
          <w:numId w:val="65"/>
        </w:numPr>
        <w:tabs>
          <w:tab w:pos="497" w:val="left" w:leader="none"/>
        </w:tabs>
        <w:spacing w:line="240" w:lineRule="auto" w:before="119" w:after="0"/>
        <w:ind w:left="233" w:right="229" w:firstLine="1"/>
        <w:jc w:val="both"/>
        <w:rPr>
          <w:b/>
          <w:sz w:val="21"/>
        </w:rPr>
      </w:pPr>
      <w:r>
        <w:rPr>
          <w:b/>
          <w:sz w:val="21"/>
        </w:rPr>
        <w:t>Повторно убедиться в нахождении рычага управления ручного клапана на положении торможения, в нахождении рычага управления коробки передач на нейтральном положении, а также нужно подпереть шины треугольными</w:t>
      </w:r>
      <w:r>
        <w:rPr>
          <w:b/>
          <w:spacing w:val="-6"/>
          <w:sz w:val="21"/>
        </w:rPr>
        <w:t> </w:t>
      </w:r>
      <w:r>
        <w:rPr>
          <w:b/>
          <w:sz w:val="21"/>
        </w:rPr>
        <w:t>подкладками.</w:t>
      </w:r>
    </w:p>
    <w:p>
      <w:pPr>
        <w:pStyle w:val="ListParagraph"/>
        <w:numPr>
          <w:ilvl w:val="0"/>
          <w:numId w:val="65"/>
        </w:numPr>
        <w:tabs>
          <w:tab w:pos="607" w:val="left" w:leader="none"/>
        </w:tabs>
        <w:spacing w:line="240" w:lineRule="auto" w:before="121" w:after="0"/>
        <w:ind w:left="234" w:right="230" w:hanging="1"/>
        <w:jc w:val="left"/>
        <w:rPr>
          <w:b/>
          <w:sz w:val="21"/>
        </w:rPr>
      </w:pPr>
      <w:r>
        <w:rPr>
          <w:b/>
          <w:sz w:val="21"/>
        </w:rPr>
        <w:t>Убедиться в уборке мелких предметов в кабине, необходимо убирать легко выпадающие в ходе опрокидывания</w:t>
      </w:r>
      <w:r>
        <w:rPr>
          <w:b/>
          <w:spacing w:val="-3"/>
          <w:sz w:val="21"/>
        </w:rPr>
        <w:t> </w:t>
      </w:r>
      <w:r>
        <w:rPr>
          <w:b/>
          <w:sz w:val="21"/>
        </w:rPr>
        <w:t>предметы.</w:t>
      </w:r>
    </w:p>
    <w:p>
      <w:pPr>
        <w:pStyle w:val="BodyText"/>
        <w:spacing w:before="8"/>
        <w:rPr>
          <w:b/>
          <w:sz w:val="12"/>
        </w:rPr>
      </w:pPr>
    </w:p>
    <w:p>
      <w:pPr>
        <w:spacing w:after="0"/>
        <w:rPr>
          <w:sz w:val="12"/>
        </w:rPr>
        <w:sectPr>
          <w:pgSz w:w="11910" w:h="16840"/>
          <w:pgMar w:header="573" w:footer="594" w:top="820" w:bottom="780" w:left="900" w:right="900"/>
        </w:sectPr>
      </w:pPr>
    </w:p>
    <w:p>
      <w:pPr>
        <w:spacing w:before="93"/>
        <w:ind w:left="233" w:right="2432" w:hanging="1"/>
        <w:jc w:val="both"/>
        <w:rPr>
          <w:b/>
          <w:sz w:val="21"/>
        </w:rPr>
      </w:pPr>
      <w:r>
        <w:rPr/>
        <w:drawing>
          <wp:anchor distT="0" distB="0" distL="0" distR="0" allowOverlap="1" layoutInCell="1" locked="0" behindDoc="0" simplePos="0" relativeHeight="5104">
            <wp:simplePos x="0" y="0"/>
            <wp:positionH relativeFrom="page">
              <wp:posOffset>3968344</wp:posOffset>
            </wp:positionH>
            <wp:positionV relativeFrom="paragraph">
              <wp:posOffset>173468</wp:posOffset>
            </wp:positionV>
            <wp:extent cx="2781320" cy="3190874"/>
            <wp:effectExtent l="0" t="0" r="0" b="0"/>
            <wp:wrapNone/>
            <wp:docPr id="325" name="image128.png" descr=""/>
            <wp:cNvGraphicFramePr>
              <a:graphicFrameLocks noChangeAspect="1"/>
            </wp:cNvGraphicFramePr>
            <a:graphic>
              <a:graphicData uri="http://schemas.openxmlformats.org/drawingml/2006/picture">
                <pic:pic>
                  <pic:nvPicPr>
                    <pic:cNvPr id="326" name="image128.png"/>
                    <pic:cNvPicPr/>
                  </pic:nvPicPr>
                  <pic:blipFill>
                    <a:blip r:embed="rId140" cstate="print"/>
                    <a:stretch>
                      <a:fillRect/>
                    </a:stretch>
                  </pic:blipFill>
                  <pic:spPr>
                    <a:xfrm>
                      <a:off x="0" y="0"/>
                      <a:ext cx="2781320" cy="3190874"/>
                    </a:xfrm>
                    <a:prstGeom prst="rect">
                      <a:avLst/>
                    </a:prstGeom>
                  </pic:spPr>
                </pic:pic>
              </a:graphicData>
            </a:graphic>
          </wp:anchor>
        </w:drawing>
      </w:r>
      <w:r>
        <w:rPr>
          <w:b/>
          <w:sz w:val="21"/>
        </w:rPr>
        <w:t>Ручная операция по опрокидыванию кабины</w:t>
      </w:r>
    </w:p>
    <w:p>
      <w:pPr>
        <w:pStyle w:val="ListParagraph"/>
        <w:numPr>
          <w:ilvl w:val="0"/>
          <w:numId w:val="66"/>
        </w:numPr>
        <w:tabs>
          <w:tab w:pos="570" w:val="left" w:leader="none"/>
          <w:tab w:pos="2601" w:val="left" w:leader="none"/>
          <w:tab w:pos="4331" w:val="left" w:leader="none"/>
        </w:tabs>
        <w:spacing w:line="240" w:lineRule="auto" w:before="120" w:after="0"/>
        <w:ind w:left="233" w:right="2431" w:firstLine="0"/>
        <w:jc w:val="both"/>
        <w:rPr>
          <w:sz w:val="21"/>
        </w:rPr>
      </w:pPr>
      <w:r>
        <w:rPr>
          <w:sz w:val="21"/>
        </w:rPr>
        <w:t>После сдвижения ручки переключения в положение (</w:t>
      </w:r>
      <w:r>
        <w:rPr>
          <w:b/>
          <w:sz w:val="21"/>
        </w:rPr>
        <w:t>A</w:t>
      </w:r>
      <w:r>
        <w:rPr>
          <w:sz w:val="21"/>
        </w:rPr>
        <w:t>) вставить качающийся рычаг в коромысло топливного цилиндра, качать вверх-вниз, запорный крюк гидравлической защелки автоматически открывается, в это время кабина медленно поднимается. Механизм автоматической блокировки в гидравлическом</w:t>
        <w:tab/>
        <w:t>цилиндре</w:t>
        <w:tab/>
        <w:t>может предотвращать падение кабины в процессе подъема. После перекидывания центра тяжести кабины через точку опоры кабина будет автоматически переворачиваться до нужного</w:t>
      </w:r>
      <w:r>
        <w:rPr>
          <w:spacing w:val="-1"/>
          <w:sz w:val="21"/>
        </w:rPr>
        <w:t> </w:t>
      </w:r>
      <w:r>
        <w:rPr>
          <w:sz w:val="21"/>
        </w:rPr>
        <w:t>положения.</w:t>
      </w:r>
    </w:p>
    <w:p>
      <w:pPr>
        <w:pStyle w:val="ListParagraph"/>
        <w:numPr>
          <w:ilvl w:val="0"/>
          <w:numId w:val="66"/>
        </w:numPr>
        <w:tabs>
          <w:tab w:pos="602" w:val="left" w:leader="none"/>
        </w:tabs>
        <w:spacing w:line="240" w:lineRule="auto" w:before="121" w:after="0"/>
        <w:ind w:left="233" w:right="2431" w:firstLine="1"/>
        <w:jc w:val="both"/>
        <w:rPr>
          <w:sz w:val="21"/>
        </w:rPr>
      </w:pPr>
      <w:r>
        <w:rPr>
          <w:sz w:val="21"/>
        </w:rPr>
        <w:t>Чтобы спустить кабину, сдвигать ручку переключением в положение (</w:t>
      </w:r>
      <w:r>
        <w:rPr>
          <w:b/>
          <w:sz w:val="21"/>
        </w:rPr>
        <w:t>B</w:t>
      </w:r>
      <w:r>
        <w:rPr>
          <w:sz w:val="21"/>
        </w:rPr>
        <w:t>), вставить качающийся рычаг в коромысло топливного цилиндра, качать вверх-вниз. Так кабина может медленно спускаться. Осевой палец в задней нижней части кабины автоматически впадает в запорный крюк гидравлической защелки</w:t>
      </w:r>
      <w:r>
        <w:rPr>
          <w:spacing w:val="17"/>
          <w:sz w:val="21"/>
        </w:rPr>
        <w:t> </w:t>
      </w:r>
      <w:r>
        <w:rPr>
          <w:sz w:val="21"/>
        </w:rPr>
        <w:t>и</w:t>
      </w:r>
    </w:p>
    <w:p>
      <w:pPr>
        <w:pStyle w:val="BodyText"/>
        <w:tabs>
          <w:tab w:pos="5269" w:val="left" w:leader="none"/>
        </w:tabs>
        <w:ind w:left="233"/>
      </w:pPr>
      <w:r>
        <w:rPr/>
        <w:t>запирается</w:t>
      </w:r>
      <w:r>
        <w:rPr>
          <w:spacing w:val="-3"/>
        </w:rPr>
        <w:t> </w:t>
      </w:r>
      <w:r>
        <w:rPr/>
        <w:t>полностью.</w:t>
        <w:tab/>
      </w:r>
      <w:r>
        <w:rPr>
          <w:b/>
          <w:position w:val="-2"/>
        </w:rPr>
        <w:t>1. </w:t>
      </w:r>
      <w:r>
        <w:rPr>
          <w:position w:val="-2"/>
        </w:rPr>
        <w:t>Качающийся</w:t>
      </w:r>
      <w:r>
        <w:rPr>
          <w:spacing w:val="-5"/>
          <w:position w:val="-2"/>
        </w:rPr>
        <w:t> </w:t>
      </w:r>
      <w:r>
        <w:rPr>
          <w:position w:val="-2"/>
        </w:rPr>
        <w:t>рычаг</w:t>
      </w:r>
    </w:p>
    <w:p>
      <w:pPr>
        <w:pStyle w:val="ListParagraph"/>
        <w:numPr>
          <w:ilvl w:val="1"/>
          <w:numId w:val="66"/>
        </w:numPr>
        <w:tabs>
          <w:tab w:pos="5504" w:val="left" w:leader="none"/>
        </w:tabs>
        <w:spacing w:line="240" w:lineRule="auto" w:before="117" w:after="0"/>
        <w:ind w:left="5269" w:right="473" w:firstLine="0"/>
        <w:jc w:val="left"/>
        <w:rPr>
          <w:sz w:val="21"/>
        </w:rPr>
      </w:pPr>
      <w:r>
        <w:rPr>
          <w:sz w:val="21"/>
        </w:rPr>
        <w:t>Ручка гидравлического цилиндра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31"/>
        </w:rPr>
      </w:pPr>
    </w:p>
    <w:p>
      <w:pPr>
        <w:pStyle w:val="ListParagraph"/>
        <w:numPr>
          <w:ilvl w:val="1"/>
          <w:numId w:val="66"/>
        </w:numPr>
        <w:tabs>
          <w:tab w:pos="431" w:val="left" w:leader="none"/>
        </w:tabs>
        <w:spacing w:line="240" w:lineRule="auto" w:before="0" w:after="0"/>
        <w:ind w:left="196" w:right="848" w:firstLine="0"/>
        <w:jc w:val="left"/>
        <w:rPr>
          <w:sz w:val="21"/>
        </w:rPr>
      </w:pPr>
      <w:r>
        <w:rPr>
          <w:sz w:val="21"/>
        </w:rPr>
        <w:t>Ручка переключения гидравлического цилиндра</w:t>
      </w:r>
    </w:p>
    <w:p>
      <w:pPr>
        <w:spacing w:after="0" w:line="240" w:lineRule="auto"/>
        <w:jc w:val="left"/>
        <w:rPr>
          <w:sz w:val="21"/>
        </w:rPr>
        <w:sectPr>
          <w:type w:val="continuous"/>
          <w:pgSz w:w="11910" w:h="16840"/>
          <w:pgMar w:top="1600" w:bottom="740" w:left="900" w:right="900"/>
          <w:cols w:num="2" w:equalWidth="0">
            <w:col w:w="7381" w:space="40"/>
            <w:col w:w="2689"/>
          </w:cols>
        </w:sectPr>
      </w:pPr>
    </w:p>
    <w:p>
      <w:pPr>
        <w:pStyle w:val="BodyText"/>
        <w:rPr>
          <w:sz w:val="20"/>
        </w:rPr>
      </w:pPr>
    </w:p>
    <w:p>
      <w:pPr>
        <w:pStyle w:val="BodyText"/>
        <w:rPr>
          <w:sz w:val="20"/>
        </w:rPr>
      </w:pPr>
    </w:p>
    <w:p>
      <w:pPr>
        <w:pStyle w:val="BodyText"/>
        <w:spacing w:before="9"/>
        <w:rPr>
          <w:sz w:val="29"/>
        </w:rPr>
      </w:pPr>
    </w:p>
    <w:p>
      <w:pPr>
        <w:spacing w:after="0"/>
        <w:rPr>
          <w:sz w:val="29"/>
        </w:rPr>
        <w:sectPr>
          <w:pgSz w:w="11910" w:h="16840"/>
          <w:pgMar w:header="573" w:footer="594" w:top="820" w:bottom="780" w:left="900" w:right="900"/>
        </w:sectPr>
      </w:pPr>
    </w:p>
    <w:p>
      <w:pPr>
        <w:pStyle w:val="Heading3"/>
        <w:tabs>
          <w:tab w:pos="2745" w:val="left" w:leader="none"/>
          <w:tab w:pos="4689" w:val="left" w:leader="none"/>
        </w:tabs>
        <w:spacing w:before="93"/>
        <w:ind w:right="39" w:hanging="1"/>
        <w:jc w:val="both"/>
      </w:pPr>
      <w:r>
        <w:rPr/>
        <w:t>Электрическая</w:t>
        <w:tab/>
        <w:t>операция</w:t>
        <w:tab/>
        <w:t>по опрокидыванию</w:t>
      </w:r>
      <w:r>
        <w:rPr>
          <w:spacing w:val="-2"/>
        </w:rPr>
        <w:t> </w:t>
      </w:r>
      <w:r>
        <w:rPr/>
        <w:t>кабины</w:t>
      </w:r>
    </w:p>
    <w:p>
      <w:pPr>
        <w:pStyle w:val="ListParagraph"/>
        <w:numPr>
          <w:ilvl w:val="0"/>
          <w:numId w:val="67"/>
        </w:numPr>
        <w:tabs>
          <w:tab w:pos="571" w:val="left" w:leader="none"/>
        </w:tabs>
        <w:spacing w:line="240" w:lineRule="auto" w:before="121" w:after="0"/>
        <w:ind w:left="233" w:right="38" w:firstLine="1"/>
        <w:jc w:val="both"/>
        <w:rPr>
          <w:sz w:val="21"/>
        </w:rPr>
      </w:pPr>
      <w:r>
        <w:rPr>
          <w:sz w:val="21"/>
        </w:rPr>
        <w:t>После сдвижения ручки переключения в положение (</w:t>
      </w:r>
      <w:r>
        <w:rPr>
          <w:b/>
          <w:sz w:val="21"/>
        </w:rPr>
        <w:t>A</w:t>
      </w:r>
      <w:r>
        <w:rPr>
          <w:sz w:val="21"/>
        </w:rPr>
        <w:t>) нажать на выключатель электрического опрокидывания, запорный крюк гидравлической защелки автоматически открывается, в это время кабина медленно поднимается. Механизм автоматической блокировки в гидравлическом цилиндре может предотвращать падение кабины в процессе подъема. После перекидывания центра тяжести кабины через точку опоры кабина будет автоматически переворачиваться до нужного</w:t>
      </w:r>
      <w:r>
        <w:rPr>
          <w:spacing w:val="-1"/>
          <w:sz w:val="21"/>
        </w:rPr>
        <w:t> </w:t>
      </w:r>
      <w:r>
        <w:rPr>
          <w:sz w:val="21"/>
        </w:rPr>
        <w:t>положения.</w:t>
      </w:r>
    </w:p>
    <w:p>
      <w:pPr>
        <w:pStyle w:val="ListParagraph"/>
        <w:numPr>
          <w:ilvl w:val="0"/>
          <w:numId w:val="67"/>
        </w:numPr>
        <w:tabs>
          <w:tab w:pos="601" w:val="left" w:leader="none"/>
        </w:tabs>
        <w:spacing w:line="240" w:lineRule="auto" w:before="119" w:after="0"/>
        <w:ind w:left="233" w:right="38" w:firstLine="0"/>
        <w:jc w:val="both"/>
        <w:rPr>
          <w:sz w:val="21"/>
        </w:rPr>
      </w:pPr>
      <w:r>
        <w:rPr>
          <w:sz w:val="21"/>
        </w:rPr>
        <w:t>Чтобы спустить кабину, сдвигать ручку переключением в положение (</w:t>
      </w:r>
      <w:r>
        <w:rPr>
          <w:b/>
          <w:sz w:val="21"/>
        </w:rPr>
        <w:t>B</w:t>
      </w:r>
      <w:r>
        <w:rPr>
          <w:sz w:val="21"/>
        </w:rPr>
        <w:t>), нажать на выключатель электрического опрокидывания. Так кабина может медленно спускаться. Осевой палец в задней нижней части кабины автоматически впадает в запорный крюк гидравлической защелки и запирается полностью.</w:t>
      </w:r>
    </w:p>
    <w:p>
      <w:pPr>
        <w:pStyle w:val="BodyText"/>
        <w:spacing w:before="121"/>
        <w:ind w:left="234" w:right="38"/>
        <w:jc w:val="both"/>
      </w:pPr>
      <w:r>
        <w:rPr/>
        <w:t>Электрическое опрокидывание кабины осуществляется также путем опрокидывания кабины с помощью ручного качающегося рычага. Способ операции такой же, что ручное опрокидывания кабины.</w:t>
      </w:r>
    </w:p>
    <w:p>
      <w:pPr>
        <w:pStyle w:val="Heading3"/>
        <w:spacing w:before="121"/>
        <w:jc w:val="both"/>
      </w:pPr>
      <w:r>
        <w:rPr>
          <w:b w:val="0"/>
        </w:rPr>
        <w:drawing>
          <wp:inline distT="0" distB="0" distL="0" distR="0">
            <wp:extent cx="381000" cy="340613"/>
            <wp:effectExtent l="0" t="0" r="0" b="0"/>
            <wp:docPr id="327" name="image2.png" descr=""/>
            <wp:cNvGraphicFramePr>
              <a:graphicFrameLocks noChangeAspect="1"/>
            </wp:cNvGraphicFramePr>
            <a:graphic>
              <a:graphicData uri="http://schemas.openxmlformats.org/drawingml/2006/picture">
                <pic:pic>
                  <pic:nvPicPr>
                    <pic:cNvPr id="328"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119"/>
        <w:ind w:left="233" w:right="38" w:firstLine="0"/>
        <w:jc w:val="both"/>
        <w:rPr>
          <w:b/>
          <w:sz w:val="21"/>
        </w:rPr>
      </w:pPr>
      <w:r>
        <w:rPr>
          <w:b/>
          <w:sz w:val="21"/>
        </w:rPr>
        <w:t>При длительном нажатии и удерживании нажатым выключателя электрический</w:t>
      </w:r>
      <w:r>
        <w:rPr>
          <w:b/>
          <w:spacing w:val="-23"/>
          <w:sz w:val="21"/>
        </w:rPr>
        <w:t> </w:t>
      </w:r>
      <w:r>
        <w:rPr>
          <w:b/>
          <w:sz w:val="21"/>
        </w:rPr>
        <w:t>насос будет автоматически прекращать работу из-за перегрева. После падения температуры нормальная функция восстанавливается.</w:t>
      </w:r>
    </w:p>
    <w:p>
      <w:pPr>
        <w:spacing w:before="119"/>
        <w:ind w:left="234" w:right="0" w:firstLine="0"/>
        <w:jc w:val="both"/>
        <w:rPr>
          <w:b/>
          <w:sz w:val="21"/>
        </w:rPr>
      </w:pPr>
      <w:r>
        <w:rPr/>
        <w:drawing>
          <wp:inline distT="0" distB="0" distL="0" distR="0">
            <wp:extent cx="387858" cy="344423"/>
            <wp:effectExtent l="0" t="0" r="0" b="0"/>
            <wp:docPr id="329" name="image1.png" descr=""/>
            <wp:cNvGraphicFramePr>
              <a:graphicFrameLocks noChangeAspect="1"/>
            </wp:cNvGraphicFramePr>
            <a:graphic>
              <a:graphicData uri="http://schemas.openxmlformats.org/drawingml/2006/picture">
                <pic:pic>
                  <pic:nvPicPr>
                    <pic:cNvPr id="330" name="image1.png"/>
                    <pic:cNvPicPr/>
                  </pic:nvPicPr>
                  <pic:blipFill>
                    <a:blip r:embed="rId7" cstate="print"/>
                    <a:stretch>
                      <a:fillRect/>
                    </a:stretch>
                  </pic:blipFill>
                  <pic:spPr>
                    <a:xfrm>
                      <a:off x="0" y="0"/>
                      <a:ext cx="387858" cy="344423"/>
                    </a:xfrm>
                    <a:prstGeom prst="rect">
                      <a:avLst/>
                    </a:prstGeom>
                  </pic:spPr>
                </pic:pic>
              </a:graphicData>
            </a:graphic>
          </wp:inline>
        </w:drawing>
      </w:r>
      <w:r>
        <w:rPr/>
      </w:r>
      <w:r>
        <w:rPr>
          <w:rFonts w:ascii="Times New Roman" w:hAnsi="Times New Roman"/>
          <w:sz w:val="20"/>
        </w:rPr>
        <w:t> </w:t>
      </w:r>
      <w:r>
        <w:rPr>
          <w:rFonts w:ascii="Times New Roman" w:hAnsi="Times New Roman"/>
          <w:spacing w:val="5"/>
          <w:sz w:val="20"/>
        </w:rPr>
        <w:t> </w:t>
      </w:r>
      <w:r>
        <w:rPr>
          <w:b/>
          <w:sz w:val="21"/>
        </w:rPr>
        <w:t>Предупреждение:</w:t>
      </w:r>
    </w:p>
    <w:p>
      <w:pPr>
        <w:spacing w:before="121"/>
        <w:ind w:left="233" w:right="40" w:firstLine="0"/>
        <w:jc w:val="both"/>
        <w:rPr>
          <w:b/>
          <w:sz w:val="21"/>
        </w:rPr>
      </w:pPr>
      <w:r>
        <w:rPr>
          <w:b/>
          <w:sz w:val="21"/>
        </w:rPr>
        <w:t>1.После опрокидывания кабины строго запрещено сдвигать ручку переключения.</w:t>
      </w:r>
    </w:p>
    <w:p>
      <w:pPr>
        <w:pStyle w:val="ListParagraph"/>
        <w:numPr>
          <w:ilvl w:val="0"/>
          <w:numId w:val="68"/>
        </w:numPr>
        <w:tabs>
          <w:tab w:pos="546" w:val="left" w:leader="none"/>
        </w:tabs>
        <w:spacing w:line="240" w:lineRule="auto" w:before="121" w:after="0"/>
        <w:ind w:left="233" w:right="40" w:firstLine="0"/>
        <w:jc w:val="both"/>
        <w:rPr>
          <w:b/>
          <w:sz w:val="21"/>
        </w:rPr>
      </w:pPr>
      <w:r>
        <w:rPr>
          <w:b/>
          <w:sz w:val="21"/>
        </w:rPr>
        <w:t>После возвращения кабины в прежнее место необходимо обеспечить, чтобы ручка переключения была в положении</w:t>
      </w:r>
      <w:r>
        <w:rPr>
          <w:b/>
          <w:spacing w:val="-6"/>
          <w:sz w:val="21"/>
        </w:rPr>
        <w:t> </w:t>
      </w:r>
      <w:r>
        <w:rPr>
          <w:b/>
          <w:sz w:val="21"/>
        </w:rPr>
        <w:t>(B).</w:t>
      </w:r>
    </w:p>
    <w:p>
      <w:pPr>
        <w:pStyle w:val="ListParagraph"/>
        <w:numPr>
          <w:ilvl w:val="0"/>
          <w:numId w:val="68"/>
        </w:numPr>
        <w:tabs>
          <w:tab w:pos="517" w:val="left" w:leader="none"/>
        </w:tabs>
        <w:spacing w:line="240" w:lineRule="auto" w:before="119" w:after="0"/>
        <w:ind w:left="233" w:right="38" w:firstLine="0"/>
        <w:jc w:val="both"/>
        <w:rPr>
          <w:b/>
          <w:sz w:val="21"/>
        </w:rPr>
      </w:pPr>
      <w:r>
        <w:rPr>
          <w:b/>
          <w:sz w:val="21"/>
        </w:rPr>
        <w:t>В процессе опрокидывания необходимо перевернуть кабину до необходимого положения, центр тяжести должен перевернуться через точку опоры во избежание скольжения кабины</w:t>
      </w:r>
      <w:r>
        <w:rPr>
          <w:b/>
          <w:spacing w:val="-3"/>
          <w:sz w:val="21"/>
        </w:rPr>
        <w:t> </w:t>
      </w:r>
      <w:r>
        <w:rPr>
          <w:b/>
          <w:sz w:val="21"/>
        </w:rPr>
        <w:t>вниз.</w:t>
      </w:r>
    </w:p>
    <w:p>
      <w:pPr>
        <w:pStyle w:val="BodyText"/>
        <w:spacing w:before="9" w:after="39"/>
        <w:rPr>
          <w:b/>
          <w:sz w:val="13"/>
        </w:rPr>
      </w:pPr>
      <w:r>
        <w:rPr/>
        <w:br w:type="column"/>
      </w:r>
      <w:r>
        <w:rPr>
          <w:b/>
          <w:sz w:val="13"/>
        </w:rPr>
      </w:r>
    </w:p>
    <w:p>
      <w:pPr>
        <w:pStyle w:val="BodyText"/>
        <w:ind w:left="245"/>
        <w:rPr>
          <w:sz w:val="20"/>
        </w:rPr>
      </w:pPr>
      <w:r>
        <w:rPr>
          <w:sz w:val="20"/>
        </w:rPr>
        <w:drawing>
          <wp:inline distT="0" distB="0" distL="0" distR="0">
            <wp:extent cx="2571416" cy="2343150"/>
            <wp:effectExtent l="0" t="0" r="0" b="0"/>
            <wp:docPr id="331" name="image129.png" descr=""/>
            <wp:cNvGraphicFramePr>
              <a:graphicFrameLocks noChangeAspect="1"/>
            </wp:cNvGraphicFramePr>
            <a:graphic>
              <a:graphicData uri="http://schemas.openxmlformats.org/drawingml/2006/picture">
                <pic:pic>
                  <pic:nvPicPr>
                    <pic:cNvPr id="332" name="image129.png"/>
                    <pic:cNvPicPr/>
                  </pic:nvPicPr>
                  <pic:blipFill>
                    <a:blip r:embed="rId141" cstate="print"/>
                    <a:stretch>
                      <a:fillRect/>
                    </a:stretch>
                  </pic:blipFill>
                  <pic:spPr>
                    <a:xfrm>
                      <a:off x="0" y="0"/>
                      <a:ext cx="2571416" cy="2343150"/>
                    </a:xfrm>
                    <a:prstGeom prst="rect">
                      <a:avLst/>
                    </a:prstGeom>
                  </pic:spPr>
                </pic:pic>
              </a:graphicData>
            </a:graphic>
          </wp:inline>
        </w:drawing>
      </w:r>
      <w:r>
        <w:rPr>
          <w:sz w:val="20"/>
        </w:rPr>
      </w:r>
    </w:p>
    <w:p>
      <w:pPr>
        <w:pStyle w:val="BodyText"/>
        <w:rPr>
          <w:b/>
        </w:rPr>
      </w:pPr>
    </w:p>
    <w:p>
      <w:pPr>
        <w:pStyle w:val="ListParagraph"/>
        <w:numPr>
          <w:ilvl w:val="0"/>
          <w:numId w:val="69"/>
        </w:numPr>
        <w:tabs>
          <w:tab w:pos="468" w:val="left" w:leader="none"/>
        </w:tabs>
        <w:spacing w:line="240" w:lineRule="auto" w:before="0" w:after="0"/>
        <w:ind w:left="467" w:right="0" w:hanging="234"/>
        <w:jc w:val="left"/>
        <w:rPr>
          <w:sz w:val="21"/>
        </w:rPr>
      </w:pPr>
      <w:r>
        <w:rPr>
          <w:sz w:val="21"/>
        </w:rPr>
        <w:t>Электрическое опрокидывание</w:t>
      </w:r>
      <w:r>
        <w:rPr>
          <w:spacing w:val="-2"/>
          <w:sz w:val="21"/>
        </w:rPr>
        <w:t> </w:t>
      </w:r>
      <w:r>
        <w:rPr>
          <w:sz w:val="21"/>
        </w:rPr>
        <w:t>кабины</w:t>
      </w:r>
    </w:p>
    <w:p>
      <w:pPr>
        <w:spacing w:after="0" w:line="240" w:lineRule="auto"/>
        <w:jc w:val="left"/>
        <w:rPr>
          <w:sz w:val="21"/>
        </w:rPr>
        <w:sectPr>
          <w:type w:val="continuous"/>
          <w:pgSz w:w="11910" w:h="16840"/>
          <w:pgMar w:top="1600" w:bottom="740" w:left="900" w:right="900"/>
          <w:cols w:num="2" w:equalWidth="0">
            <w:col w:w="4988" w:space="266"/>
            <w:col w:w="4856"/>
          </w:cols>
        </w:sectPr>
      </w:pPr>
    </w:p>
    <w:p>
      <w:pPr>
        <w:pStyle w:val="BodyText"/>
        <w:rPr>
          <w:sz w:val="26"/>
        </w:rPr>
      </w:pPr>
    </w:p>
    <w:p>
      <w:pPr>
        <w:pStyle w:val="BodyText"/>
        <w:rPr>
          <w:sz w:val="26"/>
        </w:rPr>
      </w:pPr>
    </w:p>
    <w:p>
      <w:pPr>
        <w:pStyle w:val="BodyText"/>
        <w:spacing w:before="9"/>
        <w:rPr>
          <w:sz w:val="25"/>
        </w:rPr>
      </w:pPr>
    </w:p>
    <w:p>
      <w:pPr>
        <w:pStyle w:val="Heading2"/>
      </w:pPr>
      <w:bookmarkStart w:name="Добавление топлива" w:id="79"/>
      <w:bookmarkEnd w:id="79"/>
      <w:r>
        <w:rPr>
          <w:b w:val="0"/>
        </w:rPr>
      </w:r>
      <w:bookmarkStart w:name="_bookmark38" w:id="80"/>
      <w:bookmarkEnd w:id="80"/>
      <w:r>
        <w:rPr>
          <w:b w:val="0"/>
        </w:rPr>
      </w:r>
      <w:r>
        <w:rPr/>
        <w:t>Добавление топлива</w:t>
      </w:r>
    </w:p>
    <w:p>
      <w:pPr>
        <w:pStyle w:val="BodyText"/>
        <w:spacing w:before="122"/>
        <w:ind w:left="233"/>
        <w:jc w:val="both"/>
      </w:pPr>
      <w:r>
        <w:rPr/>
        <w:t>Открыть крышку топливного бака, добавить чистое топливо с установленной маркой. Количество добавленного топлива не должен превышать </w:t>
      </w:r>
      <w:r>
        <w:rPr>
          <w:b/>
        </w:rPr>
        <w:t>95% </w:t>
      </w:r>
      <w:r>
        <w:rPr/>
        <w:t>от емкости бака.</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19"/>
        </w:rPr>
      </w:pPr>
    </w:p>
    <w:p>
      <w:pPr>
        <w:pStyle w:val="Heading2"/>
      </w:pPr>
      <w:bookmarkStart w:name="Треугольный предупреждающий знак" w:id="81"/>
      <w:bookmarkEnd w:id="81"/>
      <w:r>
        <w:rPr>
          <w:b w:val="0"/>
        </w:rPr>
      </w:r>
      <w:bookmarkStart w:name="_bookmark39" w:id="82"/>
      <w:bookmarkEnd w:id="82"/>
      <w:r>
        <w:rPr>
          <w:b w:val="0"/>
        </w:rPr>
      </w:r>
      <w:r>
        <w:rPr/>
        <w:t>Треугольный предупреждающий знак</w:t>
      </w:r>
    </w:p>
    <w:p>
      <w:pPr>
        <w:pStyle w:val="BodyText"/>
        <w:spacing w:before="122"/>
        <w:ind w:left="233"/>
        <w:jc w:val="both"/>
      </w:pPr>
      <w:r>
        <w:rPr/>
        <w:t>Треугольный предупреждающий знак поставлен в 50 метров от</w:t>
      </w:r>
      <w:r>
        <w:rPr>
          <w:spacing w:val="48"/>
        </w:rPr>
        <w:t> </w:t>
      </w:r>
      <w:r>
        <w:rPr/>
        <w:t>остановленного автомобиля так, чтобы водитель едущего позади автомобиля мог легко</w:t>
      </w:r>
      <w:r>
        <w:rPr>
          <w:spacing w:val="-5"/>
        </w:rPr>
        <w:t> </w:t>
      </w:r>
      <w:r>
        <w:rPr/>
        <w:t>видеть.</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5"/>
        <w:rPr>
          <w:sz w:val="27"/>
        </w:rPr>
      </w:pPr>
      <w:r>
        <w:rPr/>
        <w:drawing>
          <wp:anchor distT="0" distB="0" distL="0" distR="0" allowOverlap="1" layoutInCell="1" locked="0" behindDoc="0" simplePos="0" relativeHeight="3080">
            <wp:simplePos x="0" y="0"/>
            <wp:positionH relativeFrom="page">
              <wp:posOffset>4016898</wp:posOffset>
            </wp:positionH>
            <wp:positionV relativeFrom="paragraph">
              <wp:posOffset>225604</wp:posOffset>
            </wp:positionV>
            <wp:extent cx="2712836" cy="2228850"/>
            <wp:effectExtent l="0" t="0" r="0" b="0"/>
            <wp:wrapTopAndBottom/>
            <wp:docPr id="333" name="image130.png" descr=""/>
            <wp:cNvGraphicFramePr>
              <a:graphicFrameLocks noChangeAspect="1"/>
            </wp:cNvGraphicFramePr>
            <a:graphic>
              <a:graphicData uri="http://schemas.openxmlformats.org/drawingml/2006/picture">
                <pic:pic>
                  <pic:nvPicPr>
                    <pic:cNvPr id="334" name="image130.png"/>
                    <pic:cNvPicPr/>
                  </pic:nvPicPr>
                  <pic:blipFill>
                    <a:blip r:embed="rId142" cstate="print"/>
                    <a:stretch>
                      <a:fillRect/>
                    </a:stretch>
                  </pic:blipFill>
                  <pic:spPr>
                    <a:xfrm>
                      <a:off x="0" y="0"/>
                      <a:ext cx="2712836" cy="2228850"/>
                    </a:xfrm>
                    <a:prstGeom prst="rect">
                      <a:avLst/>
                    </a:prstGeom>
                  </pic:spPr>
                </pic:pic>
              </a:graphicData>
            </a:graphic>
          </wp:anchor>
        </w:drawing>
      </w:r>
    </w:p>
    <w:p>
      <w:pPr>
        <w:pStyle w:val="ListParagraph"/>
        <w:numPr>
          <w:ilvl w:val="1"/>
          <w:numId w:val="69"/>
        </w:numPr>
        <w:tabs>
          <w:tab w:pos="1433" w:val="left" w:leader="none"/>
        </w:tabs>
        <w:spacing w:line="240" w:lineRule="auto" w:before="197" w:after="0"/>
        <w:ind w:left="1432" w:right="0" w:hanging="234"/>
        <w:jc w:val="left"/>
        <w:rPr>
          <w:sz w:val="21"/>
        </w:rPr>
      </w:pPr>
      <w:r>
        <w:rPr>
          <w:sz w:val="21"/>
        </w:rPr>
        <w:t>Крышка топливного</w:t>
      </w:r>
      <w:r>
        <w:rPr>
          <w:spacing w:val="-2"/>
          <w:sz w:val="21"/>
        </w:rPr>
        <w:t> </w:t>
      </w:r>
      <w:r>
        <w:rPr>
          <w:sz w:val="21"/>
        </w:rPr>
        <w:t>бака</w:t>
      </w:r>
    </w:p>
    <w:p>
      <w:pPr>
        <w:pStyle w:val="BodyText"/>
        <w:rPr>
          <w:sz w:val="20"/>
        </w:rPr>
      </w:pPr>
    </w:p>
    <w:p>
      <w:pPr>
        <w:pStyle w:val="BodyText"/>
        <w:spacing w:before="7"/>
        <w:rPr>
          <w:sz w:val="15"/>
        </w:rPr>
      </w:pPr>
      <w:r>
        <w:rPr/>
        <w:drawing>
          <wp:anchor distT="0" distB="0" distL="0" distR="0" allowOverlap="1" layoutInCell="1" locked="0" behindDoc="0" simplePos="0" relativeHeight="3104">
            <wp:simplePos x="0" y="0"/>
            <wp:positionH relativeFrom="page">
              <wp:posOffset>3868041</wp:posOffset>
            </wp:positionH>
            <wp:positionV relativeFrom="paragraph">
              <wp:posOffset>139224</wp:posOffset>
            </wp:positionV>
            <wp:extent cx="2791426" cy="885825"/>
            <wp:effectExtent l="0" t="0" r="0" b="0"/>
            <wp:wrapTopAndBottom/>
            <wp:docPr id="335" name="image131.png" descr=""/>
            <wp:cNvGraphicFramePr>
              <a:graphicFrameLocks noChangeAspect="1"/>
            </wp:cNvGraphicFramePr>
            <a:graphic>
              <a:graphicData uri="http://schemas.openxmlformats.org/drawingml/2006/picture">
                <pic:pic>
                  <pic:nvPicPr>
                    <pic:cNvPr id="336" name="image131.png"/>
                    <pic:cNvPicPr/>
                  </pic:nvPicPr>
                  <pic:blipFill>
                    <a:blip r:embed="rId143" cstate="print"/>
                    <a:stretch>
                      <a:fillRect/>
                    </a:stretch>
                  </pic:blipFill>
                  <pic:spPr>
                    <a:xfrm>
                      <a:off x="0" y="0"/>
                      <a:ext cx="2791426" cy="885825"/>
                    </a:xfrm>
                    <a:prstGeom prst="rect">
                      <a:avLst/>
                    </a:prstGeom>
                  </pic:spPr>
                </pic:pic>
              </a:graphicData>
            </a:graphic>
          </wp:anchor>
        </w:drawing>
      </w:r>
    </w:p>
    <w:p>
      <w:pPr>
        <w:pStyle w:val="BodyText"/>
        <w:rPr>
          <w:sz w:val="22"/>
        </w:rPr>
      </w:pPr>
    </w:p>
    <w:p>
      <w:pPr>
        <w:pStyle w:val="BodyText"/>
        <w:spacing w:before="168"/>
        <w:ind w:left="574"/>
      </w:pPr>
      <w:r>
        <w:rPr>
          <w:b/>
        </w:rPr>
        <w:t>1. </w:t>
      </w:r>
      <w:r>
        <w:rPr/>
        <w:t>Треугольный предупреждающий знак</w:t>
      </w:r>
    </w:p>
    <w:p>
      <w:pPr>
        <w:spacing w:after="0"/>
        <w:sectPr>
          <w:pgSz w:w="11910" w:h="16840"/>
          <w:pgMar w:header="573" w:footer="594" w:top="820" w:bottom="780" w:left="900" w:right="900"/>
          <w:cols w:num="2" w:equalWidth="0">
            <w:col w:w="4945" w:space="40"/>
            <w:col w:w="5125"/>
          </w:cols>
        </w:sectPr>
      </w:pPr>
    </w:p>
    <w:p>
      <w:pPr>
        <w:pStyle w:val="BodyText"/>
        <w:rPr>
          <w:sz w:val="20"/>
        </w:rPr>
      </w:pPr>
    </w:p>
    <w:p>
      <w:pPr>
        <w:pStyle w:val="BodyText"/>
        <w:spacing w:before="9"/>
        <w:rPr>
          <w:sz w:val="26"/>
        </w:rPr>
      </w:pPr>
    </w:p>
    <w:p>
      <w:pPr>
        <w:spacing w:after="0"/>
        <w:rPr>
          <w:sz w:val="26"/>
        </w:rPr>
        <w:sectPr>
          <w:pgSz w:w="11910" w:h="16840"/>
          <w:pgMar w:header="573" w:footer="594" w:top="820" w:bottom="780" w:left="900" w:right="900"/>
        </w:sectPr>
      </w:pPr>
    </w:p>
    <w:p>
      <w:pPr>
        <w:pStyle w:val="Heading2"/>
        <w:spacing w:before="92"/>
        <w:ind w:right="1251"/>
      </w:pPr>
      <w:bookmarkStart w:name="Использование механизма блокировки диффе" w:id="83"/>
      <w:bookmarkEnd w:id="83"/>
      <w:r>
        <w:rPr>
          <w:b w:val="0"/>
        </w:rPr>
      </w:r>
      <w:bookmarkStart w:name="_bookmark40" w:id="84"/>
      <w:bookmarkEnd w:id="84"/>
      <w:r>
        <w:rPr>
          <w:b w:val="0"/>
        </w:rPr>
      </w:r>
      <w:r>
        <w:rPr/>
        <w:t>Использование механизма блокировки дифференциала</w:t>
      </w:r>
    </w:p>
    <w:p>
      <w:pPr>
        <w:pStyle w:val="BodyText"/>
        <w:spacing w:before="2"/>
        <w:ind w:left="234" w:right="40" w:hanging="1"/>
        <w:jc w:val="both"/>
      </w:pPr>
      <w:r>
        <w:rPr/>
        <w:t>Сравните конкретную конфигурацию закупленной продукции.</w:t>
      </w:r>
    </w:p>
    <w:p>
      <w:pPr>
        <w:pStyle w:val="BodyText"/>
        <w:spacing w:before="1"/>
        <w:ind w:left="234" w:right="38"/>
        <w:jc w:val="both"/>
      </w:pPr>
      <w:r>
        <w:rPr/>
        <w:t>Механизм блокировки дифференциала используется при нахождении автомобиля в состояния остановки или при таком условии, когда скорость движения равняется скорости ходьбы. Когда автомобиль двигается на вязкой и неровной дороге, в результате чего средний</w:t>
      </w:r>
      <w:r>
        <w:rPr>
          <w:spacing w:val="-42"/>
        </w:rPr>
        <w:t> </w:t>
      </w:r>
      <w:r>
        <w:rPr/>
        <w:t>и задний ведущие мосты буксуют и автомобиль застревает, использование механизм блокировки дифференциала позволяет успешно выезжать из поврежденной</w:t>
      </w:r>
      <w:r>
        <w:rPr>
          <w:spacing w:val="-8"/>
        </w:rPr>
        <w:t> </w:t>
      </w:r>
      <w:r>
        <w:rPr/>
        <w:t>дороги.</w:t>
      </w:r>
    </w:p>
    <w:p>
      <w:pPr>
        <w:pStyle w:val="BodyText"/>
        <w:tabs>
          <w:tab w:pos="2369" w:val="left" w:leader="none"/>
          <w:tab w:pos="2627" w:val="left" w:leader="none"/>
          <w:tab w:pos="3640" w:val="left" w:leader="none"/>
          <w:tab w:pos="3750" w:val="left" w:leader="none"/>
          <w:tab w:pos="3874" w:val="left" w:leader="none"/>
        </w:tabs>
        <w:ind w:left="233" w:right="38"/>
        <w:jc w:val="both"/>
      </w:pPr>
      <w:r>
        <w:rPr/>
        <w:t>В приборном щитке кабины установлены два выключателя дифференциала: выключатель межколёсного механизма блокировки дифференциала и выключатель межосевого механизма блокировки дифференциала. Когда автомобиль въезжать в вязкую дорогу и колеса на какой-нибудь стороне буксуют, необходимо нажать на педаль сцепления и нажать на самозаконтривающийся</w:t>
        <w:tab/>
        <w:tab/>
        <w:t>выключатель межколёсного механизма блокировки дифференциала.</w:t>
        <w:tab/>
        <w:tab/>
        <w:t>Когда</w:t>
        <w:tab/>
        <w:tab/>
        <w:tab/>
      </w:r>
      <w:r>
        <w:rPr>
          <w:spacing w:val="-1"/>
        </w:rPr>
        <w:t>загорается </w:t>
      </w:r>
      <w:r>
        <w:rPr/>
        <w:t>индикаторная лампа межколёсного механизма блокировки дифференциала, механизм блокировки дифференциала среднего и заднего мостов совпадает. Однако при отпуске педали сцепления, если левое и правое колеса какого-нибудь моста одновременно буксуют, а другой мост не двигает, автомобиль все-таки не может выезжать. В это время при повторном нажатии на педаль сцепления и нажатии на выключатель межосевого механизма блокировки дифференциала загорается индикаторная лампа межосевого механизма блокировки дифференциала. Переключение  на подходящую передачу и отпуск педали сцепления позволяет автомобилю выезжать из поврежденной дороги. После выезда из поврежденной</w:t>
        <w:tab/>
        <w:t>дороги</w:t>
        <w:tab/>
        <w:tab/>
        <w:t>необходимо своевременно выключить все выключатель механизма блокировки</w:t>
      </w:r>
      <w:r>
        <w:rPr>
          <w:spacing w:val="-5"/>
        </w:rPr>
        <w:t> </w:t>
      </w:r>
      <w:r>
        <w:rPr/>
        <w:t>дифференциала.</w:t>
      </w:r>
    </w:p>
    <w:p>
      <w:pPr>
        <w:pStyle w:val="Heading3"/>
        <w:spacing w:before="0"/>
        <w:jc w:val="both"/>
      </w:pPr>
      <w:r>
        <w:rPr>
          <w:b w:val="0"/>
        </w:rPr>
        <w:drawing>
          <wp:inline distT="0" distB="0" distL="0" distR="0">
            <wp:extent cx="381000" cy="340613"/>
            <wp:effectExtent l="0" t="0" r="0" b="0"/>
            <wp:docPr id="337" name="image2.png" descr=""/>
            <wp:cNvGraphicFramePr>
              <a:graphicFrameLocks noChangeAspect="1"/>
            </wp:cNvGraphicFramePr>
            <a:graphic>
              <a:graphicData uri="http://schemas.openxmlformats.org/drawingml/2006/picture">
                <pic:pic>
                  <pic:nvPicPr>
                    <pic:cNvPr id="338"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70"/>
        </w:numPr>
        <w:tabs>
          <w:tab w:pos="779" w:val="left" w:leader="none"/>
        </w:tabs>
        <w:spacing w:line="240" w:lineRule="auto" w:before="0" w:after="0"/>
        <w:ind w:left="234" w:right="38" w:firstLine="0"/>
        <w:jc w:val="both"/>
        <w:rPr>
          <w:b/>
          <w:sz w:val="21"/>
        </w:rPr>
      </w:pPr>
      <w:r>
        <w:rPr>
          <w:b/>
          <w:sz w:val="21"/>
        </w:rPr>
        <w:t>Строго запрещается нажать на выключатель механизма блокировки дифференциала. Строго запрещается длительное использование механизма блокировки дифференциала, в противном случае это приведет к повреждению дифференциала чрезмерному износу</w:t>
      </w:r>
      <w:r>
        <w:rPr>
          <w:b/>
          <w:spacing w:val="-13"/>
          <w:sz w:val="21"/>
        </w:rPr>
        <w:t> </w:t>
      </w:r>
      <w:r>
        <w:rPr>
          <w:b/>
          <w:sz w:val="21"/>
        </w:rPr>
        <w:t>шин.</w:t>
      </w:r>
    </w:p>
    <w:p>
      <w:pPr>
        <w:pStyle w:val="ListParagraph"/>
        <w:numPr>
          <w:ilvl w:val="0"/>
          <w:numId w:val="70"/>
        </w:numPr>
        <w:tabs>
          <w:tab w:pos="645" w:val="left" w:leader="none"/>
        </w:tabs>
        <w:spacing w:line="240" w:lineRule="auto" w:before="0" w:after="0"/>
        <w:ind w:left="233" w:right="40" w:firstLine="0"/>
        <w:jc w:val="both"/>
        <w:rPr>
          <w:b/>
          <w:sz w:val="21"/>
        </w:rPr>
      </w:pPr>
      <w:r>
        <w:rPr>
          <w:b/>
          <w:sz w:val="21"/>
        </w:rPr>
        <w:t>Нажать на выключатель механизма блокировки дифференциала только после полной остановки автомобиля, в противном случае это приведет к повреждению дифференциала.</w:t>
      </w:r>
    </w:p>
    <w:p>
      <w:pPr>
        <w:pStyle w:val="BodyText"/>
        <w:spacing w:before="6" w:after="39"/>
        <w:rPr>
          <w:b/>
          <w:sz w:val="24"/>
        </w:rPr>
      </w:pPr>
      <w:r>
        <w:rPr/>
        <w:br w:type="column"/>
      </w:r>
      <w:r>
        <w:rPr>
          <w:b/>
          <w:sz w:val="24"/>
        </w:rPr>
      </w:r>
    </w:p>
    <w:p>
      <w:pPr>
        <w:pStyle w:val="BodyText"/>
        <w:ind w:left="233"/>
        <w:rPr>
          <w:sz w:val="20"/>
        </w:rPr>
      </w:pPr>
      <w:r>
        <w:rPr>
          <w:sz w:val="20"/>
        </w:rPr>
        <w:drawing>
          <wp:inline distT="0" distB="0" distL="0" distR="0">
            <wp:extent cx="2779273" cy="1524000"/>
            <wp:effectExtent l="0" t="0" r="0" b="0"/>
            <wp:docPr id="339" name="image70.png" descr=""/>
            <wp:cNvGraphicFramePr>
              <a:graphicFrameLocks noChangeAspect="1"/>
            </wp:cNvGraphicFramePr>
            <a:graphic>
              <a:graphicData uri="http://schemas.openxmlformats.org/drawingml/2006/picture">
                <pic:pic>
                  <pic:nvPicPr>
                    <pic:cNvPr id="340" name="image70.png"/>
                    <pic:cNvPicPr/>
                  </pic:nvPicPr>
                  <pic:blipFill>
                    <a:blip r:embed="rId82" cstate="print"/>
                    <a:stretch>
                      <a:fillRect/>
                    </a:stretch>
                  </pic:blipFill>
                  <pic:spPr>
                    <a:xfrm>
                      <a:off x="0" y="0"/>
                      <a:ext cx="2779273" cy="1524000"/>
                    </a:xfrm>
                    <a:prstGeom prst="rect">
                      <a:avLst/>
                    </a:prstGeom>
                  </pic:spPr>
                </pic:pic>
              </a:graphicData>
            </a:graphic>
          </wp:inline>
        </w:drawing>
      </w:r>
      <w:r>
        <w:rPr>
          <w:sz w:val="20"/>
        </w:rPr>
      </w:r>
    </w:p>
    <w:p>
      <w:pPr>
        <w:pStyle w:val="BodyText"/>
        <w:spacing w:before="7"/>
        <w:rPr>
          <w:b/>
          <w:sz w:val="20"/>
        </w:rPr>
      </w:pPr>
      <w:r>
        <w:rPr/>
        <w:drawing>
          <wp:anchor distT="0" distB="0" distL="0" distR="0" allowOverlap="1" layoutInCell="1" locked="0" behindDoc="0" simplePos="0" relativeHeight="3128">
            <wp:simplePos x="0" y="0"/>
            <wp:positionH relativeFrom="page">
              <wp:posOffset>4321668</wp:posOffset>
            </wp:positionH>
            <wp:positionV relativeFrom="paragraph">
              <wp:posOffset>175615</wp:posOffset>
            </wp:positionV>
            <wp:extent cx="2113237" cy="1333500"/>
            <wp:effectExtent l="0" t="0" r="0" b="0"/>
            <wp:wrapTopAndBottom/>
            <wp:docPr id="341" name="image43.png" descr=""/>
            <wp:cNvGraphicFramePr>
              <a:graphicFrameLocks noChangeAspect="1"/>
            </wp:cNvGraphicFramePr>
            <a:graphic>
              <a:graphicData uri="http://schemas.openxmlformats.org/drawingml/2006/picture">
                <pic:pic>
                  <pic:nvPicPr>
                    <pic:cNvPr id="342" name="image43.png"/>
                    <pic:cNvPicPr/>
                  </pic:nvPicPr>
                  <pic:blipFill>
                    <a:blip r:embed="rId55" cstate="print"/>
                    <a:stretch>
                      <a:fillRect/>
                    </a:stretch>
                  </pic:blipFill>
                  <pic:spPr>
                    <a:xfrm>
                      <a:off x="0" y="0"/>
                      <a:ext cx="2113237" cy="1333500"/>
                    </a:xfrm>
                    <a:prstGeom prst="rect">
                      <a:avLst/>
                    </a:prstGeom>
                  </pic:spPr>
                </pic:pic>
              </a:graphicData>
            </a:graphic>
          </wp:anchor>
        </w:drawing>
      </w:r>
    </w:p>
    <w:p>
      <w:pPr>
        <w:pStyle w:val="BodyText"/>
        <w:spacing w:before="65"/>
        <w:ind w:left="522" w:right="737"/>
        <w:jc w:val="center"/>
      </w:pPr>
      <w:r>
        <w:rPr/>
        <w:t>Выключатель и индикаторная лампа межколёсного механизма</w:t>
      </w:r>
      <w:r>
        <w:rPr>
          <w:spacing w:val="-10"/>
        </w:rPr>
        <w:t> </w:t>
      </w:r>
      <w:r>
        <w:rPr/>
        <w:t>блокировки дифференциала</w:t>
      </w:r>
    </w:p>
    <w:p>
      <w:pPr>
        <w:pStyle w:val="BodyText"/>
        <w:spacing w:before="2"/>
        <w:rPr>
          <w:sz w:val="15"/>
        </w:rPr>
      </w:pPr>
      <w:r>
        <w:rPr/>
        <w:drawing>
          <wp:anchor distT="0" distB="0" distL="0" distR="0" allowOverlap="1" layoutInCell="1" locked="0" behindDoc="0" simplePos="0" relativeHeight="3152">
            <wp:simplePos x="0" y="0"/>
            <wp:positionH relativeFrom="page">
              <wp:posOffset>4396763</wp:posOffset>
            </wp:positionH>
            <wp:positionV relativeFrom="paragraph">
              <wp:posOffset>135992</wp:posOffset>
            </wp:positionV>
            <wp:extent cx="1914862" cy="1514475"/>
            <wp:effectExtent l="0" t="0" r="0" b="0"/>
            <wp:wrapTopAndBottom/>
            <wp:docPr id="343" name="image69.png" descr=""/>
            <wp:cNvGraphicFramePr>
              <a:graphicFrameLocks noChangeAspect="1"/>
            </wp:cNvGraphicFramePr>
            <a:graphic>
              <a:graphicData uri="http://schemas.openxmlformats.org/drawingml/2006/picture">
                <pic:pic>
                  <pic:nvPicPr>
                    <pic:cNvPr id="344" name="image69.png"/>
                    <pic:cNvPicPr/>
                  </pic:nvPicPr>
                  <pic:blipFill>
                    <a:blip r:embed="rId81" cstate="print"/>
                    <a:stretch>
                      <a:fillRect/>
                    </a:stretch>
                  </pic:blipFill>
                  <pic:spPr>
                    <a:xfrm>
                      <a:off x="0" y="0"/>
                      <a:ext cx="1914862" cy="1514475"/>
                    </a:xfrm>
                    <a:prstGeom prst="rect">
                      <a:avLst/>
                    </a:prstGeom>
                  </pic:spPr>
                </pic:pic>
              </a:graphicData>
            </a:graphic>
          </wp:anchor>
        </w:drawing>
      </w:r>
      <w:r>
        <w:rPr/>
        <w:drawing>
          <wp:anchor distT="0" distB="0" distL="0" distR="0" allowOverlap="1" layoutInCell="1" locked="0" behindDoc="0" simplePos="0" relativeHeight="3176">
            <wp:simplePos x="0" y="0"/>
            <wp:positionH relativeFrom="page">
              <wp:posOffset>4302309</wp:posOffset>
            </wp:positionH>
            <wp:positionV relativeFrom="paragraph">
              <wp:posOffset>1892422</wp:posOffset>
            </wp:positionV>
            <wp:extent cx="2132193" cy="1333500"/>
            <wp:effectExtent l="0" t="0" r="0" b="0"/>
            <wp:wrapTopAndBottom/>
            <wp:docPr id="345" name="image29.png" descr=""/>
            <wp:cNvGraphicFramePr>
              <a:graphicFrameLocks noChangeAspect="1"/>
            </wp:cNvGraphicFramePr>
            <a:graphic>
              <a:graphicData uri="http://schemas.openxmlformats.org/drawingml/2006/picture">
                <pic:pic>
                  <pic:nvPicPr>
                    <pic:cNvPr id="346" name="image29.png"/>
                    <pic:cNvPicPr/>
                  </pic:nvPicPr>
                  <pic:blipFill>
                    <a:blip r:embed="rId41" cstate="print"/>
                    <a:stretch>
                      <a:fillRect/>
                    </a:stretch>
                  </pic:blipFill>
                  <pic:spPr>
                    <a:xfrm>
                      <a:off x="0" y="0"/>
                      <a:ext cx="2132193" cy="1333500"/>
                    </a:xfrm>
                    <a:prstGeom prst="rect">
                      <a:avLst/>
                    </a:prstGeom>
                  </pic:spPr>
                </pic:pic>
              </a:graphicData>
            </a:graphic>
          </wp:anchor>
        </w:drawing>
      </w:r>
    </w:p>
    <w:p>
      <w:pPr>
        <w:pStyle w:val="BodyText"/>
        <w:spacing w:before="2"/>
        <w:rPr>
          <w:sz w:val="27"/>
        </w:rPr>
      </w:pPr>
    </w:p>
    <w:p>
      <w:pPr>
        <w:pStyle w:val="BodyText"/>
        <w:spacing w:before="95"/>
        <w:ind w:left="522" w:right="737"/>
        <w:jc w:val="center"/>
      </w:pPr>
      <w:r>
        <w:rPr/>
        <w:t>Выключатель и индикаторная</w:t>
      </w:r>
      <w:r>
        <w:rPr>
          <w:spacing w:val="-24"/>
        </w:rPr>
        <w:t> </w:t>
      </w:r>
      <w:r>
        <w:rPr/>
        <w:t>лампа межосевого механизма блокировки дифференциала</w:t>
      </w:r>
    </w:p>
    <w:p>
      <w:pPr>
        <w:spacing w:after="0"/>
        <w:jc w:val="center"/>
        <w:sectPr>
          <w:type w:val="continuous"/>
          <w:pgSz w:w="11910" w:h="16840"/>
          <w:pgMar w:top="1600" w:bottom="740" w:left="900" w:right="900"/>
          <w:cols w:num="2" w:equalWidth="0">
            <w:col w:w="4988" w:space="159"/>
            <w:col w:w="4963"/>
          </w:cols>
        </w:sectPr>
      </w:pPr>
    </w:p>
    <w:p>
      <w:pPr>
        <w:pStyle w:val="BodyText"/>
        <w:rPr>
          <w:sz w:val="20"/>
        </w:rPr>
      </w:pPr>
    </w:p>
    <w:p>
      <w:pPr>
        <w:pStyle w:val="BodyText"/>
        <w:rPr>
          <w:sz w:val="20"/>
        </w:rPr>
      </w:pPr>
    </w:p>
    <w:p>
      <w:pPr>
        <w:spacing w:after="0"/>
        <w:rPr>
          <w:sz w:val="20"/>
        </w:rPr>
        <w:sectPr>
          <w:pgSz w:w="11910" w:h="16840"/>
          <w:pgMar w:header="573" w:footer="594" w:top="820" w:bottom="780" w:left="900" w:right="900"/>
        </w:sectPr>
      </w:pPr>
    </w:p>
    <w:p>
      <w:pPr>
        <w:pStyle w:val="BodyText"/>
        <w:rPr>
          <w:sz w:val="19"/>
        </w:rPr>
      </w:pPr>
    </w:p>
    <w:p>
      <w:pPr>
        <w:spacing w:line="261" w:lineRule="auto" w:before="0"/>
        <w:ind w:left="234" w:right="0" w:firstLine="0"/>
        <w:jc w:val="left"/>
        <w:rPr>
          <w:sz w:val="21"/>
        </w:rPr>
      </w:pPr>
      <w:r>
        <w:rPr>
          <w:b/>
          <w:sz w:val="24"/>
        </w:rPr>
        <w:t>Операция системы отбора мощности </w:t>
      </w:r>
      <w:r>
        <w:rPr>
          <w:sz w:val="21"/>
        </w:rPr>
        <w:t>Данная операция осуществляется при условии, когда  автомобиль  находится  в </w:t>
      </w:r>
      <w:r>
        <w:rPr>
          <w:spacing w:val="43"/>
          <w:sz w:val="21"/>
        </w:rPr>
        <w:t> </w:t>
      </w:r>
      <w:r>
        <w:rPr>
          <w:sz w:val="21"/>
        </w:rPr>
        <w:t>сравнительно</w:t>
      </w:r>
    </w:p>
    <w:p>
      <w:pPr>
        <w:pStyle w:val="BodyText"/>
        <w:tabs>
          <w:tab w:pos="1228" w:val="left" w:leader="none"/>
          <w:tab w:pos="2637" w:val="left" w:leader="none"/>
          <w:tab w:pos="3897" w:val="left" w:leader="none"/>
        </w:tabs>
        <w:spacing w:line="224" w:lineRule="exact"/>
        <w:ind w:left="234"/>
      </w:pPr>
      <w:r>
        <w:rPr/>
        <w:t>ровном</w:t>
        <w:tab/>
        <w:t>положении.</w:t>
        <w:tab/>
        <w:t>Запустить</w:t>
        <w:tab/>
        <w:t>двигатель,</w:t>
      </w:r>
    </w:p>
    <w:p>
      <w:pPr>
        <w:tabs>
          <w:tab w:pos="1462" w:val="left" w:leader="none"/>
          <w:tab w:pos="3067" w:val="left" w:leader="none"/>
          <w:tab w:pos="4689" w:val="left" w:leader="none"/>
        </w:tabs>
        <w:spacing w:line="264" w:lineRule="auto" w:before="0"/>
        <w:ind w:left="233" w:right="38" w:firstLine="0"/>
        <w:jc w:val="left"/>
        <w:rPr>
          <w:b/>
          <w:sz w:val="21"/>
        </w:rPr>
      </w:pPr>
      <w:r>
        <w:rPr>
          <w:sz w:val="21"/>
        </w:rPr>
        <w:t>убедиться в нормальности работы двигателя. </w:t>
      </w:r>
      <w:r>
        <w:rPr>
          <w:b/>
          <w:sz w:val="21"/>
        </w:rPr>
        <w:t>При нахождении автомобиля в состоянии покоя</w:t>
        <w:tab/>
        <w:t>методика</w:t>
        <w:tab/>
        <w:t>операции</w:t>
        <w:tab/>
        <w:t>по</w:t>
      </w:r>
    </w:p>
    <w:p>
      <w:pPr>
        <w:pStyle w:val="Heading3"/>
        <w:tabs>
          <w:tab w:pos="3062" w:val="left" w:leader="none"/>
        </w:tabs>
        <w:spacing w:line="217" w:lineRule="exact" w:before="0"/>
      </w:pPr>
      <w:r>
        <w:rPr/>
        <w:t>использованию</w:t>
      </w:r>
      <w:r>
        <w:rPr>
          <w:spacing w:val="24"/>
        </w:rPr>
        <w:t> </w:t>
      </w:r>
      <w:r>
        <w:rPr/>
        <w:t>коробки</w:t>
        <w:tab/>
        <w:t>отбора</w:t>
      </w:r>
      <w:r>
        <w:rPr>
          <w:spacing w:val="23"/>
        </w:rPr>
        <w:t> </w:t>
      </w:r>
      <w:r>
        <w:rPr/>
        <w:t>мощности</w:t>
      </w:r>
    </w:p>
    <w:p>
      <w:pPr>
        <w:spacing w:before="0"/>
        <w:ind w:left="234" w:right="0" w:firstLine="0"/>
        <w:jc w:val="left"/>
        <w:rPr>
          <w:b/>
          <w:sz w:val="21"/>
        </w:rPr>
      </w:pPr>
      <w:r>
        <w:rPr>
          <w:b/>
          <w:sz w:val="21"/>
        </w:rPr>
        <w:t>заключается в следующем:</w:t>
      </w:r>
    </w:p>
    <w:p>
      <w:pPr>
        <w:pStyle w:val="ListParagraph"/>
        <w:numPr>
          <w:ilvl w:val="0"/>
          <w:numId w:val="71"/>
        </w:numPr>
        <w:tabs>
          <w:tab w:pos="667" w:val="left" w:leader="none"/>
        </w:tabs>
        <w:spacing w:line="240" w:lineRule="auto" w:before="47" w:after="0"/>
        <w:ind w:left="234" w:right="40" w:firstLine="0"/>
        <w:jc w:val="both"/>
        <w:rPr>
          <w:sz w:val="21"/>
        </w:rPr>
      </w:pPr>
      <w:r>
        <w:rPr>
          <w:sz w:val="21"/>
        </w:rPr>
        <w:t>Сдвигать рычаг управления коробкой передач в нейтральное положение низшей передачи.</w:t>
      </w:r>
    </w:p>
    <w:p>
      <w:pPr>
        <w:pStyle w:val="ListParagraph"/>
        <w:numPr>
          <w:ilvl w:val="0"/>
          <w:numId w:val="71"/>
        </w:numPr>
        <w:tabs>
          <w:tab w:pos="601" w:val="left" w:leader="none"/>
        </w:tabs>
        <w:spacing w:line="240" w:lineRule="auto" w:before="49" w:after="0"/>
        <w:ind w:left="234" w:right="39" w:firstLine="0"/>
        <w:jc w:val="both"/>
        <w:rPr>
          <w:sz w:val="21"/>
        </w:rPr>
      </w:pPr>
      <w:r>
        <w:rPr>
          <w:sz w:val="21"/>
        </w:rPr>
        <w:t>После выключения сцепления включать выключатель отбора мощности. При этом многофункциональный зуммер дает звук и сигнализирует об опасности, напоминая водителя и людей вокруг автомобиля, что следует обратить</w:t>
      </w:r>
      <w:r>
        <w:rPr>
          <w:spacing w:val="-1"/>
          <w:sz w:val="21"/>
        </w:rPr>
        <w:t> </w:t>
      </w:r>
      <w:r>
        <w:rPr>
          <w:sz w:val="21"/>
        </w:rPr>
        <w:t>внимание.</w:t>
      </w:r>
    </w:p>
    <w:p>
      <w:pPr>
        <w:pStyle w:val="ListParagraph"/>
        <w:numPr>
          <w:ilvl w:val="0"/>
          <w:numId w:val="71"/>
        </w:numPr>
        <w:tabs>
          <w:tab w:pos="514" w:val="left" w:leader="none"/>
        </w:tabs>
        <w:spacing w:line="240" w:lineRule="auto" w:before="47" w:after="0"/>
        <w:ind w:left="233" w:right="38" w:firstLine="1"/>
        <w:jc w:val="both"/>
        <w:rPr>
          <w:sz w:val="21"/>
        </w:rPr>
      </w:pPr>
      <w:r>
        <w:rPr>
          <w:sz w:val="21"/>
        </w:rPr>
        <w:t>По требованиям к использованию сдвигать рычаг управления коробкой передач в необходимое положение низшей передачи, медленно отпускать педаль сцепления. При этом коробка отбора мощности входит в рабочее состояние, загорается индикаторная лампа отбора мощности, топливный насос в гидравлической системе тут же приводится в действие и начинает работать. В это время нельзя резко нажать на</w:t>
      </w:r>
      <w:r>
        <w:rPr>
          <w:spacing w:val="-2"/>
          <w:sz w:val="21"/>
        </w:rPr>
        <w:t> </w:t>
      </w:r>
      <w:r>
        <w:rPr>
          <w:sz w:val="21"/>
        </w:rPr>
        <w:t>газ.</w:t>
      </w:r>
    </w:p>
    <w:p>
      <w:pPr>
        <w:pStyle w:val="BodyText"/>
        <w:rPr>
          <w:sz w:val="20"/>
        </w:rPr>
      </w:pPr>
      <w:r>
        <w:rPr/>
        <w:br w:type="column"/>
      </w:r>
      <w:r>
        <w:rPr>
          <w:sz w:val="20"/>
        </w:rPr>
      </w:r>
    </w:p>
    <w:p>
      <w:pPr>
        <w:pStyle w:val="BodyText"/>
        <w:rPr>
          <w:sz w:val="10"/>
        </w:rPr>
      </w:pPr>
      <w:r>
        <w:rPr/>
        <w:drawing>
          <wp:anchor distT="0" distB="0" distL="0" distR="0" allowOverlap="1" layoutInCell="1" locked="0" behindDoc="0" simplePos="0" relativeHeight="3200">
            <wp:simplePos x="0" y="0"/>
            <wp:positionH relativeFrom="page">
              <wp:posOffset>3969149</wp:posOffset>
            </wp:positionH>
            <wp:positionV relativeFrom="paragraph">
              <wp:posOffset>97954</wp:posOffset>
            </wp:positionV>
            <wp:extent cx="2808751" cy="1533525"/>
            <wp:effectExtent l="0" t="0" r="0" b="0"/>
            <wp:wrapTopAndBottom/>
            <wp:docPr id="347" name="image71.png" descr=""/>
            <wp:cNvGraphicFramePr>
              <a:graphicFrameLocks noChangeAspect="1"/>
            </wp:cNvGraphicFramePr>
            <a:graphic>
              <a:graphicData uri="http://schemas.openxmlformats.org/drawingml/2006/picture">
                <pic:pic>
                  <pic:nvPicPr>
                    <pic:cNvPr id="348" name="image71.png"/>
                    <pic:cNvPicPr/>
                  </pic:nvPicPr>
                  <pic:blipFill>
                    <a:blip r:embed="rId83" cstate="print"/>
                    <a:stretch>
                      <a:fillRect/>
                    </a:stretch>
                  </pic:blipFill>
                  <pic:spPr>
                    <a:xfrm>
                      <a:off x="0" y="0"/>
                      <a:ext cx="2808751" cy="1533525"/>
                    </a:xfrm>
                    <a:prstGeom prst="rect">
                      <a:avLst/>
                    </a:prstGeom>
                  </pic:spPr>
                </pic:pic>
              </a:graphicData>
            </a:graphic>
          </wp:anchor>
        </w:drawing>
      </w:r>
    </w:p>
    <w:p>
      <w:pPr>
        <w:pStyle w:val="BodyText"/>
        <w:spacing w:before="170"/>
        <w:ind w:left="839"/>
      </w:pPr>
      <w:r>
        <w:rPr/>
        <w:t>Выключатель отбора мощности</w:t>
      </w:r>
    </w:p>
    <w:p>
      <w:pPr>
        <w:spacing w:after="0"/>
        <w:sectPr>
          <w:type w:val="continuous"/>
          <w:pgSz w:w="11910" w:h="16840"/>
          <w:pgMar w:top="1600" w:bottom="740" w:left="900" w:right="900"/>
          <w:cols w:num="2" w:equalWidth="0">
            <w:col w:w="4987" w:space="130"/>
            <w:col w:w="4993"/>
          </w:cols>
        </w:sectPr>
      </w:pPr>
    </w:p>
    <w:p>
      <w:pPr>
        <w:pStyle w:val="ListParagraph"/>
        <w:numPr>
          <w:ilvl w:val="0"/>
          <w:numId w:val="71"/>
        </w:numPr>
        <w:tabs>
          <w:tab w:pos="499" w:val="left" w:leader="none"/>
        </w:tabs>
        <w:spacing w:line="240" w:lineRule="auto" w:before="95" w:after="0"/>
        <w:ind w:left="233" w:right="229" w:firstLine="1"/>
        <w:jc w:val="both"/>
        <w:rPr>
          <w:sz w:val="21"/>
        </w:rPr>
      </w:pPr>
      <w:r>
        <w:rPr>
          <w:sz w:val="21"/>
        </w:rPr>
        <w:t>При необходимости прекращения работы топливного насос нажимать на педаль сцепления, сдвигать</w:t>
      </w:r>
      <w:r>
        <w:rPr>
          <w:spacing w:val="-11"/>
          <w:sz w:val="21"/>
        </w:rPr>
        <w:t> </w:t>
      </w:r>
      <w:r>
        <w:rPr>
          <w:sz w:val="21"/>
        </w:rPr>
        <w:t>рычаг</w:t>
      </w:r>
      <w:r>
        <w:rPr>
          <w:spacing w:val="-9"/>
          <w:sz w:val="21"/>
        </w:rPr>
        <w:t> </w:t>
      </w:r>
      <w:r>
        <w:rPr>
          <w:sz w:val="21"/>
        </w:rPr>
        <w:t>управления</w:t>
      </w:r>
      <w:r>
        <w:rPr>
          <w:spacing w:val="-12"/>
          <w:sz w:val="21"/>
        </w:rPr>
        <w:t> </w:t>
      </w:r>
      <w:r>
        <w:rPr>
          <w:sz w:val="21"/>
        </w:rPr>
        <w:t>коробкой</w:t>
      </w:r>
      <w:r>
        <w:rPr>
          <w:spacing w:val="-10"/>
          <w:sz w:val="21"/>
        </w:rPr>
        <w:t> </w:t>
      </w:r>
      <w:r>
        <w:rPr>
          <w:sz w:val="21"/>
        </w:rPr>
        <w:t>передач</w:t>
      </w:r>
      <w:r>
        <w:rPr>
          <w:spacing w:val="-11"/>
          <w:sz w:val="21"/>
        </w:rPr>
        <w:t> </w:t>
      </w:r>
      <w:r>
        <w:rPr>
          <w:sz w:val="21"/>
        </w:rPr>
        <w:t>в</w:t>
      </w:r>
      <w:r>
        <w:rPr>
          <w:spacing w:val="-11"/>
          <w:sz w:val="21"/>
        </w:rPr>
        <w:t> </w:t>
      </w:r>
      <w:r>
        <w:rPr>
          <w:sz w:val="21"/>
        </w:rPr>
        <w:t>нейтральное</w:t>
      </w:r>
      <w:r>
        <w:rPr>
          <w:spacing w:val="-10"/>
          <w:sz w:val="21"/>
        </w:rPr>
        <w:t> </w:t>
      </w:r>
      <w:r>
        <w:rPr>
          <w:sz w:val="21"/>
        </w:rPr>
        <w:t>положение,</w:t>
      </w:r>
      <w:r>
        <w:rPr>
          <w:spacing w:val="-9"/>
          <w:sz w:val="21"/>
        </w:rPr>
        <w:t> </w:t>
      </w:r>
      <w:r>
        <w:rPr>
          <w:sz w:val="21"/>
        </w:rPr>
        <w:t>выключать</w:t>
      </w:r>
      <w:r>
        <w:rPr>
          <w:spacing w:val="-11"/>
          <w:sz w:val="21"/>
        </w:rPr>
        <w:t> </w:t>
      </w:r>
      <w:r>
        <w:rPr>
          <w:sz w:val="21"/>
        </w:rPr>
        <w:t>выключатель отбора мощности (для коробки передач с 8 передач и выше Шаньчи следует последовательно выключать выключатель отбора мощности и выключатель отбора мощности при останове). При этом многофункциональный зуммер дает звук и сигнализирует об опасности, гаснет индикаторная лампа отбора мощности, топливный насос прекращает работу. В конце отпускать педаль</w:t>
      </w:r>
      <w:r>
        <w:rPr>
          <w:spacing w:val="-2"/>
          <w:sz w:val="21"/>
        </w:rPr>
        <w:t> </w:t>
      </w:r>
      <w:r>
        <w:rPr>
          <w:sz w:val="21"/>
        </w:rPr>
        <w:t>сцепления.</w:t>
      </w:r>
    </w:p>
    <w:p>
      <w:pPr>
        <w:pStyle w:val="Heading3"/>
        <w:spacing w:before="49"/>
        <w:ind w:right="169" w:hanging="1"/>
        <w:jc w:val="both"/>
      </w:pPr>
      <w:r>
        <w:rPr/>
        <w:t>При движении автомобиля методика операции по использованию коробки отбора мощности заключается в следующем (запрещено использование в отношении автомобиля, применяемого для переоборудования инженерного самосвала):</w:t>
      </w:r>
    </w:p>
    <w:p>
      <w:pPr>
        <w:pStyle w:val="ListParagraph"/>
        <w:numPr>
          <w:ilvl w:val="0"/>
          <w:numId w:val="72"/>
        </w:numPr>
        <w:tabs>
          <w:tab w:pos="469" w:val="left" w:leader="none"/>
        </w:tabs>
        <w:spacing w:line="240" w:lineRule="auto" w:before="48" w:after="0"/>
        <w:ind w:left="233" w:right="0" w:firstLine="1"/>
        <w:jc w:val="both"/>
        <w:rPr>
          <w:sz w:val="21"/>
        </w:rPr>
      </w:pPr>
      <w:r>
        <w:rPr>
          <w:sz w:val="21"/>
        </w:rPr>
        <w:t>Сдвигать рычаг управления коробкой передач в нейтральное положение низшей</w:t>
      </w:r>
      <w:r>
        <w:rPr>
          <w:spacing w:val="-23"/>
          <w:sz w:val="21"/>
        </w:rPr>
        <w:t> </w:t>
      </w:r>
      <w:r>
        <w:rPr>
          <w:sz w:val="21"/>
        </w:rPr>
        <w:t>передачи.</w:t>
      </w:r>
    </w:p>
    <w:p>
      <w:pPr>
        <w:pStyle w:val="ListParagraph"/>
        <w:numPr>
          <w:ilvl w:val="0"/>
          <w:numId w:val="72"/>
        </w:numPr>
        <w:tabs>
          <w:tab w:pos="612" w:val="left" w:leader="none"/>
        </w:tabs>
        <w:spacing w:line="240" w:lineRule="auto" w:before="48" w:after="0"/>
        <w:ind w:left="233" w:right="231" w:firstLine="1"/>
        <w:jc w:val="both"/>
        <w:rPr>
          <w:sz w:val="21"/>
        </w:rPr>
      </w:pPr>
      <w:r>
        <w:rPr>
          <w:sz w:val="21"/>
        </w:rPr>
        <w:t>После выключения сцепления включать выключатель отбора мощности. При этом многофункциональный зуммер дает звук и сигнализирует об опасности, напоминая водителя и людей вокруг автомобиля, что следует обратить</w:t>
      </w:r>
      <w:r>
        <w:rPr>
          <w:spacing w:val="-2"/>
          <w:sz w:val="21"/>
        </w:rPr>
        <w:t> </w:t>
      </w:r>
      <w:r>
        <w:rPr>
          <w:sz w:val="21"/>
        </w:rPr>
        <w:t>внимание.</w:t>
      </w:r>
    </w:p>
    <w:p>
      <w:pPr>
        <w:pStyle w:val="ListParagraph"/>
        <w:numPr>
          <w:ilvl w:val="0"/>
          <w:numId w:val="72"/>
        </w:numPr>
        <w:tabs>
          <w:tab w:pos="464" w:val="left" w:leader="none"/>
        </w:tabs>
        <w:spacing w:line="240" w:lineRule="auto" w:before="48" w:after="0"/>
        <w:ind w:left="233" w:right="229" w:firstLine="0"/>
        <w:jc w:val="both"/>
        <w:rPr>
          <w:sz w:val="21"/>
        </w:rPr>
      </w:pPr>
      <w:r>
        <w:rPr>
          <w:sz w:val="21"/>
        </w:rPr>
        <w:t>По</w:t>
      </w:r>
      <w:r>
        <w:rPr>
          <w:spacing w:val="-8"/>
          <w:sz w:val="21"/>
        </w:rPr>
        <w:t> </w:t>
      </w:r>
      <w:r>
        <w:rPr>
          <w:sz w:val="21"/>
        </w:rPr>
        <w:t>требованиям</w:t>
      </w:r>
      <w:r>
        <w:rPr>
          <w:spacing w:val="-8"/>
          <w:sz w:val="21"/>
        </w:rPr>
        <w:t> </w:t>
      </w:r>
      <w:r>
        <w:rPr>
          <w:sz w:val="21"/>
        </w:rPr>
        <w:t>к</w:t>
      </w:r>
      <w:r>
        <w:rPr>
          <w:spacing w:val="-8"/>
          <w:sz w:val="21"/>
        </w:rPr>
        <w:t> </w:t>
      </w:r>
      <w:r>
        <w:rPr>
          <w:sz w:val="21"/>
        </w:rPr>
        <w:t>использованию</w:t>
      </w:r>
      <w:r>
        <w:rPr>
          <w:spacing w:val="-9"/>
          <w:sz w:val="21"/>
        </w:rPr>
        <w:t> </w:t>
      </w:r>
      <w:r>
        <w:rPr>
          <w:sz w:val="21"/>
        </w:rPr>
        <w:t>сдвигать</w:t>
      </w:r>
      <w:r>
        <w:rPr>
          <w:spacing w:val="-9"/>
          <w:sz w:val="21"/>
        </w:rPr>
        <w:t> </w:t>
      </w:r>
      <w:r>
        <w:rPr>
          <w:sz w:val="21"/>
        </w:rPr>
        <w:t>рычаг</w:t>
      </w:r>
      <w:r>
        <w:rPr>
          <w:spacing w:val="-7"/>
          <w:sz w:val="21"/>
        </w:rPr>
        <w:t> </w:t>
      </w:r>
      <w:r>
        <w:rPr>
          <w:sz w:val="21"/>
        </w:rPr>
        <w:t>управления</w:t>
      </w:r>
      <w:r>
        <w:rPr>
          <w:spacing w:val="-7"/>
          <w:sz w:val="21"/>
        </w:rPr>
        <w:t> </w:t>
      </w:r>
      <w:r>
        <w:rPr>
          <w:sz w:val="21"/>
        </w:rPr>
        <w:t>коробкой</w:t>
      </w:r>
      <w:r>
        <w:rPr>
          <w:spacing w:val="-8"/>
          <w:sz w:val="21"/>
        </w:rPr>
        <w:t> </w:t>
      </w:r>
      <w:r>
        <w:rPr>
          <w:sz w:val="21"/>
        </w:rPr>
        <w:t>передач</w:t>
      </w:r>
      <w:r>
        <w:rPr>
          <w:spacing w:val="-7"/>
          <w:sz w:val="21"/>
        </w:rPr>
        <w:t> </w:t>
      </w:r>
      <w:r>
        <w:rPr>
          <w:sz w:val="21"/>
        </w:rPr>
        <w:t>в</w:t>
      </w:r>
      <w:r>
        <w:rPr>
          <w:spacing w:val="-7"/>
          <w:sz w:val="21"/>
        </w:rPr>
        <w:t> </w:t>
      </w:r>
      <w:r>
        <w:rPr>
          <w:sz w:val="21"/>
        </w:rPr>
        <w:t>необходимое положение низшей передачи, медленно отпускать педаль сцепления. При этом коробка отбора мощности входит в рабочее состояние, загорается индикаторная лампа отбора мощности, топливный</w:t>
      </w:r>
      <w:r>
        <w:rPr>
          <w:spacing w:val="-6"/>
          <w:sz w:val="21"/>
        </w:rPr>
        <w:t> </w:t>
      </w:r>
      <w:r>
        <w:rPr>
          <w:sz w:val="21"/>
        </w:rPr>
        <w:t>насос</w:t>
      </w:r>
      <w:r>
        <w:rPr>
          <w:spacing w:val="-3"/>
          <w:sz w:val="21"/>
        </w:rPr>
        <w:t> </w:t>
      </w:r>
      <w:r>
        <w:rPr>
          <w:sz w:val="21"/>
        </w:rPr>
        <w:t>в</w:t>
      </w:r>
      <w:r>
        <w:rPr>
          <w:spacing w:val="-4"/>
          <w:sz w:val="21"/>
        </w:rPr>
        <w:t> </w:t>
      </w:r>
      <w:r>
        <w:rPr>
          <w:sz w:val="21"/>
        </w:rPr>
        <w:t>гидравлической</w:t>
      </w:r>
      <w:r>
        <w:rPr>
          <w:spacing w:val="-4"/>
          <w:sz w:val="21"/>
        </w:rPr>
        <w:t> </w:t>
      </w:r>
      <w:r>
        <w:rPr>
          <w:sz w:val="21"/>
        </w:rPr>
        <w:t>системе</w:t>
      </w:r>
      <w:r>
        <w:rPr>
          <w:spacing w:val="-5"/>
          <w:sz w:val="21"/>
        </w:rPr>
        <w:t> </w:t>
      </w:r>
      <w:r>
        <w:rPr>
          <w:sz w:val="21"/>
        </w:rPr>
        <w:t>тут</w:t>
      </w:r>
      <w:r>
        <w:rPr>
          <w:spacing w:val="-4"/>
          <w:sz w:val="21"/>
        </w:rPr>
        <w:t> </w:t>
      </w:r>
      <w:r>
        <w:rPr>
          <w:sz w:val="21"/>
        </w:rPr>
        <w:t>же</w:t>
      </w:r>
      <w:r>
        <w:rPr>
          <w:spacing w:val="-6"/>
          <w:sz w:val="21"/>
        </w:rPr>
        <w:t> </w:t>
      </w:r>
      <w:r>
        <w:rPr>
          <w:sz w:val="21"/>
        </w:rPr>
        <w:t>приводится</w:t>
      </w:r>
      <w:r>
        <w:rPr>
          <w:spacing w:val="-6"/>
          <w:sz w:val="21"/>
        </w:rPr>
        <w:t> </w:t>
      </w:r>
      <w:r>
        <w:rPr>
          <w:sz w:val="21"/>
        </w:rPr>
        <w:t>в</w:t>
      </w:r>
      <w:r>
        <w:rPr>
          <w:spacing w:val="-4"/>
          <w:sz w:val="21"/>
        </w:rPr>
        <w:t> </w:t>
      </w:r>
      <w:r>
        <w:rPr>
          <w:sz w:val="21"/>
        </w:rPr>
        <w:t>действие</w:t>
      </w:r>
      <w:r>
        <w:rPr>
          <w:spacing w:val="-5"/>
          <w:sz w:val="21"/>
        </w:rPr>
        <w:t> </w:t>
      </w:r>
      <w:r>
        <w:rPr>
          <w:sz w:val="21"/>
        </w:rPr>
        <w:t>и</w:t>
      </w:r>
      <w:r>
        <w:rPr>
          <w:spacing w:val="-4"/>
          <w:sz w:val="21"/>
        </w:rPr>
        <w:t> </w:t>
      </w:r>
      <w:r>
        <w:rPr>
          <w:sz w:val="21"/>
        </w:rPr>
        <w:t>начинает</w:t>
      </w:r>
      <w:r>
        <w:rPr>
          <w:spacing w:val="-4"/>
          <w:sz w:val="21"/>
        </w:rPr>
        <w:t> </w:t>
      </w:r>
      <w:r>
        <w:rPr>
          <w:sz w:val="21"/>
        </w:rPr>
        <w:t>работать.</w:t>
      </w:r>
      <w:r>
        <w:rPr>
          <w:spacing w:val="-5"/>
          <w:sz w:val="21"/>
        </w:rPr>
        <w:t> </w:t>
      </w:r>
      <w:r>
        <w:rPr>
          <w:sz w:val="21"/>
        </w:rPr>
        <w:t>В это время нельзя резко нажать на газ.</w:t>
      </w:r>
    </w:p>
    <w:p>
      <w:pPr>
        <w:pStyle w:val="ListParagraph"/>
        <w:numPr>
          <w:ilvl w:val="0"/>
          <w:numId w:val="72"/>
        </w:numPr>
        <w:tabs>
          <w:tab w:pos="541" w:val="left" w:leader="none"/>
        </w:tabs>
        <w:spacing w:line="240" w:lineRule="auto" w:before="48" w:after="0"/>
        <w:ind w:left="233" w:right="227" w:firstLine="1"/>
        <w:jc w:val="both"/>
        <w:rPr>
          <w:sz w:val="21"/>
        </w:rPr>
      </w:pPr>
      <w:r>
        <w:rPr>
          <w:sz w:val="21"/>
        </w:rPr>
        <w:t>После завершения использования коробки отбора мощности сдвигать рычаг управления коробкой передач в нейтральное положение, а затем вручную выключать выключатель отбора мощности. При этом гаснет индикаторная лампа отбора мощности, многофункциональный зуммер прекращает давать звук и сигнал</w:t>
      </w:r>
      <w:r>
        <w:rPr>
          <w:spacing w:val="-1"/>
          <w:sz w:val="21"/>
        </w:rPr>
        <w:t> </w:t>
      </w:r>
      <w:r>
        <w:rPr>
          <w:sz w:val="21"/>
        </w:rPr>
        <w:t>тревоги.</w:t>
      </w:r>
    </w:p>
    <w:p>
      <w:pPr>
        <w:pStyle w:val="Heading3"/>
        <w:spacing w:before="47"/>
        <w:jc w:val="both"/>
      </w:pPr>
      <w:r>
        <w:rPr>
          <w:b w:val="0"/>
        </w:rPr>
        <w:drawing>
          <wp:inline distT="0" distB="0" distL="0" distR="0">
            <wp:extent cx="387858" cy="344424"/>
            <wp:effectExtent l="0" t="0" r="0" b="0"/>
            <wp:docPr id="349" name="image1.png" descr=""/>
            <wp:cNvGraphicFramePr>
              <a:graphicFrameLocks noChangeAspect="1"/>
            </wp:cNvGraphicFramePr>
            <a:graphic>
              <a:graphicData uri="http://schemas.openxmlformats.org/drawingml/2006/picture">
                <pic:pic>
                  <pic:nvPicPr>
                    <pic:cNvPr id="350" name="image1.png"/>
                    <pic:cNvPicPr/>
                  </pic:nvPicPr>
                  <pic:blipFill>
                    <a:blip r:embed="rId7" cstate="print"/>
                    <a:stretch>
                      <a:fillRect/>
                    </a:stretch>
                  </pic:blipFill>
                  <pic:spPr>
                    <a:xfrm>
                      <a:off x="0" y="0"/>
                      <a:ext cx="387858" cy="34442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spacing w:before="49"/>
        <w:ind w:left="233" w:right="645" w:firstLine="0"/>
        <w:jc w:val="left"/>
        <w:rPr>
          <w:b/>
          <w:sz w:val="21"/>
        </w:rPr>
      </w:pPr>
      <w:r>
        <w:rPr>
          <w:b/>
          <w:sz w:val="21"/>
        </w:rPr>
        <w:t>Запрещен отбор мощности при движении в отношении автомобиля, применяемого для переоборудования инженерного самосвала.</w:t>
      </w:r>
    </w:p>
    <w:p>
      <w:pPr>
        <w:spacing w:after="0"/>
        <w:jc w:val="left"/>
        <w:rPr>
          <w:sz w:val="21"/>
        </w:rPr>
        <w:sectPr>
          <w:type w:val="continuous"/>
          <w:pgSz w:w="11910" w:h="16840"/>
          <w:pgMar w:top="1600" w:bottom="740" w:left="900" w:right="900"/>
        </w:sectPr>
      </w:pPr>
    </w:p>
    <w:p>
      <w:pPr>
        <w:pStyle w:val="BodyText"/>
        <w:rPr>
          <w:b/>
          <w:sz w:val="20"/>
        </w:rPr>
      </w:pPr>
    </w:p>
    <w:p>
      <w:pPr>
        <w:pStyle w:val="BodyText"/>
        <w:rPr>
          <w:b/>
          <w:sz w:val="20"/>
        </w:rPr>
      </w:pPr>
    </w:p>
    <w:p>
      <w:pPr>
        <w:pStyle w:val="BodyText"/>
        <w:spacing w:before="7"/>
        <w:rPr>
          <w:b/>
          <w:sz w:val="25"/>
        </w:rPr>
      </w:pPr>
    </w:p>
    <w:p>
      <w:pPr>
        <w:spacing w:after="0"/>
        <w:rPr>
          <w:sz w:val="25"/>
        </w:rPr>
        <w:sectPr>
          <w:pgSz w:w="11910" w:h="16840"/>
          <w:pgMar w:header="573" w:footer="594" w:top="820" w:bottom="780" w:left="900" w:right="900"/>
        </w:sectPr>
      </w:pPr>
    </w:p>
    <w:p>
      <w:pPr>
        <w:spacing w:before="93"/>
        <w:ind w:left="234" w:right="0" w:firstLine="0"/>
        <w:jc w:val="left"/>
        <w:rPr>
          <w:b/>
          <w:sz w:val="21"/>
        </w:rPr>
      </w:pPr>
      <w:r>
        <w:rPr>
          <w:b/>
          <w:sz w:val="21"/>
        </w:rPr>
        <w:t>Операция по подъему кузова</w:t>
      </w:r>
    </w:p>
    <w:p>
      <w:pPr>
        <w:pStyle w:val="BodyText"/>
        <w:tabs>
          <w:tab w:pos="1996" w:val="left" w:leader="none"/>
          <w:tab w:pos="4081" w:val="left" w:leader="none"/>
        </w:tabs>
        <w:spacing w:before="120"/>
        <w:ind w:left="233" w:right="38"/>
        <w:jc w:val="both"/>
      </w:pPr>
      <w:r>
        <w:rPr/>
        <w:t>Если при работе топливного цилиндра поставить</w:t>
        <w:tab/>
        <w:t>выключатель</w:t>
        <w:tab/>
        <w:t>подъема самосвального кузова от положения остановки до положения подъема, кузов поднимается назад. При этом подъемный зуммер на шасси автомобиля дает звук и сигнализирует об опасности, напоминая водителя и людей</w:t>
      </w:r>
      <w:r>
        <w:rPr>
          <w:spacing w:val="-29"/>
        </w:rPr>
        <w:t> </w:t>
      </w:r>
      <w:r>
        <w:rPr/>
        <w:t>вокруг автомобиля, что следует обратить внимание. Скорость подъема увеличивается по мере увеличения скорости вращения двигателя. Для предотвращения работы топливного цилиндра с превышением лимита скорости, скорость подъема кузова не должна быть слишком быстрой, а скорости вращения двигателя не превышает </w:t>
      </w:r>
      <w:r>
        <w:rPr>
          <w:b/>
        </w:rPr>
        <w:t>2500r/min</w:t>
      </w:r>
      <w:r>
        <w:rPr/>
        <w:t>. При достижении максимальной высоты или максимального угла подъема кузова поставить выключатель в положения</w:t>
      </w:r>
      <w:r>
        <w:rPr>
          <w:spacing w:val="-2"/>
        </w:rPr>
        <w:t> </w:t>
      </w:r>
      <w:r>
        <w:rPr/>
        <w:t>остановки.</w:t>
      </w:r>
    </w:p>
    <w:p>
      <w:pPr>
        <w:pStyle w:val="BodyText"/>
        <w:spacing w:before="2" w:after="39"/>
        <w:rPr>
          <w:sz w:val="15"/>
        </w:rPr>
      </w:pPr>
      <w:r>
        <w:rPr/>
        <w:br w:type="column"/>
      </w:r>
      <w:r>
        <w:rPr>
          <w:sz w:val="15"/>
        </w:rPr>
      </w:r>
    </w:p>
    <w:p>
      <w:pPr>
        <w:pStyle w:val="BodyText"/>
        <w:ind w:left="233"/>
        <w:rPr>
          <w:sz w:val="20"/>
        </w:rPr>
      </w:pPr>
      <w:r>
        <w:rPr>
          <w:sz w:val="20"/>
        </w:rPr>
        <w:drawing>
          <wp:inline distT="0" distB="0" distL="0" distR="0">
            <wp:extent cx="1923245" cy="1504950"/>
            <wp:effectExtent l="0" t="0" r="0" b="0"/>
            <wp:docPr id="351" name="image72.png" descr=""/>
            <wp:cNvGraphicFramePr>
              <a:graphicFrameLocks noChangeAspect="1"/>
            </wp:cNvGraphicFramePr>
            <a:graphic>
              <a:graphicData uri="http://schemas.openxmlformats.org/drawingml/2006/picture">
                <pic:pic>
                  <pic:nvPicPr>
                    <pic:cNvPr id="352" name="image72.png"/>
                    <pic:cNvPicPr/>
                  </pic:nvPicPr>
                  <pic:blipFill>
                    <a:blip r:embed="rId84" cstate="print"/>
                    <a:stretch>
                      <a:fillRect/>
                    </a:stretch>
                  </pic:blipFill>
                  <pic:spPr>
                    <a:xfrm>
                      <a:off x="0" y="0"/>
                      <a:ext cx="1923245" cy="1504950"/>
                    </a:xfrm>
                    <a:prstGeom prst="rect">
                      <a:avLst/>
                    </a:prstGeom>
                  </pic:spPr>
                </pic:pic>
              </a:graphicData>
            </a:graphic>
          </wp:inline>
        </w:drawing>
      </w:r>
      <w:r>
        <w:rPr>
          <w:sz w:val="20"/>
        </w:rPr>
      </w:r>
    </w:p>
    <w:p>
      <w:pPr>
        <w:pStyle w:val="BodyText"/>
        <w:spacing w:before="150"/>
        <w:ind w:left="599"/>
      </w:pPr>
      <w:r>
        <w:rPr/>
        <w:t>Выключатель подъема</w:t>
      </w:r>
    </w:p>
    <w:p>
      <w:pPr>
        <w:spacing w:after="0"/>
        <w:sectPr>
          <w:type w:val="continuous"/>
          <w:pgSz w:w="11910" w:h="16840"/>
          <w:pgMar w:top="1600" w:bottom="740" w:left="900" w:right="900"/>
          <w:cols w:num="2" w:equalWidth="0">
            <w:col w:w="4987" w:space="804"/>
            <w:col w:w="4319"/>
          </w:cols>
        </w:sectPr>
      </w:pPr>
    </w:p>
    <w:p>
      <w:pPr>
        <w:pStyle w:val="BodyText"/>
        <w:spacing w:before="10"/>
        <w:rPr>
          <w:sz w:val="12"/>
        </w:rPr>
      </w:pPr>
    </w:p>
    <w:p>
      <w:pPr>
        <w:spacing w:after="0"/>
        <w:rPr>
          <w:sz w:val="12"/>
        </w:rPr>
        <w:sectPr>
          <w:type w:val="continuous"/>
          <w:pgSz w:w="11910" w:h="16840"/>
          <w:pgMar w:top="1600" w:bottom="740" w:left="900" w:right="900"/>
        </w:sectPr>
      </w:pPr>
    </w:p>
    <w:p>
      <w:pPr>
        <w:pStyle w:val="Heading3"/>
        <w:spacing w:before="93"/>
        <w:ind w:right="40"/>
        <w:jc w:val="both"/>
      </w:pPr>
      <w:r>
        <w:rPr/>
        <w:t>Операция по спуску и восстановления кузова</w:t>
      </w:r>
    </w:p>
    <w:p>
      <w:pPr>
        <w:pStyle w:val="BodyText"/>
        <w:spacing w:before="120"/>
        <w:ind w:left="233" w:right="38"/>
        <w:jc w:val="both"/>
      </w:pPr>
      <w:r>
        <w:rPr/>
        <w:t>После окончания выгрузки необходимо немедленно спустить и восстановить кузов в прежнее место. В процессе спуска кузова следует поставить выключатель подъема самосвального кузова от положения остановки до положения опуска (для автомобиля с функцией медленного спуска одновременно следует включать выключатель медленного спуска). При этом кузов постепенно спускается. Когда кузов полностью восстанавливается в прежнее место и останавливается на главной балке рамы, поставить выключатель подъема самосвального кузова в положение остановки (одновременно выключить выключатель медленного спуска).</w:t>
      </w:r>
    </w:p>
    <w:p>
      <w:pPr>
        <w:pStyle w:val="BodyText"/>
        <w:spacing w:before="5" w:after="40"/>
        <w:rPr>
          <w:sz w:val="16"/>
        </w:rPr>
      </w:pPr>
      <w:r>
        <w:rPr/>
        <w:br w:type="column"/>
      </w:r>
      <w:r>
        <w:rPr>
          <w:sz w:val="16"/>
        </w:rPr>
      </w:r>
    </w:p>
    <w:p>
      <w:pPr>
        <w:pStyle w:val="BodyText"/>
        <w:ind w:left="352"/>
        <w:rPr>
          <w:sz w:val="20"/>
        </w:rPr>
      </w:pPr>
      <w:r>
        <w:rPr>
          <w:sz w:val="20"/>
        </w:rPr>
        <w:drawing>
          <wp:inline distT="0" distB="0" distL="0" distR="0">
            <wp:extent cx="1914894" cy="1514475"/>
            <wp:effectExtent l="0" t="0" r="0" b="0"/>
            <wp:docPr id="353" name="image73.png" descr=""/>
            <wp:cNvGraphicFramePr>
              <a:graphicFrameLocks noChangeAspect="1"/>
            </wp:cNvGraphicFramePr>
            <a:graphic>
              <a:graphicData uri="http://schemas.openxmlformats.org/drawingml/2006/picture">
                <pic:pic>
                  <pic:nvPicPr>
                    <pic:cNvPr id="354" name="image73.png"/>
                    <pic:cNvPicPr/>
                  </pic:nvPicPr>
                  <pic:blipFill>
                    <a:blip r:embed="rId85" cstate="print"/>
                    <a:stretch>
                      <a:fillRect/>
                    </a:stretch>
                  </pic:blipFill>
                  <pic:spPr>
                    <a:xfrm>
                      <a:off x="0" y="0"/>
                      <a:ext cx="1914894" cy="1514475"/>
                    </a:xfrm>
                    <a:prstGeom prst="rect">
                      <a:avLst/>
                    </a:prstGeom>
                  </pic:spPr>
                </pic:pic>
              </a:graphicData>
            </a:graphic>
          </wp:inline>
        </w:drawing>
      </w:r>
      <w:r>
        <w:rPr>
          <w:sz w:val="20"/>
        </w:rPr>
      </w:r>
    </w:p>
    <w:p>
      <w:pPr>
        <w:pStyle w:val="BodyText"/>
        <w:spacing w:before="2"/>
        <w:rPr>
          <w:sz w:val="18"/>
        </w:rPr>
      </w:pPr>
    </w:p>
    <w:p>
      <w:pPr>
        <w:pStyle w:val="BodyText"/>
        <w:spacing w:before="1"/>
        <w:ind w:left="233"/>
      </w:pPr>
      <w:r>
        <w:rPr/>
        <w:t>Выключатель медленного спуска</w:t>
      </w:r>
    </w:p>
    <w:p>
      <w:pPr>
        <w:spacing w:after="0"/>
        <w:sectPr>
          <w:type w:val="continuous"/>
          <w:pgSz w:w="11910" w:h="16840"/>
          <w:pgMar w:top="1600" w:bottom="740" w:left="900" w:right="900"/>
          <w:cols w:num="2" w:equalWidth="0">
            <w:col w:w="4988" w:space="669"/>
            <w:col w:w="4453"/>
          </w:cols>
        </w:sectPr>
      </w:pPr>
    </w:p>
    <w:p>
      <w:pPr>
        <w:pStyle w:val="BodyText"/>
        <w:spacing w:before="9"/>
        <w:rPr>
          <w:sz w:val="12"/>
        </w:rPr>
      </w:pPr>
    </w:p>
    <w:p>
      <w:pPr>
        <w:pStyle w:val="Heading3"/>
        <w:spacing w:before="93"/>
      </w:pPr>
      <w:r>
        <w:rPr/>
        <w:t>Операция по временной установке кузова</w:t>
      </w:r>
    </w:p>
    <w:p>
      <w:pPr>
        <w:pStyle w:val="BodyText"/>
        <w:spacing w:before="120"/>
        <w:ind w:left="233" w:right="227"/>
        <w:jc w:val="both"/>
      </w:pPr>
      <w:r>
        <w:rPr/>
        <w:t>В процессе подъема или спуска кузова, чтобы прекратить подъем,  нажать  на  педаль  сцепления для выключения сцепления, а затем поставить выключатель подъема самосвального кузова в положение временной остановки, потом опустить сцепление. При кратковременной остановки не следует выключить динамику коробки отбора мощности. При длительной остановки следует выключить динамику коробки отбора мощности, чтобы прекратить работу топливного цилиндра.</w:t>
      </w:r>
    </w:p>
    <w:p>
      <w:pPr>
        <w:spacing w:after="0"/>
        <w:jc w:val="both"/>
        <w:sectPr>
          <w:type w:val="continuous"/>
          <w:pgSz w:w="11910" w:h="16840"/>
          <w:pgMar w:top="1600" w:bottom="740" w:left="900" w:right="900"/>
        </w:sectPr>
      </w:pPr>
    </w:p>
    <w:p>
      <w:pPr>
        <w:pStyle w:val="BodyText"/>
        <w:rPr>
          <w:sz w:val="20"/>
        </w:rPr>
      </w:pPr>
    </w:p>
    <w:p>
      <w:pPr>
        <w:pStyle w:val="BodyText"/>
        <w:spacing w:before="1"/>
        <w:rPr>
          <w:sz w:val="27"/>
        </w:rPr>
      </w:pPr>
    </w:p>
    <w:p>
      <w:pPr>
        <w:pStyle w:val="Heading3"/>
        <w:spacing w:before="93"/>
        <w:ind w:left="939"/>
      </w:pPr>
      <w:r>
        <w:rPr/>
        <w:drawing>
          <wp:anchor distT="0" distB="0" distL="0" distR="0" allowOverlap="1" layoutInCell="1" locked="0" behindDoc="0" simplePos="0" relativeHeight="5272">
            <wp:simplePos x="0" y="0"/>
            <wp:positionH relativeFrom="page">
              <wp:posOffset>720090</wp:posOffset>
            </wp:positionH>
            <wp:positionV relativeFrom="paragraph">
              <wp:posOffset>-156478</wp:posOffset>
            </wp:positionV>
            <wp:extent cx="381000" cy="340614"/>
            <wp:effectExtent l="0" t="0" r="0" b="0"/>
            <wp:wrapNone/>
            <wp:docPr id="355" name="image2.png" descr=""/>
            <wp:cNvGraphicFramePr>
              <a:graphicFrameLocks noChangeAspect="1"/>
            </wp:cNvGraphicFramePr>
            <a:graphic>
              <a:graphicData uri="http://schemas.openxmlformats.org/drawingml/2006/picture">
                <pic:pic>
                  <pic:nvPicPr>
                    <pic:cNvPr id="356" name="image2.png"/>
                    <pic:cNvPicPr/>
                  </pic:nvPicPr>
                  <pic:blipFill>
                    <a:blip r:embed="rId8" cstate="print"/>
                    <a:stretch>
                      <a:fillRect/>
                    </a:stretch>
                  </pic:blipFill>
                  <pic:spPr>
                    <a:xfrm>
                      <a:off x="0" y="0"/>
                      <a:ext cx="381000" cy="340614"/>
                    </a:xfrm>
                    <a:prstGeom prst="rect">
                      <a:avLst/>
                    </a:prstGeom>
                  </pic:spPr>
                </pic:pic>
              </a:graphicData>
            </a:graphic>
          </wp:anchor>
        </w:drawing>
      </w:r>
      <w:r>
        <w:rPr/>
        <w:t>Внимание:</w:t>
      </w:r>
    </w:p>
    <w:p>
      <w:pPr>
        <w:pStyle w:val="ListParagraph"/>
        <w:numPr>
          <w:ilvl w:val="0"/>
          <w:numId w:val="73"/>
        </w:numPr>
        <w:tabs>
          <w:tab w:pos="468" w:val="left" w:leader="none"/>
        </w:tabs>
        <w:spacing w:line="240" w:lineRule="auto" w:before="120" w:after="0"/>
        <w:ind w:left="234" w:right="0" w:firstLine="0"/>
        <w:jc w:val="left"/>
        <w:rPr>
          <w:b/>
          <w:sz w:val="21"/>
        </w:rPr>
      </w:pPr>
      <w:r>
        <w:rPr>
          <w:b/>
          <w:sz w:val="21"/>
        </w:rPr>
        <w:t>Строго запрещено осуществлять подъем на неровной поверхности</w:t>
      </w:r>
      <w:r>
        <w:rPr>
          <w:b/>
          <w:spacing w:val="-2"/>
          <w:sz w:val="21"/>
        </w:rPr>
        <w:t> </w:t>
      </w:r>
      <w:r>
        <w:rPr>
          <w:b/>
          <w:sz w:val="21"/>
        </w:rPr>
        <w:t>земли.</w:t>
      </w:r>
    </w:p>
    <w:p>
      <w:pPr>
        <w:pStyle w:val="ListParagraph"/>
        <w:numPr>
          <w:ilvl w:val="0"/>
          <w:numId w:val="73"/>
        </w:numPr>
        <w:tabs>
          <w:tab w:pos="617" w:val="left" w:leader="none"/>
        </w:tabs>
        <w:spacing w:line="240" w:lineRule="auto" w:before="121" w:after="0"/>
        <w:ind w:left="234" w:right="228" w:hanging="1"/>
        <w:jc w:val="both"/>
        <w:rPr>
          <w:b/>
          <w:sz w:val="21"/>
        </w:rPr>
      </w:pPr>
      <w:r>
        <w:rPr>
          <w:b/>
          <w:sz w:val="21"/>
        </w:rPr>
        <w:t>При вываливании более вязкие вещи необходимо соответственным образом контролировать скорость подъема кузова. При достижении более половину положения (примерно 40°) приостановить кузов в течение краткого времени, чтобы выливать вещи. И так передний мост не будет резко</w:t>
      </w:r>
      <w:r>
        <w:rPr>
          <w:b/>
          <w:spacing w:val="-7"/>
          <w:sz w:val="21"/>
        </w:rPr>
        <w:t> </w:t>
      </w:r>
      <w:r>
        <w:rPr>
          <w:b/>
          <w:sz w:val="21"/>
        </w:rPr>
        <w:t>шевелиться.</w:t>
      </w:r>
    </w:p>
    <w:p>
      <w:pPr>
        <w:pStyle w:val="ListParagraph"/>
        <w:numPr>
          <w:ilvl w:val="0"/>
          <w:numId w:val="73"/>
        </w:numPr>
        <w:tabs>
          <w:tab w:pos="470" w:val="left" w:leader="none"/>
        </w:tabs>
        <w:spacing w:line="240" w:lineRule="auto" w:before="120" w:after="0"/>
        <w:ind w:left="234" w:right="227" w:firstLine="0"/>
        <w:jc w:val="both"/>
        <w:rPr>
          <w:b/>
          <w:sz w:val="21"/>
        </w:rPr>
      </w:pPr>
      <w:r>
        <w:rPr>
          <w:b/>
          <w:sz w:val="21"/>
        </w:rPr>
        <w:t>При поднятии кузова автомобиля до максимального положения во время обслуживания необходимо поднять предохранительный каркас во избежание внезапное выпадение кузова.</w:t>
      </w:r>
    </w:p>
    <w:p>
      <w:pPr>
        <w:pStyle w:val="ListParagraph"/>
        <w:numPr>
          <w:ilvl w:val="0"/>
          <w:numId w:val="73"/>
        </w:numPr>
        <w:tabs>
          <w:tab w:pos="464" w:val="left" w:leader="none"/>
        </w:tabs>
        <w:spacing w:line="240" w:lineRule="auto" w:before="119" w:after="0"/>
        <w:ind w:left="234" w:right="233" w:firstLine="0"/>
        <w:jc w:val="left"/>
        <w:rPr>
          <w:b/>
          <w:sz w:val="21"/>
        </w:rPr>
      </w:pPr>
      <w:r>
        <w:rPr>
          <w:b/>
          <w:sz w:val="21"/>
        </w:rPr>
        <w:t>При</w:t>
      </w:r>
      <w:r>
        <w:rPr>
          <w:b/>
          <w:spacing w:val="-8"/>
          <w:sz w:val="21"/>
        </w:rPr>
        <w:t> </w:t>
      </w:r>
      <w:r>
        <w:rPr>
          <w:b/>
          <w:sz w:val="21"/>
        </w:rPr>
        <w:t>нахождении</w:t>
      </w:r>
      <w:r>
        <w:rPr>
          <w:b/>
          <w:spacing w:val="-9"/>
          <w:sz w:val="21"/>
        </w:rPr>
        <w:t> </w:t>
      </w:r>
      <w:r>
        <w:rPr>
          <w:b/>
          <w:sz w:val="21"/>
        </w:rPr>
        <w:t>кузова</w:t>
      </w:r>
      <w:r>
        <w:rPr>
          <w:b/>
          <w:spacing w:val="-9"/>
          <w:sz w:val="21"/>
        </w:rPr>
        <w:t> </w:t>
      </w:r>
      <w:r>
        <w:rPr>
          <w:b/>
          <w:sz w:val="21"/>
        </w:rPr>
        <w:t>в</w:t>
      </w:r>
      <w:r>
        <w:rPr>
          <w:b/>
          <w:spacing w:val="-7"/>
          <w:sz w:val="21"/>
        </w:rPr>
        <w:t> </w:t>
      </w:r>
      <w:r>
        <w:rPr>
          <w:b/>
          <w:sz w:val="21"/>
        </w:rPr>
        <w:t>состоянии</w:t>
      </w:r>
      <w:r>
        <w:rPr>
          <w:b/>
          <w:spacing w:val="-8"/>
          <w:sz w:val="21"/>
        </w:rPr>
        <w:t> </w:t>
      </w:r>
      <w:r>
        <w:rPr>
          <w:b/>
          <w:sz w:val="21"/>
        </w:rPr>
        <w:t>подъема</w:t>
      </w:r>
      <w:r>
        <w:rPr>
          <w:b/>
          <w:spacing w:val="-10"/>
          <w:sz w:val="21"/>
        </w:rPr>
        <w:t> </w:t>
      </w:r>
      <w:r>
        <w:rPr>
          <w:b/>
          <w:sz w:val="21"/>
        </w:rPr>
        <w:t>или</w:t>
      </w:r>
      <w:r>
        <w:rPr>
          <w:b/>
          <w:spacing w:val="-7"/>
          <w:sz w:val="21"/>
        </w:rPr>
        <w:t> </w:t>
      </w:r>
      <w:r>
        <w:rPr>
          <w:b/>
          <w:sz w:val="21"/>
        </w:rPr>
        <w:t>частичного</w:t>
      </w:r>
      <w:r>
        <w:rPr>
          <w:b/>
          <w:spacing w:val="-9"/>
          <w:sz w:val="21"/>
        </w:rPr>
        <w:t> </w:t>
      </w:r>
      <w:r>
        <w:rPr>
          <w:b/>
          <w:sz w:val="21"/>
        </w:rPr>
        <w:t>подъема</w:t>
      </w:r>
      <w:r>
        <w:rPr>
          <w:b/>
          <w:spacing w:val="-9"/>
          <w:sz w:val="21"/>
        </w:rPr>
        <w:t> </w:t>
      </w:r>
      <w:r>
        <w:rPr>
          <w:b/>
          <w:sz w:val="21"/>
        </w:rPr>
        <w:t>строго</w:t>
      </w:r>
      <w:r>
        <w:rPr>
          <w:b/>
          <w:spacing w:val="-8"/>
          <w:sz w:val="21"/>
        </w:rPr>
        <w:t> </w:t>
      </w:r>
      <w:r>
        <w:rPr>
          <w:b/>
          <w:sz w:val="21"/>
        </w:rPr>
        <w:t>приводить самосвал в движение или внезапно опускать погруженный (полупогруженный)</w:t>
      </w:r>
      <w:r>
        <w:rPr>
          <w:b/>
          <w:spacing w:val="-17"/>
          <w:sz w:val="21"/>
        </w:rPr>
        <w:t> </w:t>
      </w:r>
      <w:r>
        <w:rPr>
          <w:b/>
          <w:sz w:val="21"/>
        </w:rPr>
        <w:t>кузов.</w:t>
      </w:r>
    </w:p>
    <w:p>
      <w:pPr>
        <w:spacing w:before="119"/>
        <w:ind w:left="234" w:right="0" w:firstLine="0"/>
        <w:jc w:val="left"/>
        <w:rPr>
          <w:b/>
          <w:sz w:val="21"/>
        </w:rPr>
      </w:pPr>
      <w:r>
        <w:rPr/>
        <w:drawing>
          <wp:inline distT="0" distB="0" distL="0" distR="0">
            <wp:extent cx="387858" cy="344424"/>
            <wp:effectExtent l="0" t="0" r="0" b="0"/>
            <wp:docPr id="357" name="image1.png" descr=""/>
            <wp:cNvGraphicFramePr>
              <a:graphicFrameLocks noChangeAspect="1"/>
            </wp:cNvGraphicFramePr>
            <a:graphic>
              <a:graphicData uri="http://schemas.openxmlformats.org/drawingml/2006/picture">
                <pic:pic>
                  <pic:nvPicPr>
                    <pic:cNvPr id="358" name="image1.png"/>
                    <pic:cNvPicPr/>
                  </pic:nvPicPr>
                  <pic:blipFill>
                    <a:blip r:embed="rId7" cstate="print"/>
                    <a:stretch>
                      <a:fillRect/>
                    </a:stretch>
                  </pic:blipFill>
                  <pic:spPr>
                    <a:xfrm>
                      <a:off x="0" y="0"/>
                      <a:ext cx="387858" cy="344424"/>
                    </a:xfrm>
                    <a:prstGeom prst="rect">
                      <a:avLst/>
                    </a:prstGeom>
                  </pic:spPr>
                </pic:pic>
              </a:graphicData>
            </a:graphic>
          </wp:inline>
        </w:drawing>
      </w:r>
      <w:r>
        <w:rPr/>
      </w:r>
      <w:r>
        <w:rPr>
          <w:rFonts w:ascii="Times New Roman" w:hAnsi="Times New Roman"/>
          <w:sz w:val="20"/>
        </w:rPr>
        <w:t> </w:t>
      </w:r>
      <w:r>
        <w:rPr>
          <w:rFonts w:ascii="Times New Roman" w:hAnsi="Times New Roman"/>
          <w:spacing w:val="5"/>
          <w:sz w:val="20"/>
        </w:rPr>
        <w:t> </w:t>
      </w:r>
      <w:r>
        <w:rPr>
          <w:b/>
          <w:sz w:val="21"/>
        </w:rPr>
        <w:t>Предупреждение:</w:t>
      </w:r>
    </w:p>
    <w:p>
      <w:pPr>
        <w:pStyle w:val="ListParagraph"/>
        <w:numPr>
          <w:ilvl w:val="0"/>
          <w:numId w:val="74"/>
        </w:numPr>
        <w:tabs>
          <w:tab w:pos="469" w:val="left" w:leader="none"/>
        </w:tabs>
        <w:spacing w:line="240" w:lineRule="auto" w:before="121" w:after="0"/>
        <w:ind w:left="233" w:right="0" w:firstLine="1"/>
        <w:jc w:val="left"/>
        <w:rPr>
          <w:b/>
          <w:sz w:val="21"/>
        </w:rPr>
      </w:pPr>
      <w:r>
        <w:rPr>
          <w:b/>
          <w:sz w:val="21"/>
        </w:rPr>
        <w:t>Строго запрещено персоналу оставаться под не прочно поддерживаемым</w:t>
      </w:r>
      <w:r>
        <w:rPr>
          <w:b/>
          <w:spacing w:val="-15"/>
          <w:sz w:val="21"/>
        </w:rPr>
        <w:t> </w:t>
      </w:r>
      <w:r>
        <w:rPr>
          <w:b/>
          <w:sz w:val="21"/>
        </w:rPr>
        <w:t>кузовом.</w:t>
      </w:r>
    </w:p>
    <w:p>
      <w:pPr>
        <w:pStyle w:val="ListParagraph"/>
        <w:numPr>
          <w:ilvl w:val="0"/>
          <w:numId w:val="74"/>
        </w:numPr>
        <w:tabs>
          <w:tab w:pos="469" w:val="left" w:leader="none"/>
        </w:tabs>
        <w:spacing w:line="240" w:lineRule="auto" w:before="120" w:after="0"/>
        <w:ind w:left="233" w:right="0" w:firstLine="1"/>
        <w:jc w:val="left"/>
        <w:rPr>
          <w:b/>
          <w:sz w:val="21"/>
        </w:rPr>
      </w:pPr>
      <w:r>
        <w:rPr>
          <w:b/>
          <w:sz w:val="21"/>
        </w:rPr>
        <w:t>Строго запрещено персоналу оставаться в зоне работы</w:t>
      </w:r>
      <w:r>
        <w:rPr>
          <w:b/>
          <w:spacing w:val="-5"/>
          <w:sz w:val="21"/>
        </w:rPr>
        <w:t> </w:t>
      </w:r>
      <w:r>
        <w:rPr>
          <w:b/>
          <w:sz w:val="21"/>
        </w:rPr>
        <w:t>самосвала.</w:t>
      </w:r>
    </w:p>
    <w:p>
      <w:pPr>
        <w:pStyle w:val="ListParagraph"/>
        <w:numPr>
          <w:ilvl w:val="0"/>
          <w:numId w:val="74"/>
        </w:numPr>
        <w:tabs>
          <w:tab w:pos="485" w:val="left" w:leader="none"/>
        </w:tabs>
        <w:spacing w:line="240" w:lineRule="auto" w:before="120" w:after="0"/>
        <w:ind w:left="233" w:right="229" w:firstLine="1"/>
        <w:jc w:val="left"/>
        <w:rPr>
          <w:b/>
          <w:sz w:val="21"/>
        </w:rPr>
      </w:pPr>
      <w:r>
        <w:rPr>
          <w:b/>
          <w:sz w:val="21"/>
        </w:rPr>
        <w:t>Строго запрещено автомобилю входить в нормальное состояние движения при работе механизма подъем самосвального кузова и гидравлической</w:t>
      </w:r>
      <w:r>
        <w:rPr>
          <w:b/>
          <w:spacing w:val="-5"/>
          <w:sz w:val="21"/>
        </w:rPr>
        <w:t> </w:t>
      </w:r>
      <w:r>
        <w:rPr>
          <w:b/>
          <w:sz w:val="21"/>
        </w:rPr>
        <w:t>системы.</w:t>
      </w:r>
    </w:p>
    <w:p>
      <w:pPr>
        <w:pStyle w:val="BodyText"/>
        <w:spacing w:before="8"/>
        <w:rPr>
          <w:b/>
          <w:sz w:val="20"/>
        </w:rPr>
      </w:pPr>
    </w:p>
    <w:p>
      <w:pPr>
        <w:spacing w:before="1"/>
        <w:ind w:left="234" w:right="0" w:firstLine="0"/>
        <w:jc w:val="left"/>
        <w:rPr>
          <w:b/>
          <w:sz w:val="24"/>
        </w:rPr>
      </w:pPr>
      <w:r>
        <w:rPr/>
        <w:drawing>
          <wp:anchor distT="0" distB="0" distL="0" distR="0" allowOverlap="1" layoutInCell="1" locked="0" behindDoc="0" simplePos="0" relativeHeight="5296">
            <wp:simplePos x="0" y="0"/>
            <wp:positionH relativeFrom="page">
              <wp:posOffset>4034792</wp:posOffset>
            </wp:positionH>
            <wp:positionV relativeFrom="paragraph">
              <wp:posOffset>116152</wp:posOffset>
            </wp:positionV>
            <wp:extent cx="2629276" cy="1371600"/>
            <wp:effectExtent l="0" t="0" r="0" b="0"/>
            <wp:wrapNone/>
            <wp:docPr id="359" name="image132.png" descr=""/>
            <wp:cNvGraphicFramePr>
              <a:graphicFrameLocks noChangeAspect="1"/>
            </wp:cNvGraphicFramePr>
            <a:graphic>
              <a:graphicData uri="http://schemas.openxmlformats.org/drawingml/2006/picture">
                <pic:pic>
                  <pic:nvPicPr>
                    <pic:cNvPr id="360" name="image132.png"/>
                    <pic:cNvPicPr/>
                  </pic:nvPicPr>
                  <pic:blipFill>
                    <a:blip r:embed="rId144" cstate="print"/>
                    <a:stretch>
                      <a:fillRect/>
                    </a:stretch>
                  </pic:blipFill>
                  <pic:spPr>
                    <a:xfrm>
                      <a:off x="0" y="0"/>
                      <a:ext cx="2629276" cy="1371600"/>
                    </a:xfrm>
                    <a:prstGeom prst="rect">
                      <a:avLst/>
                    </a:prstGeom>
                  </pic:spPr>
                </pic:pic>
              </a:graphicData>
            </a:graphic>
          </wp:anchor>
        </w:drawing>
      </w:r>
      <w:bookmarkStart w:name="Система последующей обработки SCR " w:id="85"/>
      <w:bookmarkEnd w:id="85"/>
      <w:r>
        <w:rPr/>
      </w:r>
      <w:bookmarkStart w:name="_bookmark41" w:id="86"/>
      <w:bookmarkEnd w:id="86"/>
      <w:r>
        <w:rPr/>
      </w:r>
      <w:r>
        <w:rPr>
          <w:b/>
          <w:sz w:val="24"/>
        </w:rPr>
        <w:t>Система последующей обработки SCR</w:t>
      </w:r>
    </w:p>
    <w:p>
      <w:pPr>
        <w:pStyle w:val="BodyText"/>
        <w:spacing w:before="121"/>
        <w:ind w:left="233" w:right="5155"/>
        <w:jc w:val="both"/>
      </w:pPr>
      <w:r>
        <w:rPr/>
        <w:t>Главные детали системы последующей обработки SCR включает в себя установку последующей обработки (в том числе датчик температуры, датчик NOx), карбамидный резервуар, карбамидный насос, сепаратор масла-воды, форсунку, трубу подачи карбамида, электромагнитный клапан нагрева карбамида, соответствующие трубы нагрева и т.д.</w:t>
      </w:r>
    </w:p>
    <w:p>
      <w:pPr>
        <w:spacing w:after="0"/>
        <w:jc w:val="both"/>
        <w:sectPr>
          <w:pgSz w:w="11910" w:h="16840"/>
          <w:pgMar w:header="573" w:footer="594" w:top="820" w:bottom="780" w:left="900" w:right="900"/>
        </w:sectPr>
      </w:pPr>
    </w:p>
    <w:p>
      <w:pPr>
        <w:pStyle w:val="BodyText"/>
        <w:spacing w:before="120"/>
        <w:ind w:left="233"/>
        <w:jc w:val="both"/>
      </w:pPr>
      <w:r>
        <w:rPr/>
        <w:t>Когда запас карбамида в карбамидном резервуаре ниже </w:t>
      </w:r>
      <w:r>
        <w:rPr>
          <w:b/>
        </w:rPr>
        <w:t>18% </w:t>
      </w:r>
      <w:r>
        <w:rPr/>
        <w:t>емкости резервуара, активизируется лампа </w:t>
      </w:r>
      <w:r>
        <w:rPr>
          <w:b/>
        </w:rPr>
        <w:t>MIL</w:t>
      </w:r>
      <w:r>
        <w:rPr/>
        <w:t>, в то же время двигатель входит в режим низкого крутящего момента.</w:t>
      </w:r>
    </w:p>
    <w:p>
      <w:pPr>
        <w:pStyle w:val="BodyText"/>
        <w:spacing w:line="191" w:lineRule="exact"/>
        <w:ind w:left="184"/>
      </w:pPr>
      <w:r>
        <w:rPr/>
        <w:br w:type="column"/>
      </w:r>
      <w:r>
        <w:rPr>
          <w:b/>
        </w:rPr>
        <w:t>1. </w:t>
      </w:r>
      <w:r>
        <w:rPr/>
        <w:t>Принципиальная схема конструкции системы</w:t>
      </w:r>
    </w:p>
    <w:p>
      <w:pPr>
        <w:pStyle w:val="BodyText"/>
        <w:spacing w:line="274" w:lineRule="exact"/>
        <w:ind w:left="995"/>
        <w:rPr>
          <w:sz w:val="24"/>
        </w:rPr>
      </w:pPr>
      <w:r>
        <w:rPr/>
        <w:t>последующей обработки </w:t>
      </w:r>
      <w:r>
        <w:rPr>
          <w:sz w:val="24"/>
        </w:rPr>
        <w:t>SCR</w:t>
      </w:r>
    </w:p>
    <w:p>
      <w:pPr>
        <w:spacing w:after="0" w:line="274" w:lineRule="exact"/>
        <w:rPr>
          <w:sz w:val="24"/>
        </w:rPr>
        <w:sectPr>
          <w:type w:val="continuous"/>
          <w:pgSz w:w="11910" w:h="16840"/>
          <w:pgMar w:top="1600" w:bottom="740" w:left="900" w:right="900"/>
          <w:cols w:num="2" w:equalWidth="0">
            <w:col w:w="4947" w:space="40"/>
            <w:col w:w="5123"/>
          </w:cols>
        </w:sectPr>
      </w:pPr>
    </w:p>
    <w:p>
      <w:pPr>
        <w:pStyle w:val="BodyText"/>
        <w:spacing w:before="6"/>
        <w:rPr>
          <w:sz w:val="17"/>
        </w:rPr>
      </w:pPr>
    </w:p>
    <w:p>
      <w:pPr>
        <w:pStyle w:val="BodyText"/>
        <w:spacing w:line="180" w:lineRule="auto" w:before="142"/>
        <w:ind w:left="233" w:right="228"/>
        <w:jc w:val="both"/>
      </w:pPr>
      <w:r>
        <w:rPr/>
        <w:t>В карбамидном резервуаре обязательно находится </w:t>
      </w:r>
      <w:r>
        <w:rPr>
          <w:b/>
        </w:rPr>
        <w:t>32.5% </w:t>
      </w:r>
      <w:r>
        <w:rPr/>
        <w:t>карбамидного раствора, который соответствует пекинскому стандарту </w:t>
      </w:r>
      <w:r>
        <w:rPr>
          <w:b/>
        </w:rPr>
        <w:t>DB11/552 </w:t>
      </w:r>
      <w:r>
        <w:rPr>
          <w:rFonts w:ascii="Noto Sans CJK JP Regular" w:hAnsi="Noto Sans CJK JP Regular" w:eastAsia="Noto Sans CJK JP Regular" w:hint="eastAsia"/>
        </w:rPr>
        <w:t>－ </w:t>
      </w:r>
      <w:r>
        <w:rPr>
          <w:b/>
        </w:rPr>
        <w:t>2008 </w:t>
      </w:r>
      <w:r>
        <w:rPr/>
        <w:t>или стандарту </w:t>
      </w:r>
      <w:r>
        <w:rPr>
          <w:b/>
        </w:rPr>
        <w:t>ISO22241</w:t>
      </w:r>
      <w:r>
        <w:rPr/>
        <w:t>. величина расхода карбамидного раствора составляет примерно </w:t>
      </w:r>
      <w:r>
        <w:rPr>
          <w:b/>
        </w:rPr>
        <w:t>5%~7% </w:t>
      </w:r>
      <w:r>
        <w:rPr/>
        <w:t>от объема расхода топлива</w:t>
      </w:r>
    </w:p>
    <w:p>
      <w:pPr>
        <w:pStyle w:val="BodyText"/>
        <w:spacing w:before="10"/>
        <w:ind w:left="233" w:right="227" w:hanging="1"/>
        <w:jc w:val="both"/>
      </w:pPr>
      <w:r>
        <w:rPr/>
        <w:t>двигателя. Просим потребителя оценивать необходимый объем карбамидного раствора в соответствии с длиной пробегом автомобиля и объемом расхода топлива, а также подготавливать добавление карбамидного раствора. Потребитель должен постоянно наблюдать за уровнем карбамидного раствора, показанным на приборе, в процессе движения автомобиля, а также своевременно добавить карбамидный раствор.</w:t>
      </w:r>
    </w:p>
    <w:p>
      <w:pPr>
        <w:pStyle w:val="Heading3"/>
        <w:spacing w:before="1"/>
        <w:jc w:val="both"/>
      </w:pPr>
      <w:r>
        <w:rPr/>
        <w:t>Указания по использованию системы последующей обработки SCR</w:t>
      </w:r>
    </w:p>
    <w:p>
      <w:pPr>
        <w:pStyle w:val="ListParagraph"/>
        <w:numPr>
          <w:ilvl w:val="0"/>
          <w:numId w:val="75"/>
        </w:numPr>
        <w:tabs>
          <w:tab w:pos="645" w:val="left" w:leader="none"/>
        </w:tabs>
        <w:spacing w:line="240" w:lineRule="auto" w:before="0" w:after="0"/>
        <w:ind w:left="234" w:right="229" w:firstLine="0"/>
        <w:jc w:val="both"/>
        <w:rPr>
          <w:sz w:val="21"/>
        </w:rPr>
      </w:pPr>
      <w:r>
        <w:rPr>
          <w:sz w:val="21"/>
        </w:rPr>
        <w:t>Установка последующей обработки и карбамидный насос относится к агрегату, освобожденному от обслуживания. В случае повреждения следует связаться с местным пунктом обслуживания для своевременной</w:t>
      </w:r>
      <w:r>
        <w:rPr>
          <w:spacing w:val="-2"/>
          <w:sz w:val="21"/>
        </w:rPr>
        <w:t> </w:t>
      </w:r>
      <w:r>
        <w:rPr>
          <w:sz w:val="21"/>
        </w:rPr>
        <w:t>замены;</w:t>
      </w:r>
    </w:p>
    <w:p>
      <w:pPr>
        <w:pStyle w:val="ListParagraph"/>
        <w:numPr>
          <w:ilvl w:val="0"/>
          <w:numId w:val="75"/>
        </w:numPr>
        <w:tabs>
          <w:tab w:pos="490" w:val="left" w:leader="none"/>
        </w:tabs>
        <w:spacing w:line="240" w:lineRule="auto" w:before="0" w:after="0"/>
        <w:ind w:left="233" w:right="227" w:firstLine="1"/>
        <w:jc w:val="both"/>
        <w:rPr>
          <w:sz w:val="21"/>
        </w:rPr>
      </w:pPr>
      <w:r>
        <w:rPr>
          <w:sz w:val="21"/>
        </w:rPr>
        <w:t>Наблюдать за индикаторной лампой уровня карбамидного раствора, своевременно добавить карбамид установленного стандарта в карбамидный резервуар. Добавление воды или других растворов не допускается. В противном случае это приведет к повреждению карбамидного насоса и установки последующей</w:t>
      </w:r>
      <w:r>
        <w:rPr>
          <w:spacing w:val="-3"/>
          <w:sz w:val="21"/>
        </w:rPr>
        <w:t> </w:t>
      </w:r>
      <w:r>
        <w:rPr>
          <w:sz w:val="21"/>
        </w:rPr>
        <w:t>обработки;</w:t>
      </w:r>
    </w:p>
    <w:p>
      <w:pPr>
        <w:pStyle w:val="ListParagraph"/>
        <w:numPr>
          <w:ilvl w:val="0"/>
          <w:numId w:val="75"/>
        </w:numPr>
        <w:tabs>
          <w:tab w:pos="468" w:val="left" w:leader="none"/>
        </w:tabs>
        <w:spacing w:line="240" w:lineRule="auto" w:before="0" w:after="0"/>
        <w:ind w:left="233" w:right="229" w:firstLine="1"/>
        <w:jc w:val="both"/>
        <w:rPr>
          <w:sz w:val="21"/>
        </w:rPr>
      </w:pPr>
      <w:r>
        <w:rPr>
          <w:sz w:val="21"/>
        </w:rPr>
        <w:t>В</w:t>
      </w:r>
      <w:r>
        <w:rPr>
          <w:spacing w:val="-7"/>
          <w:sz w:val="21"/>
        </w:rPr>
        <w:t> </w:t>
      </w:r>
      <w:r>
        <w:rPr>
          <w:sz w:val="21"/>
        </w:rPr>
        <w:t>процессе</w:t>
      </w:r>
      <w:r>
        <w:rPr>
          <w:spacing w:val="-7"/>
          <w:sz w:val="21"/>
        </w:rPr>
        <w:t> </w:t>
      </w:r>
      <w:r>
        <w:rPr>
          <w:sz w:val="21"/>
        </w:rPr>
        <w:t>работы</w:t>
      </w:r>
      <w:r>
        <w:rPr>
          <w:spacing w:val="-7"/>
          <w:sz w:val="21"/>
        </w:rPr>
        <w:t> </w:t>
      </w:r>
      <w:r>
        <w:rPr>
          <w:sz w:val="21"/>
        </w:rPr>
        <w:t>двигателя</w:t>
      </w:r>
      <w:r>
        <w:rPr>
          <w:spacing w:val="-6"/>
          <w:sz w:val="21"/>
        </w:rPr>
        <w:t> </w:t>
      </w:r>
      <w:r>
        <w:rPr>
          <w:sz w:val="21"/>
        </w:rPr>
        <w:t>необходимо</w:t>
      </w:r>
      <w:r>
        <w:rPr>
          <w:spacing w:val="-6"/>
          <w:sz w:val="21"/>
        </w:rPr>
        <w:t> </w:t>
      </w:r>
      <w:r>
        <w:rPr>
          <w:sz w:val="21"/>
        </w:rPr>
        <w:t>обеспечить</w:t>
      </w:r>
      <w:r>
        <w:rPr>
          <w:spacing w:val="-7"/>
          <w:sz w:val="21"/>
        </w:rPr>
        <w:t> </w:t>
      </w:r>
      <w:r>
        <w:rPr>
          <w:sz w:val="21"/>
        </w:rPr>
        <w:t>нормальный</w:t>
      </w:r>
      <w:r>
        <w:rPr>
          <w:spacing w:val="-6"/>
          <w:sz w:val="21"/>
        </w:rPr>
        <w:t> </w:t>
      </w:r>
      <w:r>
        <w:rPr>
          <w:sz w:val="21"/>
        </w:rPr>
        <w:t>впрыск</w:t>
      </w:r>
      <w:r>
        <w:rPr>
          <w:spacing w:val="-7"/>
          <w:sz w:val="21"/>
        </w:rPr>
        <w:t> </w:t>
      </w:r>
      <w:r>
        <w:rPr>
          <w:sz w:val="21"/>
        </w:rPr>
        <w:t>карбамида</w:t>
      </w:r>
      <w:r>
        <w:rPr>
          <w:spacing w:val="-8"/>
          <w:sz w:val="21"/>
        </w:rPr>
        <w:t> </w:t>
      </w:r>
      <w:r>
        <w:rPr>
          <w:sz w:val="21"/>
        </w:rPr>
        <w:t>системы последующей</w:t>
      </w:r>
      <w:r>
        <w:rPr>
          <w:spacing w:val="-2"/>
          <w:sz w:val="21"/>
        </w:rPr>
        <w:t> </w:t>
      </w:r>
      <w:r>
        <w:rPr>
          <w:sz w:val="21"/>
        </w:rPr>
        <w:t>обработки.</w:t>
      </w:r>
    </w:p>
    <w:p>
      <w:pPr>
        <w:pStyle w:val="ListParagraph"/>
        <w:numPr>
          <w:ilvl w:val="0"/>
          <w:numId w:val="75"/>
        </w:numPr>
        <w:tabs>
          <w:tab w:pos="528" w:val="left" w:leader="none"/>
        </w:tabs>
        <w:spacing w:line="240" w:lineRule="auto" w:before="0" w:after="0"/>
        <w:ind w:left="233" w:right="229" w:firstLine="0"/>
        <w:jc w:val="both"/>
        <w:rPr>
          <w:sz w:val="21"/>
        </w:rPr>
      </w:pPr>
      <w:r>
        <w:rPr>
          <w:sz w:val="21"/>
        </w:rPr>
        <w:t>При вращении выключателя блокировки ключа в положение“</w:t>
      </w:r>
      <w:r>
        <w:rPr>
          <w:b/>
          <w:sz w:val="21"/>
        </w:rPr>
        <w:t>OFF</w:t>
      </w:r>
      <w:r>
        <w:rPr>
          <w:sz w:val="21"/>
        </w:rPr>
        <w:t>” система входит в этап опорожнения. Данный этап продолжается 60 секунд, а затем автоматически закрывается. Поэтому нельзя выключить источник питания целого автомобиля в течение 60 секунд после заглохания двигателя, чтобы обеспечить опорожнения</w:t>
      </w:r>
      <w:r>
        <w:rPr>
          <w:spacing w:val="-6"/>
          <w:sz w:val="21"/>
        </w:rPr>
        <w:t> </w:t>
      </w:r>
      <w:r>
        <w:rPr>
          <w:sz w:val="21"/>
        </w:rPr>
        <w:t>карбамида.</w:t>
      </w:r>
    </w:p>
    <w:p>
      <w:pPr>
        <w:pStyle w:val="Heading3"/>
        <w:spacing w:line="586" w:lineRule="exact" w:before="0"/>
        <w:jc w:val="both"/>
      </w:pPr>
      <w:r>
        <w:rPr>
          <w:b w:val="0"/>
        </w:rPr>
        <w:drawing>
          <wp:inline distT="0" distB="0" distL="0" distR="0">
            <wp:extent cx="387858" cy="344423"/>
            <wp:effectExtent l="0" t="0" r="0" b="0"/>
            <wp:docPr id="361" name="image1.png" descr=""/>
            <wp:cNvGraphicFramePr>
              <a:graphicFrameLocks noChangeAspect="1"/>
            </wp:cNvGraphicFramePr>
            <a:graphic>
              <a:graphicData uri="http://schemas.openxmlformats.org/drawingml/2006/picture">
                <pic:pic>
                  <pic:nvPicPr>
                    <pic:cNvPr id="362" name="image1.png"/>
                    <pic:cNvPicPr/>
                  </pic:nvPicPr>
                  <pic:blipFill>
                    <a:blip r:embed="rId7" cstate="print"/>
                    <a:stretch>
                      <a:fillRect/>
                    </a:stretch>
                  </pic:blipFill>
                  <pic:spPr>
                    <a:xfrm>
                      <a:off x="0" y="0"/>
                      <a:ext cx="387858" cy="34442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pStyle w:val="ListParagraph"/>
        <w:numPr>
          <w:ilvl w:val="0"/>
          <w:numId w:val="76"/>
        </w:numPr>
        <w:tabs>
          <w:tab w:pos="616" w:val="left" w:leader="none"/>
        </w:tabs>
        <w:spacing w:line="240" w:lineRule="auto" w:before="1" w:after="0"/>
        <w:ind w:left="234" w:right="228" w:firstLine="0"/>
        <w:jc w:val="both"/>
        <w:rPr>
          <w:b/>
          <w:sz w:val="21"/>
        </w:rPr>
      </w:pPr>
      <w:r>
        <w:rPr>
          <w:b/>
          <w:sz w:val="21"/>
        </w:rPr>
        <w:t>Добавка карбамидного раствора, не соответствующего стандарту, приведет к серьезному износу дозирующего насоса и снижению мощности двигателя. В случае ошибочной добавки необходимо своевременно связаться с центром (станцией) технического обслуживания, авторизованным компанией коммерческих автомобилей Dongfeng для проверки и</w:t>
      </w:r>
      <w:r>
        <w:rPr>
          <w:b/>
          <w:spacing w:val="-1"/>
          <w:sz w:val="21"/>
        </w:rPr>
        <w:t> </w:t>
      </w:r>
      <w:r>
        <w:rPr>
          <w:b/>
          <w:sz w:val="21"/>
        </w:rPr>
        <w:t>ремонта.</w:t>
      </w:r>
    </w:p>
    <w:p>
      <w:pPr>
        <w:pStyle w:val="ListParagraph"/>
        <w:numPr>
          <w:ilvl w:val="0"/>
          <w:numId w:val="76"/>
        </w:numPr>
        <w:tabs>
          <w:tab w:pos="491" w:val="left" w:leader="none"/>
        </w:tabs>
        <w:spacing w:line="240" w:lineRule="auto" w:before="0" w:after="0"/>
        <w:ind w:left="234" w:right="229" w:firstLine="0"/>
        <w:jc w:val="both"/>
        <w:rPr>
          <w:b/>
          <w:sz w:val="21"/>
        </w:rPr>
      </w:pPr>
      <w:r>
        <w:rPr>
          <w:b/>
          <w:sz w:val="21"/>
        </w:rPr>
        <w:t>Сторго запрещено выключение питания целого автомобиля в течение 60 секунд после</w:t>
      </w:r>
      <w:bookmarkStart w:name="Диагностические интерфейсы OBD" w:id="87"/>
      <w:bookmarkEnd w:id="87"/>
      <w:r>
        <w:rPr>
          <w:b/>
          <w:sz w:val="21"/>
        </w:rPr>
      </w:r>
      <w:r>
        <w:rPr>
          <w:b/>
          <w:sz w:val="21"/>
        </w:rPr>
        <w:t> выключения</w:t>
      </w:r>
      <w:r>
        <w:rPr>
          <w:b/>
          <w:spacing w:val="-2"/>
          <w:sz w:val="21"/>
        </w:rPr>
        <w:t> </w:t>
      </w:r>
      <w:r>
        <w:rPr>
          <w:b/>
          <w:sz w:val="21"/>
        </w:rPr>
        <w:t>двигателя.</w:t>
      </w:r>
    </w:p>
    <w:p>
      <w:pPr>
        <w:pStyle w:val="BodyText"/>
        <w:tabs>
          <w:tab w:pos="2250" w:val="left" w:leader="none"/>
          <w:tab w:pos="3733" w:val="left" w:leader="none"/>
        </w:tabs>
        <w:ind w:left="233" w:right="4725"/>
      </w:pPr>
      <w:r>
        <w:rPr/>
        <w:drawing>
          <wp:anchor distT="0" distB="0" distL="0" distR="0" allowOverlap="1" layoutInCell="1" locked="0" behindDoc="0" simplePos="0" relativeHeight="5320">
            <wp:simplePos x="0" y="0"/>
            <wp:positionH relativeFrom="page">
              <wp:posOffset>4180090</wp:posOffset>
            </wp:positionH>
            <wp:positionV relativeFrom="paragraph">
              <wp:posOffset>67903</wp:posOffset>
            </wp:positionV>
            <wp:extent cx="2729725" cy="2181593"/>
            <wp:effectExtent l="0" t="0" r="0" b="0"/>
            <wp:wrapNone/>
            <wp:docPr id="363" name="image133.png" descr=""/>
            <wp:cNvGraphicFramePr>
              <a:graphicFrameLocks noChangeAspect="1"/>
            </wp:cNvGraphicFramePr>
            <a:graphic>
              <a:graphicData uri="http://schemas.openxmlformats.org/drawingml/2006/picture">
                <pic:pic>
                  <pic:nvPicPr>
                    <pic:cNvPr id="364" name="image133.png"/>
                    <pic:cNvPicPr/>
                  </pic:nvPicPr>
                  <pic:blipFill>
                    <a:blip r:embed="rId145" cstate="print"/>
                    <a:stretch>
                      <a:fillRect/>
                    </a:stretch>
                  </pic:blipFill>
                  <pic:spPr>
                    <a:xfrm>
                      <a:off x="0" y="0"/>
                      <a:ext cx="2729725" cy="2181593"/>
                    </a:xfrm>
                    <a:prstGeom prst="rect">
                      <a:avLst/>
                    </a:prstGeom>
                  </pic:spPr>
                </pic:pic>
              </a:graphicData>
            </a:graphic>
          </wp:anchor>
        </w:drawing>
      </w:r>
      <w:bookmarkStart w:name="_bookmark42" w:id="88"/>
      <w:bookmarkEnd w:id="88"/>
      <w:r>
        <w:rPr/>
      </w:r>
      <w:r>
        <w:rPr>
          <w:b/>
          <w:sz w:val="24"/>
        </w:rPr>
        <w:t>Диагностические интерфейсы OBD </w:t>
      </w:r>
      <w:r>
        <w:rPr/>
        <w:t>Диагностические интерфейсы OBD находятся на орудийном щите жгут на левой стороне водителя. Использование диагностической аппаратуры, через диагностические интерфейсы OBD, оборудованные для целого автомобиля, позволяет осведомиться об информациях неисправностей. Чтобы провести диагностику автомобиля, открыть перекрышку и подстыковывать</w:t>
        <w:tab/>
        <w:t>интерфейс</w:t>
        <w:tab/>
        <w:t>диагностической аппаратуры к диагностическим интерфейсам OBD. Система диагностики </w:t>
      </w:r>
      <w:r>
        <w:rPr>
          <w:b/>
        </w:rPr>
        <w:t>OBD </w:t>
      </w:r>
      <w:r>
        <w:rPr/>
        <w:t>обладает функцией контролировать и анализировать неисправности, связанные со сбросом. В случае обнаружения превышения стандарта отходящих газов</w:t>
      </w:r>
      <w:r>
        <w:rPr>
          <w:spacing w:val="-18"/>
        </w:rPr>
        <w:t> </w:t>
      </w:r>
      <w:r>
        <w:rPr/>
        <w:t>загорается</w:t>
      </w:r>
    </w:p>
    <w:p>
      <w:pPr>
        <w:spacing w:after="0"/>
        <w:sectPr>
          <w:pgSz w:w="11910" w:h="16840"/>
          <w:pgMar w:header="573" w:footer="594" w:top="820" w:bottom="780" w:left="900" w:right="900"/>
        </w:sectPr>
      </w:pPr>
    </w:p>
    <w:p>
      <w:pPr>
        <w:pStyle w:val="BodyText"/>
        <w:tabs>
          <w:tab w:pos="2387" w:val="left" w:leader="none"/>
          <w:tab w:pos="2751" w:val="left" w:leader="none"/>
          <w:tab w:pos="4659" w:val="left" w:leader="none"/>
          <w:tab w:pos="5052" w:val="left" w:leader="none"/>
        </w:tabs>
        <w:ind w:left="233"/>
        <w:jc w:val="both"/>
      </w:pPr>
      <w:r>
        <w:rPr/>
        <w:t>индикаторная лампа неисправности в приборе и напоминает об этом водителю. В случае возникновения серьезной неисправности активизируется ограничитель крутящего момента двигателя. Электронный управляющий блок записывает информации неисправности и соответствующие коды. К тому же на жидкокристаллическом экране показываются соответствующие</w:t>
        <w:tab/>
        <w:tab/>
        <w:t>неисправности,</w:t>
        <w:tab/>
        <w:tab/>
        <w:t>что обслуживающий персонал может быстро и точно определить характер и место неисправностей. При возникновении</w:t>
        <w:tab/>
        <w:t>неисправностей</w:t>
        <w:tab/>
        <w:t>просим своевременно связаться с местным пунктом обслуживания для проверки и</w:t>
      </w:r>
      <w:r>
        <w:rPr>
          <w:spacing w:val="-5"/>
        </w:rPr>
        <w:t> </w:t>
      </w:r>
      <w:r>
        <w:rPr/>
        <w:t>устранения.</w:t>
      </w:r>
    </w:p>
    <w:p>
      <w:pPr>
        <w:pStyle w:val="BodyText"/>
        <w:tabs>
          <w:tab w:pos="658" w:val="left" w:leader="none"/>
        </w:tabs>
        <w:spacing w:before="139"/>
        <w:ind w:left="1682" w:right="359" w:hanging="1411"/>
      </w:pPr>
      <w:r>
        <w:rPr/>
        <w:br w:type="column"/>
      </w:r>
      <w:r>
        <w:rPr>
          <w:b/>
        </w:rPr>
        <w:t>1.</w:t>
        <w:tab/>
      </w:r>
      <w:r>
        <w:rPr/>
        <w:t>Диагностические интерфейсы OBD и перекрышка</w:t>
      </w:r>
    </w:p>
    <w:p>
      <w:pPr>
        <w:spacing w:after="0"/>
        <w:sectPr>
          <w:type w:val="continuous"/>
          <w:pgSz w:w="11910" w:h="16840"/>
          <w:pgMar w:top="1600" w:bottom="740" w:left="900" w:right="900"/>
          <w:cols w:num="2" w:equalWidth="0">
            <w:col w:w="5378" w:space="72"/>
            <w:col w:w="4660"/>
          </w:cols>
        </w:sectPr>
      </w:pPr>
    </w:p>
    <w:p>
      <w:pPr>
        <w:pStyle w:val="BodyText"/>
        <w:spacing w:before="1"/>
        <w:rPr>
          <w:sz w:val="28"/>
        </w:rPr>
      </w:pPr>
    </w:p>
    <w:p>
      <w:pPr>
        <w:pStyle w:val="Heading1"/>
        <w:spacing w:before="91"/>
        <w:jc w:val="both"/>
      </w:pPr>
      <w:bookmarkStart w:name="Запуск и вождение" w:id="89"/>
      <w:bookmarkEnd w:id="89"/>
      <w:r>
        <w:rPr>
          <w:b w:val="0"/>
        </w:rPr>
      </w:r>
      <w:bookmarkStart w:name="_bookmark43" w:id="90"/>
      <w:bookmarkEnd w:id="90"/>
      <w:r>
        <w:rPr>
          <w:b w:val="0"/>
        </w:rPr>
      </w:r>
      <w:r>
        <w:rPr/>
        <w:t>Запуск и вождение</w:t>
      </w:r>
    </w:p>
    <w:p>
      <w:pPr>
        <w:pStyle w:val="Heading2"/>
        <w:spacing w:before="119"/>
        <w:jc w:val="both"/>
      </w:pPr>
      <w:bookmarkStart w:name="Запуск двигателя" w:id="91"/>
      <w:bookmarkEnd w:id="91"/>
      <w:r>
        <w:rPr>
          <w:b w:val="0"/>
        </w:rPr>
      </w:r>
      <w:bookmarkStart w:name="_bookmark44" w:id="92"/>
      <w:bookmarkEnd w:id="92"/>
      <w:r>
        <w:rPr>
          <w:b w:val="0"/>
        </w:rPr>
      </w:r>
      <w:r>
        <w:rPr/>
        <w:t>Запуск двигателя</w:t>
      </w:r>
    </w:p>
    <w:p>
      <w:pPr>
        <w:pStyle w:val="ListParagraph"/>
        <w:numPr>
          <w:ilvl w:val="0"/>
          <w:numId w:val="77"/>
        </w:numPr>
        <w:tabs>
          <w:tab w:pos="468" w:val="left" w:leader="none"/>
        </w:tabs>
        <w:spacing w:line="240" w:lineRule="auto" w:before="121" w:after="0"/>
        <w:ind w:left="233" w:right="0" w:firstLine="1"/>
        <w:jc w:val="both"/>
        <w:rPr>
          <w:sz w:val="21"/>
        </w:rPr>
      </w:pPr>
      <w:r>
        <w:rPr>
          <w:sz w:val="21"/>
        </w:rPr>
        <w:t>Выполнять ежедневную</w:t>
      </w:r>
      <w:r>
        <w:rPr>
          <w:spacing w:val="-1"/>
          <w:sz w:val="21"/>
        </w:rPr>
        <w:t> </w:t>
      </w:r>
      <w:r>
        <w:rPr>
          <w:sz w:val="21"/>
        </w:rPr>
        <w:t>проверку.</w:t>
      </w:r>
    </w:p>
    <w:p>
      <w:pPr>
        <w:pStyle w:val="ListParagraph"/>
        <w:numPr>
          <w:ilvl w:val="0"/>
          <w:numId w:val="77"/>
        </w:numPr>
        <w:tabs>
          <w:tab w:pos="468" w:val="left" w:leader="none"/>
        </w:tabs>
        <w:spacing w:line="240" w:lineRule="auto" w:before="121" w:after="0"/>
        <w:ind w:left="467" w:right="0" w:hanging="234"/>
        <w:jc w:val="both"/>
        <w:rPr>
          <w:sz w:val="21"/>
        </w:rPr>
      </w:pPr>
      <w:r>
        <w:rPr>
          <w:sz w:val="21"/>
        </w:rPr>
        <w:t>Включать главный выключатель</w:t>
      </w:r>
      <w:r>
        <w:rPr>
          <w:spacing w:val="-1"/>
          <w:sz w:val="21"/>
        </w:rPr>
        <w:t> </w:t>
      </w:r>
      <w:r>
        <w:rPr>
          <w:sz w:val="21"/>
        </w:rPr>
        <w:t>питания.</w:t>
      </w:r>
    </w:p>
    <w:p>
      <w:pPr>
        <w:pStyle w:val="ListParagraph"/>
        <w:numPr>
          <w:ilvl w:val="0"/>
          <w:numId w:val="77"/>
        </w:numPr>
        <w:tabs>
          <w:tab w:pos="522" w:val="left" w:leader="none"/>
        </w:tabs>
        <w:spacing w:line="240" w:lineRule="auto" w:before="120" w:after="0"/>
        <w:ind w:left="233" w:right="228" w:firstLine="0"/>
        <w:jc w:val="both"/>
        <w:rPr>
          <w:sz w:val="21"/>
        </w:rPr>
      </w:pPr>
      <w:r>
        <w:rPr>
          <w:sz w:val="21"/>
        </w:rPr>
        <w:t>Убедиться в нахождении рычага управления коробкой передач в нейтральном положении низшей передачи.</w:t>
      </w:r>
    </w:p>
    <w:p>
      <w:pPr>
        <w:pStyle w:val="ListParagraph"/>
        <w:numPr>
          <w:ilvl w:val="0"/>
          <w:numId w:val="77"/>
        </w:numPr>
        <w:tabs>
          <w:tab w:pos="485" w:val="left" w:leader="none"/>
        </w:tabs>
        <w:spacing w:line="240" w:lineRule="auto" w:before="120" w:after="0"/>
        <w:ind w:left="233" w:right="230" w:firstLine="0"/>
        <w:jc w:val="both"/>
        <w:rPr>
          <w:sz w:val="21"/>
        </w:rPr>
      </w:pPr>
      <w:r>
        <w:rPr>
          <w:sz w:val="21"/>
        </w:rPr>
        <w:t>Вращать выключатель блокировки ключа в положение “</w:t>
      </w:r>
      <w:r>
        <w:rPr>
          <w:b/>
          <w:sz w:val="21"/>
        </w:rPr>
        <w:t>ON</w:t>
      </w:r>
      <w:r>
        <w:rPr>
          <w:sz w:val="21"/>
        </w:rPr>
        <w:t>”, при этом загораются сигнальная лампа остановки двигателя и обслуживания двигателя (см. стр. 17), индикаторная лампа повышенной температуры воды (см. стр. 27), индикаторная лампа пониженного уровня воды (см. стр. 26), индикаторная лампа пониженного давления машинного масла (см. стр. 22). В случае нормальной работы двигателя 5 ламп гаснут в течение 3</w:t>
      </w:r>
      <w:r>
        <w:rPr>
          <w:spacing w:val="-2"/>
          <w:sz w:val="21"/>
        </w:rPr>
        <w:t> </w:t>
      </w:r>
      <w:r>
        <w:rPr>
          <w:sz w:val="21"/>
        </w:rPr>
        <w:t>секунды.</w:t>
      </w:r>
    </w:p>
    <w:p>
      <w:pPr>
        <w:pStyle w:val="ListParagraph"/>
        <w:numPr>
          <w:ilvl w:val="0"/>
          <w:numId w:val="77"/>
        </w:numPr>
        <w:tabs>
          <w:tab w:pos="462" w:val="left" w:leader="none"/>
        </w:tabs>
        <w:spacing w:line="240" w:lineRule="auto" w:before="119" w:after="0"/>
        <w:ind w:left="232" w:right="228" w:firstLine="1"/>
        <w:jc w:val="both"/>
        <w:rPr>
          <w:sz w:val="21"/>
        </w:rPr>
      </w:pPr>
      <w:r>
        <w:rPr>
          <w:sz w:val="21"/>
        </w:rPr>
        <w:t>В</w:t>
      </w:r>
      <w:r>
        <w:rPr>
          <w:spacing w:val="-11"/>
          <w:sz w:val="21"/>
        </w:rPr>
        <w:t> </w:t>
      </w:r>
      <w:r>
        <w:rPr>
          <w:sz w:val="21"/>
        </w:rPr>
        <w:t>случае</w:t>
      </w:r>
      <w:r>
        <w:rPr>
          <w:spacing w:val="-10"/>
          <w:sz w:val="21"/>
        </w:rPr>
        <w:t> </w:t>
      </w:r>
      <w:r>
        <w:rPr>
          <w:sz w:val="21"/>
        </w:rPr>
        <w:t>если</w:t>
      </w:r>
      <w:r>
        <w:rPr>
          <w:spacing w:val="-11"/>
          <w:sz w:val="21"/>
        </w:rPr>
        <w:t> </w:t>
      </w:r>
      <w:r>
        <w:rPr>
          <w:sz w:val="21"/>
        </w:rPr>
        <w:t>Ваш</w:t>
      </w:r>
      <w:r>
        <w:rPr>
          <w:spacing w:val="-11"/>
          <w:sz w:val="21"/>
        </w:rPr>
        <w:t> </w:t>
      </w:r>
      <w:r>
        <w:rPr>
          <w:sz w:val="21"/>
        </w:rPr>
        <w:t>автомобиль</w:t>
      </w:r>
      <w:r>
        <w:rPr>
          <w:spacing w:val="-9"/>
          <w:sz w:val="21"/>
        </w:rPr>
        <w:t> </w:t>
      </w:r>
      <w:r>
        <w:rPr>
          <w:sz w:val="21"/>
        </w:rPr>
        <w:t>оборудован</w:t>
      </w:r>
      <w:r>
        <w:rPr>
          <w:spacing w:val="-11"/>
          <w:sz w:val="21"/>
        </w:rPr>
        <w:t> </w:t>
      </w:r>
      <w:r>
        <w:rPr>
          <w:sz w:val="21"/>
        </w:rPr>
        <w:t>установкой</w:t>
      </w:r>
      <w:r>
        <w:rPr>
          <w:spacing w:val="-10"/>
          <w:sz w:val="21"/>
        </w:rPr>
        <w:t> </w:t>
      </w:r>
      <w:r>
        <w:rPr>
          <w:sz w:val="21"/>
        </w:rPr>
        <w:t>подогрева</w:t>
      </w:r>
      <w:r>
        <w:rPr>
          <w:spacing w:val="-11"/>
          <w:sz w:val="21"/>
        </w:rPr>
        <w:t> </w:t>
      </w:r>
      <w:r>
        <w:rPr>
          <w:sz w:val="21"/>
        </w:rPr>
        <w:t>впускаемого</w:t>
      </w:r>
      <w:r>
        <w:rPr>
          <w:spacing w:val="-11"/>
          <w:sz w:val="21"/>
        </w:rPr>
        <w:t> </w:t>
      </w:r>
      <w:r>
        <w:rPr>
          <w:sz w:val="21"/>
        </w:rPr>
        <w:t>воздуха,</w:t>
      </w:r>
      <w:r>
        <w:rPr>
          <w:spacing w:val="-10"/>
          <w:sz w:val="21"/>
        </w:rPr>
        <w:t> </w:t>
      </w:r>
      <w:r>
        <w:rPr>
          <w:sz w:val="21"/>
        </w:rPr>
        <w:t>данная установка</w:t>
      </w:r>
      <w:r>
        <w:rPr>
          <w:spacing w:val="-10"/>
          <w:sz w:val="21"/>
        </w:rPr>
        <w:t> </w:t>
      </w:r>
      <w:r>
        <w:rPr>
          <w:sz w:val="21"/>
        </w:rPr>
        <w:t>автоматически</w:t>
      </w:r>
      <w:r>
        <w:rPr>
          <w:spacing w:val="-9"/>
          <w:sz w:val="21"/>
        </w:rPr>
        <w:t> </w:t>
      </w:r>
      <w:r>
        <w:rPr>
          <w:sz w:val="21"/>
        </w:rPr>
        <w:t>контролирует</w:t>
      </w:r>
      <w:r>
        <w:rPr>
          <w:spacing w:val="-10"/>
          <w:sz w:val="21"/>
        </w:rPr>
        <w:t> </w:t>
      </w:r>
      <w:r>
        <w:rPr>
          <w:sz w:val="21"/>
        </w:rPr>
        <w:t>условие</w:t>
      </w:r>
      <w:r>
        <w:rPr>
          <w:spacing w:val="-9"/>
          <w:sz w:val="21"/>
        </w:rPr>
        <w:t> </w:t>
      </w:r>
      <w:r>
        <w:rPr>
          <w:sz w:val="21"/>
        </w:rPr>
        <w:t>окружающей</w:t>
      </w:r>
      <w:r>
        <w:rPr>
          <w:spacing w:val="-9"/>
          <w:sz w:val="21"/>
        </w:rPr>
        <w:t> </w:t>
      </w:r>
      <w:r>
        <w:rPr>
          <w:sz w:val="21"/>
        </w:rPr>
        <w:t>среды</w:t>
      </w:r>
      <w:r>
        <w:rPr>
          <w:spacing w:val="-9"/>
          <w:sz w:val="21"/>
        </w:rPr>
        <w:t> </w:t>
      </w:r>
      <w:r>
        <w:rPr>
          <w:sz w:val="21"/>
        </w:rPr>
        <w:t>и</w:t>
      </w:r>
      <w:r>
        <w:rPr>
          <w:spacing w:val="-9"/>
          <w:sz w:val="21"/>
        </w:rPr>
        <w:t> </w:t>
      </w:r>
      <w:r>
        <w:rPr>
          <w:sz w:val="21"/>
        </w:rPr>
        <w:t>определяет</w:t>
      </w:r>
      <w:r>
        <w:rPr>
          <w:spacing w:val="-9"/>
          <w:sz w:val="21"/>
        </w:rPr>
        <w:t> </w:t>
      </w:r>
      <w:r>
        <w:rPr>
          <w:sz w:val="21"/>
        </w:rPr>
        <w:t>необходимость подогрева впускаемого воздуха. Если начало движения автомобиля осуществляется путем холодного запуска при низкой температуре окружающей среды, когда выключатель блокировки ключа находится в положении ON, горит индикаторная лампа ожидания запуска (см. стр. 18). Горение индикаторной лампы ожидания запуска означает, что предварительное нагрев происходит</w:t>
      </w:r>
      <w:r>
        <w:rPr>
          <w:spacing w:val="-8"/>
          <w:sz w:val="21"/>
        </w:rPr>
        <w:t> </w:t>
      </w:r>
      <w:r>
        <w:rPr>
          <w:sz w:val="21"/>
        </w:rPr>
        <w:t>во</w:t>
      </w:r>
      <w:r>
        <w:rPr>
          <w:spacing w:val="-6"/>
          <w:sz w:val="21"/>
        </w:rPr>
        <w:t> </w:t>
      </w:r>
      <w:r>
        <w:rPr>
          <w:sz w:val="21"/>
        </w:rPr>
        <w:t>впускной</w:t>
      </w:r>
      <w:r>
        <w:rPr>
          <w:spacing w:val="-7"/>
          <w:sz w:val="21"/>
        </w:rPr>
        <w:t> </w:t>
      </w:r>
      <w:r>
        <w:rPr>
          <w:sz w:val="21"/>
        </w:rPr>
        <w:t>трубе</w:t>
      </w:r>
      <w:r>
        <w:rPr>
          <w:spacing w:val="-7"/>
          <w:sz w:val="21"/>
        </w:rPr>
        <w:t> </w:t>
      </w:r>
      <w:r>
        <w:rPr>
          <w:sz w:val="21"/>
        </w:rPr>
        <w:t>двигателя.</w:t>
      </w:r>
      <w:r>
        <w:rPr>
          <w:spacing w:val="-5"/>
          <w:sz w:val="21"/>
        </w:rPr>
        <w:t> </w:t>
      </w:r>
      <w:r>
        <w:rPr>
          <w:sz w:val="21"/>
        </w:rPr>
        <w:t>Чем</w:t>
      </w:r>
      <w:r>
        <w:rPr>
          <w:spacing w:val="-6"/>
          <w:sz w:val="21"/>
        </w:rPr>
        <w:t> </w:t>
      </w:r>
      <w:r>
        <w:rPr>
          <w:sz w:val="21"/>
        </w:rPr>
        <w:t>ниже</w:t>
      </w:r>
      <w:r>
        <w:rPr>
          <w:spacing w:val="-7"/>
          <w:sz w:val="21"/>
        </w:rPr>
        <w:t> </w:t>
      </w:r>
      <w:r>
        <w:rPr>
          <w:sz w:val="21"/>
        </w:rPr>
        <w:t>температура</w:t>
      </w:r>
      <w:r>
        <w:rPr>
          <w:spacing w:val="-5"/>
          <w:sz w:val="21"/>
        </w:rPr>
        <w:t> </w:t>
      </w:r>
      <w:r>
        <w:rPr>
          <w:sz w:val="21"/>
        </w:rPr>
        <w:t>окружающей</w:t>
      </w:r>
      <w:r>
        <w:rPr>
          <w:spacing w:val="-5"/>
          <w:sz w:val="21"/>
        </w:rPr>
        <w:t> </w:t>
      </w:r>
      <w:r>
        <w:rPr>
          <w:sz w:val="21"/>
        </w:rPr>
        <w:t>среды,</w:t>
      </w:r>
      <w:r>
        <w:rPr>
          <w:spacing w:val="-5"/>
          <w:sz w:val="21"/>
        </w:rPr>
        <w:t> </w:t>
      </w:r>
      <w:r>
        <w:rPr>
          <w:sz w:val="21"/>
        </w:rPr>
        <w:t>тем</w:t>
      </w:r>
      <w:r>
        <w:rPr>
          <w:spacing w:val="-6"/>
          <w:sz w:val="21"/>
        </w:rPr>
        <w:t> </w:t>
      </w:r>
      <w:r>
        <w:rPr>
          <w:sz w:val="21"/>
        </w:rPr>
        <w:t>дольше светится данная индикаторная лампа (можно достигнуть 30 сек.). После погашения</w:t>
      </w:r>
      <w:r>
        <w:rPr>
          <w:spacing w:val="-33"/>
          <w:sz w:val="21"/>
        </w:rPr>
        <w:t> </w:t>
      </w:r>
      <w:r>
        <w:rPr>
          <w:sz w:val="21"/>
        </w:rPr>
        <w:t>индикаторной лампы можно вращать выключатель блокировки ключа в положение START и запускать двигатель.</w:t>
      </w:r>
    </w:p>
    <w:p>
      <w:pPr>
        <w:pStyle w:val="ListParagraph"/>
        <w:numPr>
          <w:ilvl w:val="0"/>
          <w:numId w:val="77"/>
        </w:numPr>
        <w:tabs>
          <w:tab w:pos="515" w:val="left" w:leader="none"/>
        </w:tabs>
        <w:spacing w:line="180" w:lineRule="auto" w:before="171" w:after="0"/>
        <w:ind w:left="233" w:right="228" w:firstLine="0"/>
        <w:jc w:val="both"/>
        <w:rPr>
          <w:sz w:val="21"/>
        </w:rPr>
      </w:pPr>
      <w:r>
        <w:rPr>
          <w:sz w:val="21"/>
        </w:rPr>
        <w:t>Если автомобиль оборудован топливным фильтром предварительной очистки с калильной свечей, когда температура окружающей среды находится в диапазоне </w:t>
      </w:r>
      <w:r>
        <w:rPr>
          <w:b/>
          <w:sz w:val="21"/>
        </w:rPr>
        <w:t>0 </w:t>
      </w:r>
      <w:r>
        <w:rPr>
          <w:sz w:val="21"/>
        </w:rPr>
        <w:t>± </w:t>
      </w:r>
      <w:r>
        <w:rPr>
          <w:b/>
          <w:sz w:val="21"/>
        </w:rPr>
        <w:t>5 </w:t>
      </w:r>
      <w:r>
        <w:rPr>
          <w:rFonts w:ascii="Noto Sans CJK JP Regular" w:hAnsi="Noto Sans CJK JP Regular"/>
          <w:sz w:val="21"/>
        </w:rPr>
        <w:t>℃</w:t>
      </w:r>
      <w:r>
        <w:rPr>
          <w:sz w:val="21"/>
        </w:rPr>
        <w:t>, необходимо запускать </w:t>
      </w:r>
      <w:r>
        <w:rPr>
          <w:spacing w:val="37"/>
          <w:sz w:val="21"/>
        </w:rPr>
        <w:t> </w:t>
      </w:r>
      <w:r>
        <w:rPr>
          <w:sz w:val="21"/>
        </w:rPr>
        <w:t>электрический </w:t>
      </w:r>
      <w:r>
        <w:rPr>
          <w:spacing w:val="37"/>
          <w:sz w:val="21"/>
        </w:rPr>
        <w:t> </w:t>
      </w:r>
      <w:r>
        <w:rPr>
          <w:sz w:val="21"/>
        </w:rPr>
        <w:t>нагревательный </w:t>
      </w:r>
      <w:r>
        <w:rPr>
          <w:spacing w:val="38"/>
          <w:sz w:val="21"/>
        </w:rPr>
        <w:t> </w:t>
      </w:r>
      <w:r>
        <w:rPr>
          <w:sz w:val="21"/>
        </w:rPr>
        <w:t>прибор </w:t>
      </w:r>
      <w:r>
        <w:rPr>
          <w:spacing w:val="36"/>
          <w:sz w:val="21"/>
        </w:rPr>
        <w:t> </w:t>
      </w:r>
      <w:r>
        <w:rPr>
          <w:sz w:val="21"/>
        </w:rPr>
        <w:t>фильтром </w:t>
      </w:r>
      <w:r>
        <w:rPr>
          <w:spacing w:val="36"/>
          <w:sz w:val="21"/>
        </w:rPr>
        <w:t> </w:t>
      </w:r>
      <w:r>
        <w:rPr>
          <w:sz w:val="21"/>
        </w:rPr>
        <w:t>предварительной </w:t>
      </w:r>
      <w:r>
        <w:rPr>
          <w:spacing w:val="39"/>
          <w:sz w:val="21"/>
        </w:rPr>
        <w:t> </w:t>
      </w:r>
      <w:r>
        <w:rPr>
          <w:sz w:val="21"/>
        </w:rPr>
        <w:t>очистки </w:t>
      </w:r>
      <w:r>
        <w:rPr>
          <w:spacing w:val="37"/>
          <w:sz w:val="21"/>
        </w:rPr>
        <w:t> </w:t>
      </w:r>
      <w:r>
        <w:rPr>
          <w:sz w:val="21"/>
        </w:rPr>
        <w:t>для</w:t>
      </w:r>
    </w:p>
    <w:p>
      <w:pPr>
        <w:pStyle w:val="BodyText"/>
        <w:spacing w:before="9"/>
        <w:ind w:left="233" w:right="229"/>
        <w:jc w:val="both"/>
      </w:pPr>
      <w:r>
        <w:rPr/>
        <w:t>оказания помощи в запуске холодного двигателя. При включении выключателя обогрева топливного фильтра грубой очистки (см. стр. 32) в приборном щитке загорается индикаторная лампа подогрева топлива (см. стр. 23), термостатированный нагревательный прибор фильтром предварительной очистки начинает подогревать топлив. Когда температура топлива поднимается до установленной температуры, термостатированный нагревательный прибор будет автоматически прекращать работу. При выключении выключателя обогрева топливного фильтра  грубой  очистки  гаснет  индикаторная  лампа  подогрева  топлива.  Когда </w:t>
      </w:r>
      <w:r>
        <w:rPr>
          <w:spacing w:val="11"/>
        </w:rPr>
        <w:t> </w:t>
      </w:r>
      <w:r>
        <w:rPr/>
        <w:t>температура</w:t>
      </w:r>
    </w:p>
    <w:p>
      <w:pPr>
        <w:pStyle w:val="BodyText"/>
        <w:spacing w:line="309" w:lineRule="exact"/>
        <w:ind w:left="234"/>
        <w:jc w:val="both"/>
      </w:pPr>
      <w:r>
        <w:rPr/>
        <w:t>окружающей</w:t>
      </w:r>
      <w:r>
        <w:rPr>
          <w:spacing w:val="41"/>
        </w:rPr>
        <w:t> </w:t>
      </w:r>
      <w:r>
        <w:rPr/>
        <w:t>среды</w:t>
      </w:r>
      <w:r>
        <w:rPr>
          <w:spacing w:val="41"/>
        </w:rPr>
        <w:t> </w:t>
      </w:r>
      <w:r>
        <w:rPr/>
        <w:t>выше</w:t>
      </w:r>
      <w:r>
        <w:rPr>
          <w:spacing w:val="41"/>
        </w:rPr>
        <w:t> </w:t>
      </w:r>
      <w:r>
        <w:rPr>
          <w:b/>
        </w:rPr>
        <w:t>5</w:t>
      </w:r>
      <w:r>
        <w:rPr>
          <w:b/>
          <w:spacing w:val="40"/>
        </w:rPr>
        <w:t> </w:t>
      </w:r>
      <w:r>
        <w:rPr>
          <w:rFonts w:ascii="Noto Sans CJK JP Regular" w:hAnsi="Noto Sans CJK JP Regular"/>
        </w:rPr>
        <w:t>℃ </w:t>
      </w:r>
      <w:r>
        <w:rPr>
          <w:rFonts w:ascii="Noto Sans CJK JP Regular" w:hAnsi="Noto Sans CJK JP Regular"/>
          <w:spacing w:val="6"/>
        </w:rPr>
        <w:t> </w:t>
      </w:r>
      <w:r>
        <w:rPr/>
        <w:t>можно</w:t>
      </w:r>
      <w:r>
        <w:rPr>
          <w:spacing w:val="41"/>
        </w:rPr>
        <w:t> </w:t>
      </w:r>
      <w:r>
        <w:rPr/>
        <w:t>выключить</w:t>
      </w:r>
      <w:r>
        <w:rPr>
          <w:spacing w:val="40"/>
        </w:rPr>
        <w:t> </w:t>
      </w:r>
      <w:r>
        <w:rPr/>
        <w:t>выключателя</w:t>
      </w:r>
      <w:r>
        <w:rPr>
          <w:spacing w:val="42"/>
        </w:rPr>
        <w:t> </w:t>
      </w:r>
      <w:r>
        <w:rPr/>
        <w:t>обогрева</w:t>
      </w:r>
      <w:r>
        <w:rPr>
          <w:spacing w:val="41"/>
        </w:rPr>
        <w:t> </w:t>
      </w:r>
      <w:r>
        <w:rPr/>
        <w:t>топливного</w:t>
      </w:r>
      <w:r>
        <w:rPr>
          <w:spacing w:val="41"/>
        </w:rPr>
        <w:t> </w:t>
      </w:r>
      <w:r>
        <w:rPr/>
        <w:t>фильтра</w:t>
      </w:r>
    </w:p>
    <w:p>
      <w:pPr>
        <w:pStyle w:val="BodyText"/>
        <w:spacing w:line="205" w:lineRule="exact"/>
        <w:ind w:left="233"/>
        <w:jc w:val="both"/>
      </w:pPr>
      <w:r>
        <w:rPr/>
        <w:t>грубой очистки.</w:t>
      </w:r>
    </w:p>
    <w:p>
      <w:pPr>
        <w:pStyle w:val="ListParagraph"/>
        <w:numPr>
          <w:ilvl w:val="0"/>
          <w:numId w:val="77"/>
        </w:numPr>
        <w:tabs>
          <w:tab w:pos="550" w:val="left" w:leader="none"/>
        </w:tabs>
        <w:spacing w:line="240" w:lineRule="auto" w:before="120" w:after="0"/>
        <w:ind w:left="233" w:right="230" w:firstLine="0"/>
        <w:jc w:val="both"/>
        <w:rPr>
          <w:sz w:val="21"/>
        </w:rPr>
      </w:pPr>
      <w:r>
        <w:rPr>
          <w:sz w:val="21"/>
        </w:rPr>
        <w:t>После запуска двигателя своевременно освобождать ключ, чтобы двигатель переход в состояние работы на холостом ходу. Во что бы то ни стало нужно наблюдать за давлением машинного</w:t>
      </w:r>
      <w:r>
        <w:rPr>
          <w:spacing w:val="-2"/>
          <w:sz w:val="21"/>
        </w:rPr>
        <w:t> </w:t>
      </w:r>
      <w:r>
        <w:rPr>
          <w:sz w:val="21"/>
        </w:rPr>
        <w:t>масла.</w:t>
      </w:r>
    </w:p>
    <w:p>
      <w:pPr>
        <w:pStyle w:val="ListParagraph"/>
        <w:numPr>
          <w:ilvl w:val="0"/>
          <w:numId w:val="77"/>
        </w:numPr>
        <w:tabs>
          <w:tab w:pos="486" w:val="left" w:leader="none"/>
        </w:tabs>
        <w:spacing w:line="240" w:lineRule="auto" w:before="120" w:after="0"/>
        <w:ind w:left="234" w:right="227" w:hanging="1"/>
        <w:jc w:val="both"/>
        <w:rPr>
          <w:sz w:val="21"/>
        </w:rPr>
      </w:pPr>
      <w:r>
        <w:rPr>
          <w:sz w:val="21"/>
        </w:rPr>
        <w:t>Полностью нажимать на педаль сцепления, не нажимать на педаль управления дроссельной заслонкой, вращать ключ в положение “</w:t>
      </w:r>
      <w:r>
        <w:rPr>
          <w:b/>
          <w:sz w:val="21"/>
        </w:rPr>
        <w:t>ST</w:t>
      </w:r>
      <w:r>
        <w:rPr>
          <w:sz w:val="21"/>
        </w:rPr>
        <w:t>”, запускать двигатель. Если в системе топлива существует воздух, то это, вероятно, затруднит запуск, и необходимо выкачивать воздух из системы топлива. См. прилагающееся к автомобилю Руководство по эксплуатации и техническому обслуживанию двигателя Commins.</w:t>
      </w:r>
    </w:p>
    <w:p>
      <w:pPr>
        <w:pStyle w:val="ListParagraph"/>
        <w:numPr>
          <w:ilvl w:val="0"/>
          <w:numId w:val="77"/>
        </w:numPr>
        <w:tabs>
          <w:tab w:pos="524" w:val="left" w:leader="none"/>
        </w:tabs>
        <w:spacing w:line="240" w:lineRule="auto" w:before="120" w:after="0"/>
        <w:ind w:left="233" w:right="229" w:firstLine="0"/>
        <w:jc w:val="both"/>
        <w:rPr>
          <w:sz w:val="21"/>
        </w:rPr>
      </w:pPr>
      <w:r>
        <w:rPr>
          <w:sz w:val="21"/>
        </w:rPr>
        <w:t>Двигатель серии ISLe Commins обладает функцией быстро прогреть двигатель. В случае низкой температуры охлаждающей жидкости, после успешного запуска двигателя, двигатель автоматически прогревает двигатель при повышенной частоте вращения (выше частоты вращения холостого хода 700r/min), что позволяет температуре охлаждающей жидкости быстро подниматься.</w:t>
      </w:r>
    </w:p>
    <w:p>
      <w:pPr>
        <w:spacing w:after="0" w:line="240" w:lineRule="auto"/>
        <w:jc w:val="both"/>
        <w:rPr>
          <w:sz w:val="21"/>
        </w:rPr>
        <w:sectPr>
          <w:headerReference w:type="even" r:id="rId146"/>
          <w:headerReference w:type="default" r:id="rId147"/>
          <w:pgSz w:w="11910" w:h="16840"/>
          <w:pgMar w:header="573" w:footer="594" w:top="820" w:bottom="780" w:left="900" w:right="900"/>
        </w:sectPr>
      </w:pPr>
    </w:p>
    <w:p>
      <w:pPr>
        <w:pStyle w:val="BodyText"/>
        <w:spacing w:before="6"/>
        <w:rPr>
          <w:sz w:val="17"/>
        </w:rPr>
      </w:pPr>
    </w:p>
    <w:p>
      <w:pPr>
        <w:pStyle w:val="ListParagraph"/>
        <w:numPr>
          <w:ilvl w:val="0"/>
          <w:numId w:val="77"/>
        </w:numPr>
        <w:tabs>
          <w:tab w:pos="584" w:val="left" w:leader="none"/>
        </w:tabs>
        <w:spacing w:line="240" w:lineRule="auto" w:before="93" w:after="0"/>
        <w:ind w:left="233" w:right="229" w:firstLine="1"/>
        <w:jc w:val="both"/>
        <w:rPr>
          <w:sz w:val="21"/>
        </w:rPr>
      </w:pPr>
      <w:r>
        <w:rPr>
          <w:sz w:val="21"/>
        </w:rPr>
        <w:t>Перед</w:t>
      </w:r>
      <w:r>
        <w:rPr>
          <w:spacing w:val="-5"/>
          <w:sz w:val="21"/>
        </w:rPr>
        <w:t> </w:t>
      </w:r>
      <w:r>
        <w:rPr>
          <w:sz w:val="21"/>
        </w:rPr>
        <w:t>работой</w:t>
      </w:r>
      <w:r>
        <w:rPr>
          <w:spacing w:val="-4"/>
          <w:sz w:val="21"/>
        </w:rPr>
        <w:t> </w:t>
      </w:r>
      <w:r>
        <w:rPr>
          <w:sz w:val="21"/>
        </w:rPr>
        <w:t>с</w:t>
      </w:r>
      <w:r>
        <w:rPr>
          <w:spacing w:val="-4"/>
          <w:sz w:val="21"/>
        </w:rPr>
        <w:t> </w:t>
      </w:r>
      <w:r>
        <w:rPr>
          <w:sz w:val="21"/>
        </w:rPr>
        <w:t>нагрузкой</w:t>
      </w:r>
      <w:r>
        <w:rPr>
          <w:spacing w:val="-5"/>
          <w:sz w:val="21"/>
        </w:rPr>
        <w:t> </w:t>
      </w:r>
      <w:r>
        <w:rPr>
          <w:sz w:val="21"/>
        </w:rPr>
        <w:t>двигатель</w:t>
      </w:r>
      <w:r>
        <w:rPr>
          <w:spacing w:val="-4"/>
          <w:sz w:val="21"/>
        </w:rPr>
        <w:t> </w:t>
      </w:r>
      <w:r>
        <w:rPr>
          <w:sz w:val="21"/>
        </w:rPr>
        <w:t>должен</w:t>
      </w:r>
      <w:r>
        <w:rPr>
          <w:spacing w:val="-3"/>
          <w:sz w:val="21"/>
        </w:rPr>
        <w:t> </w:t>
      </w:r>
      <w:r>
        <w:rPr>
          <w:sz w:val="21"/>
        </w:rPr>
        <w:t>работать</w:t>
      </w:r>
      <w:r>
        <w:rPr>
          <w:spacing w:val="-4"/>
          <w:sz w:val="21"/>
        </w:rPr>
        <w:t> </w:t>
      </w:r>
      <w:r>
        <w:rPr>
          <w:sz w:val="21"/>
        </w:rPr>
        <w:t>на</w:t>
      </w:r>
      <w:r>
        <w:rPr>
          <w:spacing w:val="-5"/>
          <w:sz w:val="21"/>
        </w:rPr>
        <w:t> </w:t>
      </w:r>
      <w:r>
        <w:rPr>
          <w:sz w:val="21"/>
        </w:rPr>
        <w:t>холостом</w:t>
      </w:r>
      <w:r>
        <w:rPr>
          <w:spacing w:val="-5"/>
          <w:sz w:val="21"/>
        </w:rPr>
        <w:t> </w:t>
      </w:r>
      <w:r>
        <w:rPr>
          <w:sz w:val="21"/>
        </w:rPr>
        <w:t>ходу</w:t>
      </w:r>
      <w:r>
        <w:rPr>
          <w:spacing w:val="-5"/>
          <w:sz w:val="21"/>
        </w:rPr>
        <w:t> </w:t>
      </w:r>
      <w:r>
        <w:rPr>
          <w:sz w:val="21"/>
        </w:rPr>
        <w:t>в</w:t>
      </w:r>
      <w:r>
        <w:rPr>
          <w:spacing w:val="-5"/>
          <w:sz w:val="21"/>
        </w:rPr>
        <w:t> </w:t>
      </w:r>
      <w:r>
        <w:rPr>
          <w:sz w:val="21"/>
        </w:rPr>
        <w:t>течение</w:t>
      </w:r>
      <w:r>
        <w:rPr>
          <w:spacing w:val="-4"/>
          <w:sz w:val="21"/>
        </w:rPr>
        <w:t> </w:t>
      </w:r>
      <w:r>
        <w:rPr>
          <w:sz w:val="21"/>
        </w:rPr>
        <w:t>3-5</w:t>
      </w:r>
      <w:r>
        <w:rPr>
          <w:spacing w:val="-4"/>
          <w:sz w:val="21"/>
        </w:rPr>
        <w:t> </w:t>
      </w:r>
      <w:r>
        <w:rPr>
          <w:sz w:val="21"/>
        </w:rPr>
        <w:t>минут. Если не запускал двигатель три раза, то необходимо проверить нормальность работы системы подачи</w:t>
      </w:r>
      <w:r>
        <w:rPr>
          <w:spacing w:val="-1"/>
          <w:sz w:val="21"/>
        </w:rPr>
        <w:t> </w:t>
      </w:r>
      <w:r>
        <w:rPr>
          <w:sz w:val="21"/>
        </w:rPr>
        <w:t>топлива.</w:t>
      </w:r>
    </w:p>
    <w:p>
      <w:pPr>
        <w:pStyle w:val="Heading3"/>
        <w:spacing w:before="121"/>
        <w:jc w:val="both"/>
      </w:pPr>
      <w:r>
        <w:rPr>
          <w:b w:val="0"/>
        </w:rPr>
        <w:drawing>
          <wp:inline distT="0" distB="0" distL="0" distR="0">
            <wp:extent cx="381000" cy="340614"/>
            <wp:effectExtent l="0" t="0" r="0" b="0"/>
            <wp:docPr id="365" name="image2.png" descr=""/>
            <wp:cNvGraphicFramePr>
              <a:graphicFrameLocks noChangeAspect="1"/>
            </wp:cNvGraphicFramePr>
            <a:graphic>
              <a:graphicData uri="http://schemas.openxmlformats.org/drawingml/2006/picture">
                <pic:pic>
                  <pic:nvPicPr>
                    <pic:cNvPr id="366" name="image2.png"/>
                    <pic:cNvPicPr/>
                  </pic:nvPicPr>
                  <pic:blipFill>
                    <a:blip r:embed="rId8" cstate="print"/>
                    <a:stretch>
                      <a:fillRect/>
                    </a:stretch>
                  </pic:blipFill>
                  <pic:spPr>
                    <a:xfrm>
                      <a:off x="0" y="0"/>
                      <a:ext cx="381000" cy="34061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78"/>
        </w:numPr>
        <w:tabs>
          <w:tab w:pos="478" w:val="left" w:leader="none"/>
        </w:tabs>
        <w:spacing w:line="240" w:lineRule="auto" w:before="119" w:after="0"/>
        <w:ind w:left="234" w:right="228" w:firstLine="0"/>
        <w:jc w:val="both"/>
        <w:rPr>
          <w:b/>
          <w:sz w:val="21"/>
        </w:rPr>
      </w:pPr>
      <w:r>
        <w:rPr>
          <w:b/>
          <w:sz w:val="21"/>
        </w:rPr>
        <w:t>Продолжительность каждого запуска двигателя не должна быть более 30 сек. Интервал между запусками должен быть, по крайней мере, 2</w:t>
      </w:r>
      <w:r>
        <w:rPr>
          <w:b/>
          <w:spacing w:val="-5"/>
          <w:sz w:val="21"/>
        </w:rPr>
        <w:t> </w:t>
      </w:r>
      <w:r>
        <w:rPr>
          <w:b/>
          <w:sz w:val="21"/>
        </w:rPr>
        <w:t>мин.</w:t>
      </w:r>
    </w:p>
    <w:p>
      <w:pPr>
        <w:pStyle w:val="ListParagraph"/>
        <w:numPr>
          <w:ilvl w:val="0"/>
          <w:numId w:val="78"/>
        </w:numPr>
        <w:tabs>
          <w:tab w:pos="487" w:val="left" w:leader="none"/>
        </w:tabs>
        <w:spacing w:line="240" w:lineRule="auto" w:before="121" w:after="0"/>
        <w:ind w:left="234" w:right="231" w:firstLine="0"/>
        <w:jc w:val="both"/>
        <w:rPr>
          <w:b/>
          <w:sz w:val="21"/>
        </w:rPr>
      </w:pPr>
      <w:r>
        <w:rPr>
          <w:b/>
          <w:sz w:val="21"/>
        </w:rPr>
        <w:t>Запрещен продолжительный и постоянный запуск, в противном случае это приведет к недостатку электричества аккумулятора или повреждению</w:t>
      </w:r>
      <w:r>
        <w:rPr>
          <w:b/>
          <w:spacing w:val="-3"/>
          <w:sz w:val="21"/>
        </w:rPr>
        <w:t> </w:t>
      </w:r>
      <w:r>
        <w:rPr>
          <w:b/>
          <w:sz w:val="21"/>
        </w:rPr>
        <w:t>стартера.</w:t>
      </w:r>
    </w:p>
    <w:p>
      <w:pPr>
        <w:pStyle w:val="ListParagraph"/>
        <w:numPr>
          <w:ilvl w:val="0"/>
          <w:numId w:val="78"/>
        </w:numPr>
        <w:tabs>
          <w:tab w:pos="475" w:val="left" w:leader="none"/>
        </w:tabs>
        <w:spacing w:line="240" w:lineRule="auto" w:before="120" w:after="0"/>
        <w:ind w:left="235" w:right="229" w:hanging="1"/>
        <w:jc w:val="both"/>
        <w:rPr>
          <w:b/>
          <w:sz w:val="21"/>
        </w:rPr>
      </w:pPr>
      <w:r>
        <w:rPr>
          <w:b/>
          <w:sz w:val="21"/>
        </w:rPr>
        <w:t>Для обеспечения безопасности необходимо нажимать на педаль сцепления при запуске двигателя.</w:t>
      </w:r>
    </w:p>
    <w:p>
      <w:pPr>
        <w:pStyle w:val="ListParagraph"/>
        <w:numPr>
          <w:ilvl w:val="0"/>
          <w:numId w:val="78"/>
        </w:numPr>
        <w:tabs>
          <w:tab w:pos="512" w:val="left" w:leader="none"/>
        </w:tabs>
        <w:spacing w:line="240" w:lineRule="auto" w:before="119" w:after="0"/>
        <w:ind w:left="233" w:right="228" w:firstLine="2"/>
        <w:jc w:val="both"/>
        <w:rPr>
          <w:b/>
          <w:sz w:val="21"/>
        </w:rPr>
      </w:pPr>
      <w:r>
        <w:rPr>
          <w:b/>
          <w:sz w:val="21"/>
        </w:rPr>
        <w:t>Ни в коем случае нельзя заставить двигатель работать на холостом ходу в течение длительного времени. Продолжительность работы двигатель Commins не должна превышать 10 минут, в противном случае это приведет к повреждению</w:t>
      </w:r>
      <w:r>
        <w:rPr>
          <w:b/>
          <w:spacing w:val="-14"/>
          <w:sz w:val="21"/>
        </w:rPr>
        <w:t> </w:t>
      </w:r>
      <w:r>
        <w:rPr>
          <w:b/>
          <w:sz w:val="21"/>
        </w:rPr>
        <w:t>двигателя.</w:t>
      </w:r>
    </w:p>
    <w:p>
      <w:pPr>
        <w:spacing w:before="120"/>
        <w:ind w:left="233" w:right="0" w:firstLine="0"/>
        <w:jc w:val="both"/>
        <w:rPr>
          <w:b/>
          <w:sz w:val="21"/>
        </w:rPr>
      </w:pPr>
      <w:r>
        <w:rPr>
          <w:b/>
          <w:sz w:val="21"/>
        </w:rPr>
        <w:t>Особые замечания при использовании</w:t>
      </w:r>
    </w:p>
    <w:p>
      <w:pPr>
        <w:pStyle w:val="ListParagraph"/>
        <w:numPr>
          <w:ilvl w:val="0"/>
          <w:numId w:val="79"/>
        </w:numPr>
        <w:tabs>
          <w:tab w:pos="478" w:val="left" w:leader="none"/>
        </w:tabs>
        <w:spacing w:line="240" w:lineRule="auto" w:before="120" w:after="0"/>
        <w:ind w:left="233" w:right="228" w:firstLine="0"/>
        <w:jc w:val="both"/>
        <w:rPr>
          <w:sz w:val="21"/>
        </w:rPr>
      </w:pPr>
      <w:r>
        <w:rPr>
          <w:sz w:val="21"/>
        </w:rPr>
        <w:t>Не заставить двигатель работать на холостом ходу в течение длительного времени (не более 10</w:t>
      </w:r>
      <w:r>
        <w:rPr>
          <w:spacing w:val="-10"/>
          <w:sz w:val="21"/>
        </w:rPr>
        <w:t> </w:t>
      </w:r>
      <w:r>
        <w:rPr>
          <w:sz w:val="21"/>
        </w:rPr>
        <w:t>минут),</w:t>
      </w:r>
      <w:r>
        <w:rPr>
          <w:spacing w:val="-9"/>
          <w:sz w:val="21"/>
        </w:rPr>
        <w:t> </w:t>
      </w:r>
      <w:r>
        <w:rPr>
          <w:sz w:val="21"/>
        </w:rPr>
        <w:t>Потому</w:t>
      </w:r>
      <w:r>
        <w:rPr>
          <w:spacing w:val="-12"/>
          <w:sz w:val="21"/>
        </w:rPr>
        <w:t> </w:t>
      </w:r>
      <w:r>
        <w:rPr>
          <w:sz w:val="21"/>
        </w:rPr>
        <w:t>что</w:t>
      </w:r>
      <w:r>
        <w:rPr>
          <w:spacing w:val="-9"/>
          <w:sz w:val="21"/>
        </w:rPr>
        <w:t> </w:t>
      </w:r>
      <w:r>
        <w:rPr>
          <w:sz w:val="21"/>
        </w:rPr>
        <w:t>продолжительная</w:t>
      </w:r>
      <w:r>
        <w:rPr>
          <w:spacing w:val="-9"/>
          <w:sz w:val="21"/>
        </w:rPr>
        <w:t> </w:t>
      </w:r>
      <w:r>
        <w:rPr>
          <w:sz w:val="21"/>
        </w:rPr>
        <w:t>работа</w:t>
      </w:r>
      <w:r>
        <w:rPr>
          <w:spacing w:val="-8"/>
          <w:sz w:val="21"/>
        </w:rPr>
        <w:t> </w:t>
      </w:r>
      <w:r>
        <w:rPr>
          <w:sz w:val="21"/>
        </w:rPr>
        <w:t>на</w:t>
      </w:r>
      <w:r>
        <w:rPr>
          <w:spacing w:val="-9"/>
          <w:sz w:val="21"/>
        </w:rPr>
        <w:t> </w:t>
      </w:r>
      <w:r>
        <w:rPr>
          <w:sz w:val="21"/>
        </w:rPr>
        <w:t>холостом</w:t>
      </w:r>
      <w:r>
        <w:rPr>
          <w:spacing w:val="-10"/>
          <w:sz w:val="21"/>
        </w:rPr>
        <w:t> </w:t>
      </w:r>
      <w:r>
        <w:rPr>
          <w:sz w:val="21"/>
        </w:rPr>
        <w:t>ходу</w:t>
      </w:r>
      <w:r>
        <w:rPr>
          <w:spacing w:val="-9"/>
          <w:sz w:val="21"/>
        </w:rPr>
        <w:t> </w:t>
      </w:r>
      <w:r>
        <w:rPr>
          <w:sz w:val="21"/>
        </w:rPr>
        <w:t>приведет</w:t>
      </w:r>
      <w:r>
        <w:rPr>
          <w:spacing w:val="-11"/>
          <w:sz w:val="21"/>
        </w:rPr>
        <w:t> </w:t>
      </w:r>
      <w:r>
        <w:rPr>
          <w:sz w:val="21"/>
        </w:rPr>
        <w:t>к</w:t>
      </w:r>
      <w:r>
        <w:rPr>
          <w:spacing w:val="-9"/>
          <w:sz w:val="21"/>
        </w:rPr>
        <w:t> </w:t>
      </w:r>
      <w:r>
        <w:rPr>
          <w:sz w:val="21"/>
        </w:rPr>
        <w:t>образованию</w:t>
      </w:r>
      <w:r>
        <w:rPr>
          <w:spacing w:val="-9"/>
          <w:sz w:val="21"/>
        </w:rPr>
        <w:t> </w:t>
      </w:r>
      <w:r>
        <w:rPr>
          <w:sz w:val="21"/>
        </w:rPr>
        <w:t>нагара в сопловом отверстии форсунки и вокруг поршневого кольца, а также к заклеиванию заслонки и повреждению</w:t>
      </w:r>
      <w:r>
        <w:rPr>
          <w:spacing w:val="-3"/>
          <w:sz w:val="21"/>
        </w:rPr>
        <w:t> </w:t>
      </w:r>
      <w:r>
        <w:rPr>
          <w:sz w:val="21"/>
        </w:rPr>
        <w:t>двигателя.</w:t>
      </w:r>
    </w:p>
    <w:p>
      <w:pPr>
        <w:pStyle w:val="ListParagraph"/>
        <w:numPr>
          <w:ilvl w:val="0"/>
          <w:numId w:val="79"/>
        </w:numPr>
        <w:tabs>
          <w:tab w:pos="513" w:val="left" w:leader="none"/>
        </w:tabs>
        <w:spacing w:line="240" w:lineRule="auto" w:before="120" w:after="0"/>
        <w:ind w:left="233" w:right="229" w:firstLine="1"/>
        <w:jc w:val="both"/>
        <w:rPr>
          <w:sz w:val="21"/>
        </w:rPr>
      </w:pPr>
      <w:r>
        <w:rPr>
          <w:sz w:val="21"/>
        </w:rPr>
        <w:t>При частоте вращения двигателя на пиковой точке крутящего момента (см. пиковую точку крутящего момента, выдаваемую на заводской таблице двигателя) не заставить двигатель работать более 30 секунд при полностью открытой дроссельной заслонке. Это относится к нарушению правил эксплуатации и приведет к серьезному повреждению двигателя, и тем самым отрицательно влияет на срок службы</w:t>
      </w:r>
      <w:r>
        <w:rPr>
          <w:spacing w:val="-1"/>
          <w:sz w:val="21"/>
        </w:rPr>
        <w:t> </w:t>
      </w:r>
      <w:r>
        <w:rPr>
          <w:sz w:val="21"/>
        </w:rPr>
        <w:t>двигателя.</w:t>
      </w:r>
    </w:p>
    <w:p>
      <w:pPr>
        <w:pStyle w:val="ListParagraph"/>
        <w:numPr>
          <w:ilvl w:val="0"/>
          <w:numId w:val="79"/>
        </w:numPr>
        <w:tabs>
          <w:tab w:pos="473" w:val="left" w:leader="none"/>
        </w:tabs>
        <w:spacing w:line="240" w:lineRule="auto" w:before="121" w:after="0"/>
        <w:ind w:left="233" w:right="231" w:firstLine="0"/>
        <w:jc w:val="both"/>
        <w:rPr>
          <w:sz w:val="21"/>
        </w:rPr>
      </w:pPr>
      <w:r>
        <w:rPr>
          <w:sz w:val="21"/>
        </w:rPr>
        <w:t>Необходимо обеспечить, чтобы число оборотов двигателя превышало максимальной скорости вращения двигателя, в противном случае это приведет к серьезному повреждению</w:t>
      </w:r>
      <w:r>
        <w:rPr>
          <w:spacing w:val="-33"/>
          <w:sz w:val="21"/>
        </w:rPr>
        <w:t> </w:t>
      </w:r>
      <w:r>
        <w:rPr>
          <w:sz w:val="21"/>
        </w:rPr>
        <w:t>двигателя.</w:t>
      </w:r>
    </w:p>
    <w:p>
      <w:pPr>
        <w:pStyle w:val="ListParagraph"/>
        <w:numPr>
          <w:ilvl w:val="0"/>
          <w:numId w:val="79"/>
        </w:numPr>
        <w:tabs>
          <w:tab w:pos="532" w:val="left" w:leader="none"/>
        </w:tabs>
        <w:spacing w:line="240" w:lineRule="auto" w:before="120" w:after="0"/>
        <w:ind w:left="234" w:right="228" w:hanging="2"/>
        <w:jc w:val="both"/>
        <w:rPr>
          <w:sz w:val="21"/>
        </w:rPr>
      </w:pPr>
      <w:r>
        <w:rPr>
          <w:sz w:val="21"/>
        </w:rPr>
        <w:t>После работы двигателя при полной нагрузке останов осуществляется после работы на холостом ходу в течение 3-5</w:t>
      </w:r>
      <w:r>
        <w:rPr>
          <w:spacing w:val="-4"/>
          <w:sz w:val="21"/>
        </w:rPr>
        <w:t> </w:t>
      </w:r>
      <w:r>
        <w:rPr>
          <w:sz w:val="21"/>
        </w:rPr>
        <w:t>минут.</w:t>
      </w:r>
    </w:p>
    <w:p>
      <w:pPr>
        <w:pStyle w:val="ListParagraph"/>
        <w:numPr>
          <w:ilvl w:val="0"/>
          <w:numId w:val="79"/>
        </w:numPr>
        <w:tabs>
          <w:tab w:pos="482" w:val="left" w:leader="none"/>
        </w:tabs>
        <w:spacing w:line="235" w:lineRule="auto" w:before="122" w:after="0"/>
        <w:ind w:left="234" w:right="231" w:firstLine="0"/>
        <w:jc w:val="both"/>
        <w:rPr>
          <w:sz w:val="21"/>
        </w:rPr>
      </w:pPr>
      <w:r>
        <w:rPr>
          <w:sz w:val="21"/>
        </w:rPr>
        <w:t>Продолжительная работа двигателя при температуре охлаждающей жидкости ниже </w:t>
      </w:r>
      <w:r>
        <w:rPr>
          <w:b/>
          <w:sz w:val="21"/>
        </w:rPr>
        <w:t>60 </w:t>
      </w:r>
      <w:r>
        <w:rPr>
          <w:rFonts w:ascii="DejaVu Sans" w:hAnsi="DejaVu Sans"/>
          <w:sz w:val="21"/>
        </w:rPr>
        <w:t>℃ </w:t>
      </w:r>
      <w:r>
        <w:rPr>
          <w:sz w:val="21"/>
        </w:rPr>
        <w:t>или выше</w:t>
      </w:r>
      <w:r>
        <w:rPr>
          <w:b/>
          <w:sz w:val="21"/>
        </w:rPr>
        <w:t>100 </w:t>
      </w:r>
      <w:r>
        <w:rPr>
          <w:rFonts w:ascii="DejaVu Sans" w:hAnsi="DejaVu Sans"/>
          <w:sz w:val="21"/>
        </w:rPr>
        <w:t>℃ </w:t>
      </w:r>
      <w:r>
        <w:rPr>
          <w:sz w:val="21"/>
        </w:rPr>
        <w:t>повредит</w:t>
      </w:r>
      <w:r>
        <w:rPr>
          <w:spacing w:val="-10"/>
          <w:sz w:val="21"/>
        </w:rPr>
        <w:t> </w:t>
      </w:r>
      <w:r>
        <w:rPr>
          <w:sz w:val="21"/>
        </w:rPr>
        <w:t>двигателю.</w:t>
      </w:r>
    </w:p>
    <w:p>
      <w:pPr>
        <w:pStyle w:val="ListParagraph"/>
        <w:numPr>
          <w:ilvl w:val="0"/>
          <w:numId w:val="79"/>
        </w:numPr>
        <w:tabs>
          <w:tab w:pos="487" w:val="left" w:leader="none"/>
        </w:tabs>
        <w:spacing w:line="240" w:lineRule="auto" w:before="119" w:after="0"/>
        <w:ind w:left="234" w:right="227" w:firstLine="0"/>
        <w:jc w:val="both"/>
        <w:rPr>
          <w:sz w:val="21"/>
        </w:rPr>
      </w:pPr>
      <w:r>
        <w:rPr>
          <w:sz w:val="21"/>
        </w:rPr>
        <w:t>Своевременная проверка обязательно выполняется, если с двигателем произошли: пропуски зажигания в цилиндрах, колебание, ненормальный шум, утечки, внезапное изменение температуры воды и давления машинного масла, дымление, падение мощности, слабость, увеличение расхода машинного масла и</w:t>
      </w:r>
      <w:r>
        <w:rPr>
          <w:spacing w:val="-5"/>
          <w:sz w:val="21"/>
        </w:rPr>
        <w:t> </w:t>
      </w:r>
      <w:r>
        <w:rPr>
          <w:sz w:val="21"/>
        </w:rPr>
        <w:t>топлива.</w:t>
      </w:r>
    </w:p>
    <w:p>
      <w:pPr>
        <w:pStyle w:val="ListParagraph"/>
        <w:numPr>
          <w:ilvl w:val="0"/>
          <w:numId w:val="79"/>
        </w:numPr>
        <w:tabs>
          <w:tab w:pos="563" w:val="left" w:leader="none"/>
        </w:tabs>
        <w:spacing w:line="240" w:lineRule="auto" w:before="120" w:after="0"/>
        <w:ind w:left="233" w:right="229" w:firstLine="1"/>
        <w:jc w:val="both"/>
        <w:rPr>
          <w:sz w:val="21"/>
        </w:rPr>
      </w:pPr>
      <w:r>
        <w:rPr>
          <w:sz w:val="21"/>
        </w:rPr>
        <w:t>Для обеспечения безопасности необходимо нажать на педаль сцепления при запуске двигателя.</w:t>
      </w:r>
    </w:p>
    <w:p>
      <w:pPr>
        <w:pStyle w:val="ListParagraph"/>
        <w:numPr>
          <w:ilvl w:val="0"/>
          <w:numId w:val="79"/>
        </w:numPr>
        <w:tabs>
          <w:tab w:pos="488" w:val="left" w:leader="none"/>
        </w:tabs>
        <w:spacing w:line="240" w:lineRule="auto" w:before="120" w:after="0"/>
        <w:ind w:left="233" w:right="231" w:firstLine="0"/>
        <w:jc w:val="both"/>
        <w:rPr>
          <w:sz w:val="21"/>
        </w:rPr>
      </w:pPr>
      <w:r>
        <w:rPr>
          <w:sz w:val="21"/>
        </w:rPr>
        <w:t>При выключении двигателя следует оставаться в положении “</w:t>
      </w:r>
      <w:r>
        <w:rPr>
          <w:b/>
          <w:sz w:val="21"/>
        </w:rPr>
        <w:t>OFF</w:t>
      </w:r>
      <w:r>
        <w:rPr>
          <w:sz w:val="21"/>
        </w:rPr>
        <w:t>” более 30 секунд, а затем отключить</w:t>
      </w:r>
      <w:r>
        <w:rPr>
          <w:spacing w:val="-1"/>
          <w:sz w:val="21"/>
        </w:rPr>
        <w:t> </w:t>
      </w:r>
      <w:r>
        <w:rPr>
          <w:sz w:val="21"/>
        </w:rPr>
        <w:t>питание.</w:t>
      </w:r>
    </w:p>
    <w:p>
      <w:pPr>
        <w:pStyle w:val="ListParagraph"/>
        <w:numPr>
          <w:ilvl w:val="0"/>
          <w:numId w:val="79"/>
        </w:numPr>
        <w:tabs>
          <w:tab w:pos="474" w:val="left" w:leader="none"/>
        </w:tabs>
        <w:spacing w:line="240" w:lineRule="auto" w:before="120" w:after="0"/>
        <w:ind w:left="233" w:right="231" w:firstLine="0"/>
        <w:jc w:val="both"/>
        <w:rPr>
          <w:sz w:val="21"/>
        </w:rPr>
      </w:pPr>
      <w:r>
        <w:rPr>
          <w:sz w:val="21"/>
        </w:rPr>
        <w:t>Двигатель начинает уменьшить подачу топлива при нахождении на высоте более 3048 метров над уровнем</w:t>
      </w:r>
      <w:r>
        <w:rPr>
          <w:spacing w:val="-2"/>
          <w:sz w:val="21"/>
        </w:rPr>
        <w:t> </w:t>
      </w:r>
      <w:r>
        <w:rPr>
          <w:sz w:val="21"/>
        </w:rPr>
        <w:t>моря.</w:t>
      </w:r>
    </w:p>
    <w:p>
      <w:pPr>
        <w:pStyle w:val="ListParagraph"/>
        <w:numPr>
          <w:ilvl w:val="0"/>
          <w:numId w:val="79"/>
        </w:numPr>
        <w:tabs>
          <w:tab w:pos="626" w:val="left" w:leader="none"/>
        </w:tabs>
        <w:spacing w:line="240" w:lineRule="auto" w:before="121" w:after="0"/>
        <w:ind w:left="233" w:right="231" w:firstLine="0"/>
        <w:jc w:val="both"/>
        <w:rPr>
          <w:sz w:val="21"/>
        </w:rPr>
      </w:pPr>
      <w:r>
        <w:rPr>
          <w:sz w:val="21"/>
        </w:rPr>
        <w:t>При проведении сварки в автомобиле необходимо сначала выключить соединение и жгут аккумулятора и электронного контрольного блока во избежание повреждения электронных элементов.</w:t>
      </w:r>
    </w:p>
    <w:p>
      <w:pPr>
        <w:pStyle w:val="ListParagraph"/>
        <w:numPr>
          <w:ilvl w:val="0"/>
          <w:numId w:val="79"/>
        </w:numPr>
        <w:tabs>
          <w:tab w:pos="585" w:val="left" w:leader="none"/>
        </w:tabs>
        <w:spacing w:line="240" w:lineRule="auto" w:before="119" w:after="0"/>
        <w:ind w:left="584" w:right="0" w:hanging="350"/>
        <w:jc w:val="both"/>
        <w:rPr>
          <w:sz w:val="21"/>
        </w:rPr>
      </w:pPr>
      <w:r>
        <w:rPr>
          <w:sz w:val="21"/>
        </w:rPr>
        <w:t>Очищать электронные элементы двигателя с помощью электропроводного</w:t>
      </w:r>
      <w:r>
        <w:rPr>
          <w:spacing w:val="-14"/>
          <w:sz w:val="21"/>
        </w:rPr>
        <w:t> </w:t>
      </w:r>
      <w:r>
        <w:rPr>
          <w:sz w:val="21"/>
        </w:rPr>
        <w:t>жидкости.</w:t>
      </w:r>
    </w:p>
    <w:p>
      <w:pPr>
        <w:pStyle w:val="Heading3"/>
        <w:jc w:val="both"/>
      </w:pPr>
      <w:r>
        <w:rPr>
          <w:b w:val="0"/>
        </w:rPr>
        <w:drawing>
          <wp:inline distT="0" distB="0" distL="0" distR="0">
            <wp:extent cx="387858" cy="344423"/>
            <wp:effectExtent l="0" t="0" r="0" b="0"/>
            <wp:docPr id="367" name="image1.png" descr=""/>
            <wp:cNvGraphicFramePr>
              <a:graphicFrameLocks noChangeAspect="1"/>
            </wp:cNvGraphicFramePr>
            <a:graphic>
              <a:graphicData uri="http://schemas.openxmlformats.org/drawingml/2006/picture">
                <pic:pic>
                  <pic:nvPicPr>
                    <pic:cNvPr id="368" name="image1.png"/>
                    <pic:cNvPicPr/>
                  </pic:nvPicPr>
                  <pic:blipFill>
                    <a:blip r:embed="rId7" cstate="print"/>
                    <a:stretch>
                      <a:fillRect/>
                    </a:stretch>
                  </pic:blipFill>
                  <pic:spPr>
                    <a:xfrm>
                      <a:off x="0" y="0"/>
                      <a:ext cx="387858" cy="34442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spacing w:before="120"/>
        <w:ind w:left="234" w:right="227" w:hanging="1"/>
        <w:jc w:val="both"/>
        <w:rPr>
          <w:b/>
          <w:sz w:val="21"/>
        </w:rPr>
      </w:pPr>
      <w:r>
        <w:rPr>
          <w:b/>
          <w:sz w:val="21"/>
        </w:rPr>
        <w:t>При запуске холодного двигателя, перед началом движения автомобиля следует мгновенно нажать на дроссельную заслонку (или заставить двигатель работать на холостом ходу в течение 3-5 минут, чтобы насос управления поворотами работал стабильно).</w:t>
      </w:r>
    </w:p>
    <w:p>
      <w:pPr>
        <w:spacing w:after="0"/>
        <w:jc w:val="both"/>
        <w:rPr>
          <w:sz w:val="21"/>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before="4"/>
        <w:rPr>
          <w:b/>
          <w:sz w:val="19"/>
        </w:rPr>
      </w:pPr>
    </w:p>
    <w:p>
      <w:pPr>
        <w:spacing w:after="0"/>
        <w:rPr>
          <w:sz w:val="19"/>
        </w:rPr>
        <w:sectPr>
          <w:pgSz w:w="11910" w:h="16840"/>
          <w:pgMar w:header="573" w:footer="594" w:top="820" w:bottom="780" w:left="900" w:right="900"/>
        </w:sectPr>
      </w:pPr>
    </w:p>
    <w:p>
      <w:pPr>
        <w:spacing w:before="93"/>
        <w:ind w:left="234" w:right="0" w:firstLine="0"/>
        <w:jc w:val="both"/>
        <w:rPr>
          <w:b/>
          <w:sz w:val="21"/>
        </w:rPr>
      </w:pPr>
      <w:r>
        <w:rPr>
          <w:b/>
          <w:sz w:val="21"/>
        </w:rPr>
        <w:t>Способ запуска при опрокидывании кабины</w:t>
      </w:r>
    </w:p>
    <w:p>
      <w:pPr>
        <w:pStyle w:val="ListParagraph"/>
        <w:numPr>
          <w:ilvl w:val="0"/>
          <w:numId w:val="80"/>
        </w:numPr>
        <w:tabs>
          <w:tab w:pos="528" w:val="left" w:leader="none"/>
        </w:tabs>
        <w:spacing w:line="240" w:lineRule="auto" w:before="120" w:after="0"/>
        <w:ind w:left="234" w:right="38" w:firstLine="0"/>
        <w:jc w:val="both"/>
        <w:rPr>
          <w:sz w:val="21"/>
        </w:rPr>
      </w:pPr>
      <w:r>
        <w:rPr>
          <w:sz w:val="21"/>
        </w:rPr>
        <w:t>Сдвигать назад рычаг управления ручного клапана до положения блокировки, поставить выключатель блокировки ключа в положение “</w:t>
      </w:r>
      <w:r>
        <w:rPr>
          <w:b/>
          <w:sz w:val="21"/>
        </w:rPr>
        <w:t>ON</w:t>
      </w:r>
      <w:r>
        <w:rPr>
          <w:sz w:val="21"/>
        </w:rPr>
        <w:t>”.</w:t>
      </w:r>
    </w:p>
    <w:p>
      <w:pPr>
        <w:pStyle w:val="ListParagraph"/>
        <w:numPr>
          <w:ilvl w:val="0"/>
          <w:numId w:val="80"/>
        </w:numPr>
        <w:tabs>
          <w:tab w:pos="667" w:val="left" w:leader="none"/>
        </w:tabs>
        <w:spacing w:line="240" w:lineRule="auto" w:before="120" w:after="0"/>
        <w:ind w:left="234" w:right="40" w:firstLine="0"/>
        <w:jc w:val="both"/>
        <w:rPr>
          <w:sz w:val="21"/>
        </w:rPr>
      </w:pPr>
      <w:r>
        <w:rPr>
          <w:sz w:val="21"/>
        </w:rPr>
        <w:t>Сдвигать рычаг управления коробкой передач в нейтральное положение низшей передачи.</w:t>
      </w:r>
    </w:p>
    <w:p>
      <w:pPr>
        <w:pStyle w:val="ListParagraph"/>
        <w:numPr>
          <w:ilvl w:val="0"/>
          <w:numId w:val="80"/>
        </w:numPr>
        <w:tabs>
          <w:tab w:pos="602" w:val="left" w:leader="none"/>
        </w:tabs>
        <w:spacing w:line="240" w:lineRule="auto" w:before="121" w:after="0"/>
        <w:ind w:left="234" w:right="40" w:firstLine="0"/>
        <w:jc w:val="both"/>
        <w:rPr>
          <w:sz w:val="21"/>
        </w:rPr>
      </w:pPr>
      <w:r>
        <w:rPr>
          <w:sz w:val="21"/>
        </w:rPr>
        <w:t>Очистить легко выпадающие предметы, подпереть шины треугольными</w:t>
      </w:r>
      <w:r>
        <w:rPr>
          <w:spacing w:val="-8"/>
          <w:sz w:val="21"/>
        </w:rPr>
        <w:t> </w:t>
      </w:r>
      <w:r>
        <w:rPr>
          <w:sz w:val="21"/>
        </w:rPr>
        <w:t>подкладками.</w:t>
      </w:r>
    </w:p>
    <w:p>
      <w:pPr>
        <w:pStyle w:val="ListParagraph"/>
        <w:numPr>
          <w:ilvl w:val="0"/>
          <w:numId w:val="80"/>
        </w:numPr>
        <w:tabs>
          <w:tab w:pos="555" w:val="left" w:leader="none"/>
        </w:tabs>
        <w:spacing w:line="240" w:lineRule="auto" w:before="120" w:after="0"/>
        <w:ind w:left="234" w:right="38" w:firstLine="0"/>
        <w:jc w:val="both"/>
        <w:rPr>
          <w:sz w:val="21"/>
        </w:rPr>
      </w:pPr>
      <w:r>
        <w:rPr>
          <w:sz w:val="21"/>
        </w:rPr>
        <w:t>Переворачивать кабину в соответствии с установленными процедурами</w:t>
      </w:r>
      <w:r>
        <w:rPr>
          <w:spacing w:val="-8"/>
          <w:sz w:val="21"/>
        </w:rPr>
        <w:t> </w:t>
      </w:r>
      <w:r>
        <w:rPr>
          <w:sz w:val="21"/>
        </w:rPr>
        <w:t>безопасности.</w:t>
      </w:r>
    </w:p>
    <w:p>
      <w:pPr>
        <w:pStyle w:val="ListParagraph"/>
        <w:numPr>
          <w:ilvl w:val="0"/>
          <w:numId w:val="80"/>
        </w:numPr>
        <w:tabs>
          <w:tab w:pos="608" w:val="left" w:leader="none"/>
        </w:tabs>
        <w:spacing w:line="240" w:lineRule="auto" w:before="120" w:after="0"/>
        <w:ind w:left="233" w:right="38" w:firstLine="1"/>
        <w:jc w:val="both"/>
        <w:rPr>
          <w:sz w:val="21"/>
        </w:rPr>
      </w:pPr>
      <w:r>
        <w:rPr>
          <w:sz w:val="21"/>
        </w:rPr>
        <w:t>Чтобы запускать двигатель, нажать на пусковой переключатель (черный) в коробке выключателя запуска и выключения</w:t>
      </w:r>
      <w:r>
        <w:rPr>
          <w:spacing w:val="-17"/>
          <w:sz w:val="21"/>
        </w:rPr>
        <w:t> </w:t>
      </w:r>
      <w:r>
        <w:rPr>
          <w:sz w:val="21"/>
        </w:rPr>
        <w:t>двигателя.</w:t>
      </w:r>
    </w:p>
    <w:p>
      <w:pPr>
        <w:pStyle w:val="ListParagraph"/>
        <w:numPr>
          <w:ilvl w:val="0"/>
          <w:numId w:val="80"/>
        </w:numPr>
        <w:tabs>
          <w:tab w:pos="467" w:val="left" w:leader="none"/>
        </w:tabs>
        <w:spacing w:line="240" w:lineRule="auto" w:before="120" w:after="0"/>
        <w:ind w:left="234" w:right="40" w:hanging="1"/>
        <w:jc w:val="both"/>
        <w:rPr>
          <w:sz w:val="21"/>
        </w:rPr>
      </w:pPr>
      <w:r>
        <w:rPr>
          <w:sz w:val="21"/>
        </w:rPr>
        <w:t>Для остановки двигателя необходимо</w:t>
      </w:r>
      <w:r>
        <w:rPr>
          <w:spacing w:val="-24"/>
          <w:sz w:val="21"/>
        </w:rPr>
        <w:t> </w:t>
      </w:r>
      <w:r>
        <w:rPr>
          <w:sz w:val="21"/>
        </w:rPr>
        <w:t>нажать на переключатель останова</w:t>
      </w:r>
      <w:r>
        <w:rPr>
          <w:spacing w:val="-6"/>
          <w:sz w:val="21"/>
        </w:rPr>
        <w:t> </w:t>
      </w:r>
      <w:r>
        <w:rPr>
          <w:sz w:val="21"/>
        </w:rPr>
        <w:t>(красный)</w:t>
      </w:r>
    </w:p>
    <w:p>
      <w:pPr>
        <w:pStyle w:val="Heading3"/>
        <w:spacing w:before="119"/>
        <w:jc w:val="both"/>
      </w:pPr>
      <w:r>
        <w:rPr>
          <w:b w:val="0"/>
        </w:rPr>
        <w:drawing>
          <wp:inline distT="0" distB="0" distL="0" distR="0">
            <wp:extent cx="387858" cy="344423"/>
            <wp:effectExtent l="0" t="0" r="0" b="0"/>
            <wp:docPr id="369" name="image1.png" descr=""/>
            <wp:cNvGraphicFramePr>
              <a:graphicFrameLocks noChangeAspect="1"/>
            </wp:cNvGraphicFramePr>
            <a:graphic>
              <a:graphicData uri="http://schemas.openxmlformats.org/drawingml/2006/picture">
                <pic:pic>
                  <pic:nvPicPr>
                    <pic:cNvPr id="370" name="image1.png"/>
                    <pic:cNvPicPr/>
                  </pic:nvPicPr>
                  <pic:blipFill>
                    <a:blip r:embed="rId7" cstate="print"/>
                    <a:stretch>
                      <a:fillRect/>
                    </a:stretch>
                  </pic:blipFill>
                  <pic:spPr>
                    <a:xfrm>
                      <a:off x="0" y="0"/>
                      <a:ext cx="387858" cy="34442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pStyle w:val="ListParagraph"/>
        <w:numPr>
          <w:ilvl w:val="0"/>
          <w:numId w:val="81"/>
        </w:numPr>
        <w:tabs>
          <w:tab w:pos="706" w:val="left" w:leader="none"/>
        </w:tabs>
        <w:spacing w:line="240" w:lineRule="auto" w:before="120" w:after="0"/>
        <w:ind w:left="234" w:right="40" w:firstLine="0"/>
        <w:jc w:val="both"/>
        <w:rPr>
          <w:b/>
          <w:sz w:val="21"/>
        </w:rPr>
      </w:pPr>
      <w:r>
        <w:rPr>
          <w:b/>
          <w:sz w:val="21"/>
        </w:rPr>
        <w:t>При работе двигателя в случае опрокидывания кабины не трогайте рычаг управления коробкой</w:t>
      </w:r>
      <w:r>
        <w:rPr>
          <w:b/>
          <w:spacing w:val="-1"/>
          <w:sz w:val="21"/>
        </w:rPr>
        <w:t> </w:t>
      </w:r>
      <w:r>
        <w:rPr>
          <w:b/>
          <w:sz w:val="21"/>
        </w:rPr>
        <w:t>передач.</w:t>
      </w:r>
    </w:p>
    <w:p>
      <w:pPr>
        <w:pStyle w:val="ListParagraph"/>
        <w:numPr>
          <w:ilvl w:val="0"/>
          <w:numId w:val="81"/>
        </w:numPr>
        <w:tabs>
          <w:tab w:pos="533" w:val="left" w:leader="none"/>
        </w:tabs>
        <w:spacing w:line="240" w:lineRule="auto" w:before="121" w:after="0"/>
        <w:ind w:left="234" w:right="38" w:hanging="1"/>
        <w:jc w:val="both"/>
        <w:rPr>
          <w:b/>
          <w:sz w:val="21"/>
        </w:rPr>
      </w:pPr>
      <w:r>
        <w:rPr>
          <w:b/>
          <w:sz w:val="21"/>
        </w:rPr>
        <w:t>Строго запрещено опускать кабину при работе</w:t>
      </w:r>
      <w:r>
        <w:rPr>
          <w:b/>
          <w:spacing w:val="-2"/>
          <w:sz w:val="21"/>
        </w:rPr>
        <w:t> </w:t>
      </w:r>
      <w:r>
        <w:rPr>
          <w:b/>
          <w:sz w:val="21"/>
        </w:rPr>
        <w:t>двигателя.</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
        <w:rPr>
          <w:b/>
          <w:sz w:val="31"/>
        </w:rPr>
      </w:pPr>
    </w:p>
    <w:p>
      <w:pPr>
        <w:pStyle w:val="ListParagraph"/>
        <w:numPr>
          <w:ilvl w:val="0"/>
          <w:numId w:val="82"/>
        </w:numPr>
        <w:tabs>
          <w:tab w:pos="468" w:val="left" w:leader="none"/>
        </w:tabs>
        <w:spacing w:line="240" w:lineRule="auto" w:before="0" w:after="0"/>
        <w:ind w:left="233" w:right="38" w:firstLine="0"/>
        <w:jc w:val="left"/>
        <w:rPr>
          <w:sz w:val="21"/>
        </w:rPr>
      </w:pPr>
      <w:r>
        <w:rPr/>
        <w:drawing>
          <wp:anchor distT="0" distB="0" distL="0" distR="0" allowOverlap="1" layoutInCell="1" locked="0" behindDoc="0" simplePos="0" relativeHeight="5344">
            <wp:simplePos x="0" y="0"/>
            <wp:positionH relativeFrom="page">
              <wp:posOffset>4011375</wp:posOffset>
            </wp:positionH>
            <wp:positionV relativeFrom="paragraph">
              <wp:posOffset>-1971562</wp:posOffset>
            </wp:positionV>
            <wp:extent cx="2523744" cy="1762125"/>
            <wp:effectExtent l="0" t="0" r="0" b="0"/>
            <wp:wrapNone/>
            <wp:docPr id="371" name="image134.png" descr=""/>
            <wp:cNvGraphicFramePr>
              <a:graphicFrameLocks noChangeAspect="1"/>
            </wp:cNvGraphicFramePr>
            <a:graphic>
              <a:graphicData uri="http://schemas.openxmlformats.org/drawingml/2006/picture">
                <pic:pic>
                  <pic:nvPicPr>
                    <pic:cNvPr id="372" name="image134.png"/>
                    <pic:cNvPicPr/>
                  </pic:nvPicPr>
                  <pic:blipFill>
                    <a:blip r:embed="rId148" cstate="print"/>
                    <a:stretch>
                      <a:fillRect/>
                    </a:stretch>
                  </pic:blipFill>
                  <pic:spPr>
                    <a:xfrm>
                      <a:off x="0" y="0"/>
                      <a:ext cx="2523744" cy="1762125"/>
                    </a:xfrm>
                    <a:prstGeom prst="rect">
                      <a:avLst/>
                    </a:prstGeom>
                  </pic:spPr>
                </pic:pic>
              </a:graphicData>
            </a:graphic>
          </wp:anchor>
        </w:drawing>
      </w:r>
      <w:r>
        <w:rPr>
          <w:spacing w:val="-1"/>
          <w:sz w:val="21"/>
        </w:rPr>
        <w:t>Переключатель </w:t>
      </w:r>
      <w:r>
        <w:rPr>
          <w:sz w:val="21"/>
        </w:rPr>
        <w:t>останова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31"/>
        </w:rPr>
      </w:pPr>
    </w:p>
    <w:p>
      <w:pPr>
        <w:pStyle w:val="ListParagraph"/>
        <w:numPr>
          <w:ilvl w:val="0"/>
          <w:numId w:val="82"/>
        </w:numPr>
        <w:tabs>
          <w:tab w:pos="468" w:val="left" w:leader="none"/>
        </w:tabs>
        <w:spacing w:line="240" w:lineRule="auto" w:before="0" w:after="0"/>
        <w:ind w:left="233" w:right="978" w:firstLine="0"/>
        <w:jc w:val="left"/>
        <w:rPr>
          <w:sz w:val="21"/>
        </w:rPr>
      </w:pPr>
      <w:r>
        <w:rPr>
          <w:sz w:val="21"/>
        </w:rPr>
        <w:t>Пусковой переключатель</w:t>
      </w:r>
    </w:p>
    <w:p>
      <w:pPr>
        <w:spacing w:after="0" w:line="240" w:lineRule="auto"/>
        <w:jc w:val="left"/>
        <w:rPr>
          <w:sz w:val="21"/>
        </w:rPr>
        <w:sectPr>
          <w:type w:val="continuous"/>
          <w:pgSz w:w="11910" w:h="16840"/>
          <w:pgMar w:top="1600" w:bottom="740" w:left="900" w:right="900"/>
          <w:cols w:num="3" w:equalWidth="0">
            <w:col w:w="4988" w:space="48"/>
            <w:col w:w="2051" w:space="297"/>
            <w:col w:w="2726"/>
          </w:cols>
        </w:sectPr>
      </w:pPr>
    </w:p>
    <w:p>
      <w:pPr>
        <w:pStyle w:val="BodyText"/>
        <w:spacing w:before="10"/>
        <w:rPr>
          <w:sz w:val="27"/>
        </w:rPr>
      </w:pPr>
    </w:p>
    <w:p>
      <w:pPr>
        <w:pStyle w:val="Heading2"/>
        <w:spacing w:before="93"/>
      </w:pPr>
      <w:bookmarkStart w:name="Операция сцепления " w:id="93"/>
      <w:bookmarkEnd w:id="93"/>
      <w:r>
        <w:rPr>
          <w:b w:val="0"/>
        </w:rPr>
      </w:r>
      <w:bookmarkStart w:name="_bookmark45" w:id="94"/>
      <w:bookmarkEnd w:id="94"/>
      <w:r>
        <w:rPr>
          <w:b w:val="0"/>
        </w:rPr>
      </w:r>
      <w:r>
        <w:rPr/>
        <w:t>Операция сцепления</w:t>
      </w:r>
    </w:p>
    <w:p>
      <w:pPr>
        <w:pStyle w:val="Heading3"/>
        <w:spacing w:before="121"/>
      </w:pPr>
      <w:r>
        <w:rPr/>
        <w:t>Способ операции</w:t>
      </w:r>
    </w:p>
    <w:p>
      <w:pPr>
        <w:pStyle w:val="BodyText"/>
        <w:spacing w:before="120"/>
        <w:ind w:left="233"/>
      </w:pPr>
      <w:r>
        <w:rPr/>
        <w:t>Продукция автомобиля без синхронизатора</w:t>
      </w:r>
    </w:p>
    <w:p>
      <w:pPr>
        <w:pStyle w:val="BodyText"/>
        <w:spacing w:before="120"/>
        <w:ind w:left="234" w:right="227" w:hanging="1"/>
        <w:jc w:val="both"/>
      </w:pPr>
      <w:r>
        <w:rPr/>
        <w:t>в процессе движения при переходе с высшей передачи на более низкую или с низшей передачи на более высокую необходимо применять способ переключения передачи с двукратным нажатием на педаль сцепления, а также при переключении передач необходимо обеспечить полное выключение сцепления. После завершения операции сцепления не поставить ногу на педаль сцепления.</w:t>
      </w:r>
    </w:p>
    <w:p>
      <w:pPr>
        <w:pStyle w:val="BodyText"/>
        <w:spacing w:before="2"/>
        <w:rPr>
          <w:sz w:val="16"/>
        </w:rPr>
      </w:pPr>
      <w:r>
        <w:rPr/>
        <w:drawing>
          <wp:anchor distT="0" distB="0" distL="0" distR="0" allowOverlap="1" layoutInCell="1" locked="0" behindDoc="0" simplePos="0" relativeHeight="3320">
            <wp:simplePos x="0" y="0"/>
            <wp:positionH relativeFrom="page">
              <wp:posOffset>1490184</wp:posOffset>
            </wp:positionH>
            <wp:positionV relativeFrom="paragraph">
              <wp:posOffset>142880</wp:posOffset>
            </wp:positionV>
            <wp:extent cx="4665783" cy="2628900"/>
            <wp:effectExtent l="0" t="0" r="0" b="0"/>
            <wp:wrapTopAndBottom/>
            <wp:docPr id="373" name="image135.png" descr=""/>
            <wp:cNvGraphicFramePr>
              <a:graphicFrameLocks noChangeAspect="1"/>
            </wp:cNvGraphicFramePr>
            <a:graphic>
              <a:graphicData uri="http://schemas.openxmlformats.org/drawingml/2006/picture">
                <pic:pic>
                  <pic:nvPicPr>
                    <pic:cNvPr id="374" name="image135.png"/>
                    <pic:cNvPicPr/>
                  </pic:nvPicPr>
                  <pic:blipFill>
                    <a:blip r:embed="rId149" cstate="print"/>
                    <a:stretch>
                      <a:fillRect/>
                    </a:stretch>
                  </pic:blipFill>
                  <pic:spPr>
                    <a:xfrm>
                      <a:off x="0" y="0"/>
                      <a:ext cx="4665783" cy="2628900"/>
                    </a:xfrm>
                    <a:prstGeom prst="rect">
                      <a:avLst/>
                    </a:prstGeom>
                  </pic:spPr>
                </pic:pic>
              </a:graphicData>
            </a:graphic>
          </wp:anchor>
        </w:drawing>
      </w:r>
    </w:p>
    <w:p>
      <w:pPr>
        <w:pStyle w:val="BodyText"/>
        <w:spacing w:before="5"/>
        <w:rPr>
          <w:sz w:val="15"/>
        </w:rPr>
      </w:pPr>
    </w:p>
    <w:p>
      <w:pPr>
        <w:spacing w:after="0"/>
        <w:rPr>
          <w:sz w:val="15"/>
        </w:rPr>
        <w:sectPr>
          <w:pgSz w:w="11910" w:h="16840"/>
          <w:pgMar w:header="573" w:footer="594" w:top="820" w:bottom="780" w:left="900" w:right="900"/>
        </w:sectPr>
      </w:pPr>
    </w:p>
    <w:p>
      <w:pPr>
        <w:pStyle w:val="ListParagraph"/>
        <w:numPr>
          <w:ilvl w:val="0"/>
          <w:numId w:val="83"/>
        </w:numPr>
        <w:tabs>
          <w:tab w:pos="469" w:val="left" w:leader="none"/>
        </w:tabs>
        <w:spacing w:line="240" w:lineRule="auto" w:before="94" w:after="0"/>
        <w:ind w:left="234" w:right="0" w:firstLine="0"/>
        <w:jc w:val="left"/>
        <w:rPr>
          <w:sz w:val="21"/>
        </w:rPr>
      </w:pPr>
      <w:r>
        <w:rPr>
          <w:sz w:val="21"/>
        </w:rPr>
        <w:t>Резкое нажатие на</w:t>
      </w:r>
      <w:r>
        <w:rPr>
          <w:spacing w:val="-2"/>
          <w:sz w:val="21"/>
        </w:rPr>
        <w:t> </w:t>
      </w:r>
      <w:r>
        <w:rPr>
          <w:sz w:val="21"/>
        </w:rPr>
        <w:t>педаль</w:t>
      </w:r>
    </w:p>
    <w:p>
      <w:pPr>
        <w:pStyle w:val="ListParagraph"/>
        <w:numPr>
          <w:ilvl w:val="0"/>
          <w:numId w:val="83"/>
        </w:numPr>
        <w:tabs>
          <w:tab w:pos="469" w:val="left" w:leader="none"/>
        </w:tabs>
        <w:spacing w:line="240" w:lineRule="auto" w:before="119" w:after="0"/>
        <w:ind w:left="234" w:right="0" w:firstLine="0"/>
        <w:jc w:val="left"/>
        <w:rPr>
          <w:sz w:val="21"/>
        </w:rPr>
      </w:pPr>
      <w:r>
        <w:rPr>
          <w:sz w:val="21"/>
        </w:rPr>
        <w:t>Нейтральное положение рычага</w:t>
      </w:r>
      <w:r>
        <w:rPr>
          <w:spacing w:val="-22"/>
          <w:sz w:val="21"/>
        </w:rPr>
        <w:t> </w:t>
      </w:r>
      <w:r>
        <w:rPr>
          <w:sz w:val="21"/>
        </w:rPr>
        <w:t>управления коробки</w:t>
      </w:r>
      <w:r>
        <w:rPr>
          <w:spacing w:val="-2"/>
          <w:sz w:val="21"/>
        </w:rPr>
        <w:t> </w:t>
      </w:r>
      <w:r>
        <w:rPr>
          <w:sz w:val="21"/>
        </w:rPr>
        <w:t>передач</w:t>
      </w:r>
    </w:p>
    <w:p>
      <w:pPr>
        <w:pStyle w:val="ListParagraph"/>
        <w:numPr>
          <w:ilvl w:val="0"/>
          <w:numId w:val="83"/>
        </w:numPr>
        <w:tabs>
          <w:tab w:pos="469" w:val="left" w:leader="none"/>
        </w:tabs>
        <w:spacing w:line="240" w:lineRule="auto" w:before="121" w:after="0"/>
        <w:ind w:left="234" w:right="0" w:firstLine="0"/>
        <w:jc w:val="left"/>
        <w:rPr>
          <w:sz w:val="21"/>
        </w:rPr>
      </w:pPr>
      <w:r>
        <w:rPr>
          <w:sz w:val="21"/>
        </w:rPr>
        <w:t>Резкий отпуск</w:t>
      </w:r>
      <w:r>
        <w:rPr>
          <w:spacing w:val="-1"/>
          <w:sz w:val="21"/>
        </w:rPr>
        <w:t> </w:t>
      </w:r>
      <w:r>
        <w:rPr>
          <w:sz w:val="21"/>
        </w:rPr>
        <w:t>педали</w:t>
      </w:r>
    </w:p>
    <w:p>
      <w:pPr>
        <w:pStyle w:val="ListParagraph"/>
        <w:numPr>
          <w:ilvl w:val="0"/>
          <w:numId w:val="83"/>
        </w:numPr>
        <w:tabs>
          <w:tab w:pos="469" w:val="left" w:leader="none"/>
        </w:tabs>
        <w:spacing w:line="240" w:lineRule="auto" w:before="120" w:after="0"/>
        <w:ind w:left="234" w:right="519" w:firstLine="0"/>
        <w:jc w:val="left"/>
        <w:rPr>
          <w:sz w:val="21"/>
        </w:rPr>
      </w:pPr>
      <w:r>
        <w:rPr>
          <w:sz w:val="21"/>
        </w:rPr>
        <w:t>Резкое нажатие на педаль для полного выключения</w:t>
      </w:r>
      <w:r>
        <w:rPr>
          <w:spacing w:val="-1"/>
          <w:sz w:val="21"/>
        </w:rPr>
        <w:t> </w:t>
      </w:r>
      <w:r>
        <w:rPr>
          <w:sz w:val="21"/>
        </w:rPr>
        <w:t>сцепления</w:t>
      </w:r>
    </w:p>
    <w:p>
      <w:pPr>
        <w:pStyle w:val="ListParagraph"/>
        <w:numPr>
          <w:ilvl w:val="0"/>
          <w:numId w:val="83"/>
        </w:numPr>
        <w:tabs>
          <w:tab w:pos="469" w:val="left" w:leader="none"/>
        </w:tabs>
        <w:spacing w:line="240" w:lineRule="auto" w:before="94" w:after="0"/>
        <w:ind w:left="234" w:right="0" w:firstLine="0"/>
        <w:jc w:val="left"/>
        <w:rPr>
          <w:sz w:val="21"/>
        </w:rPr>
      </w:pPr>
      <w:r>
        <w:rPr>
          <w:spacing w:val="-1"/>
          <w:sz w:val="21"/>
        </w:rPr>
        <w:br w:type="column"/>
      </w:r>
      <w:r>
        <w:rPr>
          <w:sz w:val="21"/>
        </w:rPr>
        <w:t>Переключение</w:t>
      </w:r>
      <w:r>
        <w:rPr>
          <w:spacing w:val="-2"/>
          <w:sz w:val="21"/>
        </w:rPr>
        <w:t> </w:t>
      </w:r>
      <w:r>
        <w:rPr>
          <w:sz w:val="21"/>
        </w:rPr>
        <w:t>передач</w:t>
      </w:r>
    </w:p>
    <w:p>
      <w:pPr>
        <w:pStyle w:val="ListParagraph"/>
        <w:numPr>
          <w:ilvl w:val="0"/>
          <w:numId w:val="83"/>
        </w:numPr>
        <w:tabs>
          <w:tab w:pos="478" w:val="left" w:leader="none"/>
        </w:tabs>
        <w:spacing w:line="240" w:lineRule="auto" w:before="119" w:after="0"/>
        <w:ind w:left="234" w:right="227" w:firstLine="0"/>
        <w:jc w:val="both"/>
        <w:rPr>
          <w:sz w:val="21"/>
        </w:rPr>
      </w:pPr>
      <w:r>
        <w:rPr>
          <w:sz w:val="21"/>
        </w:rPr>
        <w:t>Сначала резкий отпуск педали сцепления до положения полузацепления, а затем плавный отпуск педали</w:t>
      </w:r>
      <w:r>
        <w:rPr>
          <w:spacing w:val="-1"/>
          <w:sz w:val="21"/>
        </w:rPr>
        <w:t> </w:t>
      </w:r>
      <w:r>
        <w:rPr>
          <w:sz w:val="21"/>
        </w:rPr>
        <w:t>сцепления</w:t>
      </w:r>
    </w:p>
    <w:p>
      <w:pPr>
        <w:spacing w:after="0" w:line="240" w:lineRule="auto"/>
        <w:jc w:val="both"/>
        <w:rPr>
          <w:sz w:val="21"/>
        </w:rPr>
        <w:sectPr>
          <w:type w:val="continuous"/>
          <w:pgSz w:w="11910" w:h="16840"/>
          <w:pgMar w:top="1600" w:bottom="740" w:left="900" w:right="900"/>
          <w:cols w:num="2" w:equalWidth="0">
            <w:col w:w="4854" w:space="73"/>
            <w:col w:w="5183"/>
          </w:cols>
        </w:sectPr>
      </w:pPr>
    </w:p>
    <w:p>
      <w:pPr>
        <w:pStyle w:val="BodyText"/>
        <w:spacing w:before="9"/>
        <w:rPr>
          <w:sz w:val="12"/>
        </w:rPr>
      </w:pPr>
    </w:p>
    <w:p>
      <w:pPr>
        <w:pStyle w:val="Heading3"/>
        <w:spacing w:before="93"/>
      </w:pPr>
      <w:r>
        <w:rPr/>
        <w:t>Операционный контроль</w:t>
      </w:r>
    </w:p>
    <w:p>
      <w:pPr>
        <w:pStyle w:val="BodyText"/>
        <w:spacing w:before="120"/>
        <w:ind w:left="234" w:right="229"/>
        <w:jc w:val="both"/>
      </w:pPr>
      <w:r>
        <w:rPr/>
        <w:t>чтобы обеспечить срок службы системы синхронизатора и эксплуатации без неисправностей легкий отпуск педали сцепления абсолютно необходимый. Это важно и для нормальной работы бустера сцепления. Каждая неделя проверять нормальность выключения диск сцепления в следующем порядке:</w:t>
      </w:r>
    </w:p>
    <w:p>
      <w:pPr>
        <w:pStyle w:val="ListParagraph"/>
        <w:numPr>
          <w:ilvl w:val="0"/>
          <w:numId w:val="84"/>
        </w:numPr>
        <w:tabs>
          <w:tab w:pos="468" w:val="left" w:leader="none"/>
        </w:tabs>
        <w:spacing w:line="240" w:lineRule="auto" w:before="120" w:after="0"/>
        <w:ind w:left="467" w:right="0" w:hanging="233"/>
        <w:jc w:val="left"/>
        <w:rPr>
          <w:sz w:val="21"/>
        </w:rPr>
      </w:pPr>
      <w:r>
        <w:rPr>
          <w:sz w:val="21"/>
        </w:rPr>
        <w:t>Пусть двигатель работает на холостом ходу, нажать на педаль</w:t>
      </w:r>
      <w:r>
        <w:rPr>
          <w:spacing w:val="-6"/>
          <w:sz w:val="21"/>
        </w:rPr>
        <w:t> </w:t>
      </w:r>
      <w:r>
        <w:rPr>
          <w:sz w:val="21"/>
        </w:rPr>
        <w:t>сцепления</w:t>
      </w:r>
    </w:p>
    <w:p>
      <w:pPr>
        <w:pStyle w:val="ListParagraph"/>
        <w:numPr>
          <w:ilvl w:val="0"/>
          <w:numId w:val="84"/>
        </w:numPr>
        <w:tabs>
          <w:tab w:pos="468" w:val="left" w:leader="none"/>
        </w:tabs>
        <w:spacing w:line="240" w:lineRule="auto" w:before="120" w:after="0"/>
        <w:ind w:left="467" w:right="0" w:hanging="233"/>
        <w:jc w:val="left"/>
        <w:rPr>
          <w:sz w:val="21"/>
        </w:rPr>
      </w:pPr>
      <w:r>
        <w:rPr>
          <w:sz w:val="21"/>
        </w:rPr>
        <w:t>Через 20 секунд медленно включать передачу заднего</w:t>
      </w:r>
      <w:r>
        <w:rPr>
          <w:spacing w:val="-7"/>
          <w:sz w:val="21"/>
        </w:rPr>
        <w:t> </w:t>
      </w:r>
      <w:r>
        <w:rPr>
          <w:sz w:val="21"/>
        </w:rPr>
        <w:t>хода.</w:t>
      </w:r>
    </w:p>
    <w:p>
      <w:pPr>
        <w:pStyle w:val="BodyText"/>
        <w:spacing w:before="120"/>
        <w:ind w:left="233" w:right="228" w:hanging="1"/>
        <w:jc w:val="both"/>
      </w:pPr>
      <w:r>
        <w:rPr/>
        <w:t>В</w:t>
      </w:r>
      <w:r>
        <w:rPr>
          <w:spacing w:val="-9"/>
        </w:rPr>
        <w:t> </w:t>
      </w:r>
      <w:r>
        <w:rPr/>
        <w:t>случае</w:t>
      </w:r>
      <w:r>
        <w:rPr>
          <w:spacing w:val="-8"/>
        </w:rPr>
        <w:t> </w:t>
      </w:r>
      <w:r>
        <w:rPr/>
        <w:t>если</w:t>
      </w:r>
      <w:r>
        <w:rPr>
          <w:spacing w:val="-8"/>
        </w:rPr>
        <w:t> </w:t>
      </w:r>
      <w:r>
        <w:rPr/>
        <w:t>слышится</w:t>
      </w:r>
      <w:r>
        <w:rPr>
          <w:spacing w:val="-8"/>
        </w:rPr>
        <w:t> </w:t>
      </w:r>
      <w:r>
        <w:rPr/>
        <w:t>резкий</w:t>
      </w:r>
      <w:r>
        <w:rPr>
          <w:spacing w:val="-8"/>
        </w:rPr>
        <w:t> </w:t>
      </w:r>
      <w:r>
        <w:rPr/>
        <w:t>звук</w:t>
      </w:r>
      <w:r>
        <w:rPr>
          <w:spacing w:val="-8"/>
        </w:rPr>
        <w:t> </w:t>
      </w:r>
      <w:r>
        <w:rPr/>
        <w:t>трения</w:t>
      </w:r>
      <w:r>
        <w:rPr>
          <w:spacing w:val="-8"/>
        </w:rPr>
        <w:t> </w:t>
      </w:r>
      <w:r>
        <w:rPr/>
        <w:t>между</w:t>
      </w:r>
      <w:r>
        <w:rPr>
          <w:spacing w:val="-9"/>
        </w:rPr>
        <w:t> </w:t>
      </w:r>
      <w:r>
        <w:rPr/>
        <w:t>зубьями</w:t>
      </w:r>
      <w:r>
        <w:rPr>
          <w:spacing w:val="-7"/>
        </w:rPr>
        <w:t> </w:t>
      </w:r>
      <w:r>
        <w:rPr/>
        <w:t>«КаКа»,</w:t>
      </w:r>
      <w:r>
        <w:rPr>
          <w:spacing w:val="-8"/>
        </w:rPr>
        <w:t> </w:t>
      </w:r>
      <w:r>
        <w:rPr/>
        <w:t>то</w:t>
      </w:r>
      <w:r>
        <w:rPr>
          <w:spacing w:val="-9"/>
        </w:rPr>
        <w:t> </w:t>
      </w:r>
      <w:r>
        <w:rPr/>
        <w:t>следует</w:t>
      </w:r>
      <w:r>
        <w:rPr>
          <w:spacing w:val="-8"/>
        </w:rPr>
        <w:t> </w:t>
      </w:r>
      <w:r>
        <w:rPr/>
        <w:t>проверить</w:t>
      </w:r>
      <w:r>
        <w:rPr>
          <w:spacing w:val="-8"/>
        </w:rPr>
        <w:t> </w:t>
      </w:r>
      <w:r>
        <w:rPr/>
        <w:t>и</w:t>
      </w:r>
      <w:r>
        <w:rPr>
          <w:spacing w:val="-9"/>
        </w:rPr>
        <w:t> </w:t>
      </w:r>
      <w:r>
        <w:rPr/>
        <w:t>снова регулировать сцепление. После регулировки еще нужно выкачивать воздух из системы сцепления.</w:t>
      </w:r>
    </w:p>
    <w:p>
      <w:pPr>
        <w:spacing w:after="0"/>
        <w:jc w:val="both"/>
        <w:sectPr>
          <w:type w:val="continuous"/>
          <w:pgSz w:w="11910" w:h="16840"/>
          <w:pgMar w:top="1600" w:bottom="740" w:left="900" w:right="900"/>
        </w:sectPr>
      </w:pPr>
    </w:p>
    <w:p>
      <w:pPr>
        <w:pStyle w:val="BodyText"/>
        <w:rPr>
          <w:sz w:val="20"/>
        </w:rPr>
      </w:pPr>
    </w:p>
    <w:p>
      <w:pPr>
        <w:pStyle w:val="BodyText"/>
        <w:rPr>
          <w:sz w:val="20"/>
        </w:rPr>
      </w:pPr>
    </w:p>
    <w:p>
      <w:pPr>
        <w:pStyle w:val="BodyText"/>
        <w:spacing w:before="3"/>
        <w:rPr>
          <w:sz w:val="19"/>
        </w:rPr>
      </w:pPr>
    </w:p>
    <w:p>
      <w:pPr>
        <w:spacing w:after="0"/>
        <w:rPr>
          <w:sz w:val="19"/>
        </w:rPr>
        <w:sectPr>
          <w:pgSz w:w="11910" w:h="16840"/>
          <w:pgMar w:header="573" w:footer="594" w:top="820" w:bottom="780" w:left="900" w:right="900"/>
        </w:sectPr>
      </w:pPr>
    </w:p>
    <w:p>
      <w:pPr>
        <w:pStyle w:val="Heading2"/>
        <w:spacing w:before="93"/>
        <w:jc w:val="both"/>
      </w:pPr>
      <w:bookmarkStart w:name="Операция коробки передач" w:id="95"/>
      <w:bookmarkEnd w:id="95"/>
      <w:r>
        <w:rPr>
          <w:b w:val="0"/>
        </w:rPr>
      </w:r>
      <w:bookmarkStart w:name="_bookmark46" w:id="96"/>
      <w:bookmarkEnd w:id="96"/>
      <w:r>
        <w:rPr>
          <w:b w:val="0"/>
        </w:rPr>
      </w:r>
      <w:r>
        <w:rPr/>
        <w:t>Операция коробки передач</w:t>
      </w:r>
    </w:p>
    <w:p>
      <w:pPr>
        <w:pStyle w:val="BodyText"/>
        <w:tabs>
          <w:tab w:pos="1844" w:val="left" w:leader="none"/>
          <w:tab w:pos="3635" w:val="left" w:leader="none"/>
        </w:tabs>
        <w:spacing w:before="122"/>
        <w:ind w:left="233" w:right="38"/>
        <w:jc w:val="both"/>
      </w:pPr>
      <w:r>
        <w:rPr/>
        <w:t>Сравните</w:t>
        <w:tab/>
        <w:t>конкретную</w:t>
        <w:tab/>
      </w:r>
      <w:r>
        <w:rPr>
          <w:spacing w:val="-1"/>
        </w:rPr>
        <w:t>конфигурацию </w:t>
      </w:r>
      <w:r>
        <w:rPr/>
        <w:t>закупленной продукции.</w:t>
      </w:r>
    </w:p>
    <w:p>
      <w:pPr>
        <w:pStyle w:val="Heading3"/>
        <w:ind w:left="233"/>
        <w:jc w:val="both"/>
      </w:pPr>
      <w:r>
        <w:rPr/>
        <w:t>Коробка передач</w:t>
      </w:r>
      <w:r>
        <w:rPr>
          <w:spacing w:val="-7"/>
        </w:rPr>
        <w:t> </w:t>
      </w:r>
      <w:r>
        <w:rPr/>
        <w:t>ZF16</w:t>
      </w:r>
    </w:p>
    <w:p>
      <w:pPr>
        <w:pStyle w:val="BodyText"/>
        <w:tabs>
          <w:tab w:pos="2131" w:val="left" w:leader="none"/>
          <w:tab w:pos="4247" w:val="left" w:leader="none"/>
        </w:tabs>
        <w:spacing w:before="120"/>
        <w:ind w:left="232" w:right="38" w:firstLine="1"/>
        <w:jc w:val="both"/>
      </w:pPr>
      <w:r>
        <w:rPr>
          <w:b/>
        </w:rPr>
        <w:t>1. </w:t>
      </w:r>
      <w:r>
        <w:rPr/>
        <w:t>При переключении передач сцепление должно быть полностью выключено, а рычаг переключения</w:t>
      </w:r>
      <w:r>
        <w:rPr>
          <w:spacing w:val="-10"/>
        </w:rPr>
        <w:t> </w:t>
      </w:r>
      <w:r>
        <w:rPr/>
        <w:t>передач</w:t>
      </w:r>
      <w:r>
        <w:rPr>
          <w:spacing w:val="-10"/>
        </w:rPr>
        <w:t> </w:t>
      </w:r>
      <w:r>
        <w:rPr/>
        <w:t>должен</w:t>
      </w:r>
      <w:r>
        <w:rPr>
          <w:spacing w:val="-8"/>
        </w:rPr>
        <w:t> </w:t>
      </w:r>
      <w:r>
        <w:rPr/>
        <w:t>быть</w:t>
      </w:r>
      <w:r>
        <w:rPr>
          <w:spacing w:val="-9"/>
        </w:rPr>
        <w:t> </w:t>
      </w:r>
      <w:r>
        <w:rPr/>
        <w:t>поставлен</w:t>
      </w:r>
      <w:r>
        <w:rPr>
          <w:spacing w:val="-9"/>
        </w:rPr>
        <w:t> </w:t>
      </w:r>
      <w:r>
        <w:rPr/>
        <w:t>в необходимое положение. Лучше всего быстро, но плавно перемещать рычаг управления, распростерев руки. При включении передачи сдвигать рычаг управления до конца до завершения</w:t>
        <w:tab/>
        <w:t>переключения</w:t>
        <w:tab/>
        <w:t>передач синхронизатора.</w:t>
      </w:r>
    </w:p>
    <w:p>
      <w:pPr>
        <w:pStyle w:val="BodyText"/>
        <w:spacing w:before="120"/>
        <w:ind w:left="233" w:right="38" w:hanging="1"/>
        <w:jc w:val="both"/>
      </w:pPr>
      <w:r>
        <w:rPr>
          <w:b/>
        </w:rPr>
        <w:t>2.</w:t>
      </w:r>
      <w:r>
        <w:rPr/>
        <w:t>Для рычага управления коробки передач существует два нейтральных положения: одно высшая зона, второе низшая зона. То есть нейтральное положение 5 и 6 передачи высшей зоны и нейтральное положение 3 и 4 передачи низшей зоны. При перемещении между направляющими пазами 3-4 передач и 5-6 передач кратковременно ударить ладонью рукоятку рычага управления, а затем быстро включить нужную передачу. При перемещении с направляющего паза 5-6 в направляющий паз 3-4, если в дополнительной коробке передач отсутствует механизм изменения скорости, то необходимо замедлить скорость движения и включить нужную передачу на низкой скорости.</w:t>
      </w:r>
    </w:p>
    <w:p>
      <w:pPr>
        <w:pStyle w:val="BodyText"/>
        <w:spacing w:before="121"/>
        <w:ind w:left="233" w:right="38"/>
        <w:jc w:val="both"/>
      </w:pPr>
      <w:r>
        <w:rPr>
          <w:b/>
        </w:rPr>
        <w:t>3.</w:t>
      </w:r>
      <w:r>
        <w:rPr/>
        <w:t>Полностью нажать на педаль сцепления и тянуть выключатель половины передачи в рычаге управления коробкой передач, тогда можно изменять скорость на половине</w:t>
      </w:r>
      <w:r>
        <w:rPr>
          <w:spacing w:val="-37"/>
        </w:rPr>
        <w:t> </w:t>
      </w:r>
      <w:r>
        <w:rPr/>
        <w:t>передачи. Тянуть вверх (</w:t>
      </w:r>
      <w:r>
        <w:rPr>
          <w:b/>
        </w:rPr>
        <w:t>Hi</w:t>
      </w:r>
      <w:r>
        <w:rPr/>
        <w:t>) – выбрать выше половины передачи, а нажать вниз (</w:t>
      </w:r>
      <w:r>
        <w:rPr>
          <w:b/>
        </w:rPr>
        <w:t>Lo</w:t>
      </w:r>
      <w:r>
        <w:rPr/>
        <w:t>) – выбрать ниже половины</w:t>
      </w:r>
      <w:r>
        <w:rPr>
          <w:spacing w:val="-2"/>
        </w:rPr>
        <w:t> </w:t>
      </w:r>
      <w:r>
        <w:rPr/>
        <w:t>передачи.</w:t>
      </w:r>
    </w:p>
    <w:p>
      <w:pPr>
        <w:pStyle w:val="ListParagraph"/>
        <w:numPr>
          <w:ilvl w:val="0"/>
          <w:numId w:val="85"/>
        </w:numPr>
        <w:tabs>
          <w:tab w:pos="597" w:val="left" w:leader="none"/>
        </w:tabs>
        <w:spacing w:line="240" w:lineRule="auto" w:before="119" w:after="0"/>
        <w:ind w:left="233" w:right="38" w:firstLine="1"/>
        <w:jc w:val="both"/>
        <w:rPr>
          <w:sz w:val="21"/>
        </w:rPr>
      </w:pPr>
      <w:r>
        <w:rPr>
          <w:sz w:val="21"/>
        </w:rPr>
        <w:t>Включение заднего хода осуществляется только при нахождении автомобиля в состоянии покоя или при работе двигателя на холостом ходу. При работе двигателя на холостом ходу, после выключения сцепления, подождать 8-10 секунд (время, необходимое для замедления скорости прижимным диском сцепления), а затем включить передачу заднего</w:t>
      </w:r>
      <w:r>
        <w:rPr>
          <w:spacing w:val="-3"/>
          <w:sz w:val="21"/>
        </w:rPr>
        <w:t> </w:t>
      </w:r>
      <w:r>
        <w:rPr>
          <w:sz w:val="21"/>
        </w:rPr>
        <w:t>хода.</w:t>
      </w:r>
    </w:p>
    <w:p>
      <w:pPr>
        <w:pStyle w:val="ListParagraph"/>
        <w:numPr>
          <w:ilvl w:val="0"/>
          <w:numId w:val="85"/>
        </w:numPr>
        <w:tabs>
          <w:tab w:pos="485" w:val="left" w:leader="none"/>
        </w:tabs>
        <w:spacing w:line="240" w:lineRule="auto" w:before="120" w:after="0"/>
        <w:ind w:left="233" w:right="40" w:firstLine="1"/>
        <w:jc w:val="both"/>
        <w:rPr>
          <w:sz w:val="21"/>
        </w:rPr>
      </w:pPr>
      <w:r>
        <w:rPr>
          <w:sz w:val="21"/>
        </w:rPr>
        <w:t>При переходе с 4-ой передачи на 5-ую (или с 5-ой передачи на 4-ую) следует сознательно подождать немножко, чтобы дополнительная коробка передач выполнила переход между высшей и низшей</w:t>
      </w:r>
      <w:r>
        <w:rPr>
          <w:spacing w:val="-1"/>
          <w:sz w:val="21"/>
        </w:rPr>
        <w:t> </w:t>
      </w:r>
      <w:r>
        <w:rPr>
          <w:sz w:val="21"/>
        </w:rPr>
        <w:t>передачами.</w:t>
      </w:r>
    </w:p>
    <w:p>
      <w:pPr>
        <w:pStyle w:val="ListParagraph"/>
        <w:numPr>
          <w:ilvl w:val="0"/>
          <w:numId w:val="85"/>
        </w:numPr>
        <w:tabs>
          <w:tab w:pos="621" w:val="left" w:leader="none"/>
        </w:tabs>
        <w:spacing w:line="240" w:lineRule="auto" w:before="120" w:after="0"/>
        <w:ind w:left="233" w:right="38" w:firstLine="1"/>
        <w:jc w:val="both"/>
        <w:rPr>
          <w:sz w:val="21"/>
        </w:rPr>
      </w:pPr>
      <w:r>
        <w:rPr>
          <w:sz w:val="21"/>
        </w:rPr>
        <w:t>При переходе с низшей передачи на</w:t>
      </w:r>
      <w:r>
        <w:rPr>
          <w:spacing w:val="-37"/>
          <w:sz w:val="21"/>
        </w:rPr>
        <w:t> </w:t>
      </w:r>
      <w:r>
        <w:rPr>
          <w:sz w:val="21"/>
        </w:rPr>
        <w:t>высшую (или наоборот) нельзя пропустить передачу, в противном случае это отрицательно влияет на срок службы синхронизатора дополнительной коробки</w:t>
      </w:r>
      <w:r>
        <w:rPr>
          <w:spacing w:val="-2"/>
          <w:sz w:val="21"/>
        </w:rPr>
        <w:t> </w:t>
      </w:r>
      <w:r>
        <w:rPr>
          <w:sz w:val="21"/>
        </w:rPr>
        <w:t>передач.</w:t>
      </w:r>
    </w:p>
    <w:p>
      <w:pPr>
        <w:pStyle w:val="BodyText"/>
        <w:spacing w:before="10" w:after="39"/>
        <w:rPr>
          <w:sz w:val="13"/>
        </w:rPr>
      </w:pPr>
      <w:r>
        <w:rPr/>
        <w:br w:type="column"/>
      </w:r>
      <w:r>
        <w:rPr>
          <w:sz w:val="13"/>
        </w:rPr>
      </w:r>
    </w:p>
    <w:p>
      <w:pPr>
        <w:pStyle w:val="BodyText"/>
        <w:ind w:left="232"/>
        <w:rPr>
          <w:sz w:val="20"/>
        </w:rPr>
      </w:pPr>
      <w:r>
        <w:rPr>
          <w:sz w:val="20"/>
        </w:rPr>
        <w:drawing>
          <wp:inline distT="0" distB="0" distL="0" distR="0">
            <wp:extent cx="2685423" cy="2419350"/>
            <wp:effectExtent l="0" t="0" r="0" b="0"/>
            <wp:docPr id="375" name="image136.png" descr=""/>
            <wp:cNvGraphicFramePr>
              <a:graphicFrameLocks noChangeAspect="1"/>
            </wp:cNvGraphicFramePr>
            <a:graphic>
              <a:graphicData uri="http://schemas.openxmlformats.org/drawingml/2006/picture">
                <pic:pic>
                  <pic:nvPicPr>
                    <pic:cNvPr id="376" name="image136.png"/>
                    <pic:cNvPicPr/>
                  </pic:nvPicPr>
                  <pic:blipFill>
                    <a:blip r:embed="rId150" cstate="print"/>
                    <a:stretch>
                      <a:fillRect/>
                    </a:stretch>
                  </pic:blipFill>
                  <pic:spPr>
                    <a:xfrm>
                      <a:off x="0" y="0"/>
                      <a:ext cx="2685423" cy="2419350"/>
                    </a:xfrm>
                    <a:prstGeom prst="rect">
                      <a:avLst/>
                    </a:prstGeom>
                  </pic:spPr>
                </pic:pic>
              </a:graphicData>
            </a:graphic>
          </wp:inline>
        </w:drawing>
      </w:r>
      <w:r>
        <w:rPr>
          <w:sz w:val="20"/>
        </w:rPr>
      </w:r>
    </w:p>
    <w:p>
      <w:pPr>
        <w:pStyle w:val="BodyText"/>
        <w:spacing w:before="4"/>
        <w:rPr>
          <w:sz w:val="18"/>
        </w:rPr>
      </w:pPr>
    </w:p>
    <w:p>
      <w:pPr>
        <w:pStyle w:val="ListParagraph"/>
        <w:numPr>
          <w:ilvl w:val="1"/>
          <w:numId w:val="85"/>
        </w:numPr>
        <w:tabs>
          <w:tab w:pos="784" w:val="left" w:leader="none"/>
        </w:tabs>
        <w:spacing w:line="240" w:lineRule="auto" w:before="0" w:after="0"/>
        <w:ind w:left="783" w:right="0" w:hanging="234"/>
        <w:jc w:val="left"/>
        <w:rPr>
          <w:sz w:val="21"/>
        </w:rPr>
      </w:pPr>
      <w:r>
        <w:rPr>
          <w:sz w:val="21"/>
        </w:rPr>
        <w:t>Выключатель половины</w:t>
      </w:r>
      <w:r>
        <w:rPr>
          <w:spacing w:val="-4"/>
          <w:sz w:val="21"/>
        </w:rPr>
        <w:t> </w:t>
      </w:r>
      <w:r>
        <w:rPr>
          <w:sz w:val="21"/>
        </w:rPr>
        <w:t>передачи</w:t>
      </w:r>
    </w:p>
    <w:p>
      <w:pPr>
        <w:spacing w:after="0" w:line="240" w:lineRule="auto"/>
        <w:jc w:val="left"/>
        <w:rPr>
          <w:sz w:val="21"/>
        </w:rPr>
        <w:sectPr>
          <w:type w:val="continuous"/>
          <w:pgSz w:w="11910" w:h="16840"/>
          <w:pgMar w:top="1600" w:bottom="740" w:left="900" w:right="900"/>
          <w:cols w:num="2" w:equalWidth="0">
            <w:col w:w="5102" w:space="133"/>
            <w:col w:w="4875"/>
          </w:cols>
        </w:sectPr>
      </w:pPr>
    </w:p>
    <w:p>
      <w:pPr>
        <w:pStyle w:val="BodyText"/>
        <w:spacing w:before="11"/>
        <w:rPr>
          <w:sz w:val="27"/>
        </w:rPr>
      </w:pPr>
    </w:p>
    <w:p>
      <w:pPr>
        <w:pStyle w:val="ListParagraph"/>
        <w:numPr>
          <w:ilvl w:val="0"/>
          <w:numId w:val="85"/>
        </w:numPr>
        <w:tabs>
          <w:tab w:pos="480" w:val="left" w:leader="none"/>
        </w:tabs>
        <w:spacing w:line="240" w:lineRule="auto" w:before="93" w:after="0"/>
        <w:ind w:left="233" w:right="230" w:firstLine="1"/>
        <w:jc w:val="both"/>
        <w:rPr>
          <w:sz w:val="21"/>
        </w:rPr>
      </w:pPr>
      <w:r>
        <w:rPr>
          <w:sz w:val="21"/>
        </w:rPr>
        <w:t>Для предотвращения повреждения коробки передач и двигателя включение низшей передачи осуществляется только в случае, когда скорость движения ниже, чем максимальная скорость для передачи, которую нужно</w:t>
      </w:r>
      <w:r>
        <w:rPr>
          <w:spacing w:val="-3"/>
          <w:sz w:val="21"/>
        </w:rPr>
        <w:t> </w:t>
      </w:r>
      <w:r>
        <w:rPr>
          <w:sz w:val="21"/>
        </w:rPr>
        <w:t>включить.</w:t>
      </w:r>
    </w:p>
    <w:p>
      <w:pPr>
        <w:pStyle w:val="ListParagraph"/>
        <w:numPr>
          <w:ilvl w:val="0"/>
          <w:numId w:val="85"/>
        </w:numPr>
        <w:tabs>
          <w:tab w:pos="537" w:val="left" w:leader="none"/>
        </w:tabs>
        <w:spacing w:line="240" w:lineRule="auto" w:before="121" w:after="0"/>
        <w:ind w:left="234" w:right="226" w:hanging="1"/>
        <w:jc w:val="both"/>
        <w:rPr>
          <w:sz w:val="21"/>
        </w:rPr>
      </w:pPr>
      <w:r>
        <w:rPr>
          <w:sz w:val="21"/>
        </w:rPr>
        <w:t>В зависимости от состояния дороги обычно приводить в движение с применением 1-ой передачи низшей зоны. Когда приводить в движения автомобиль при тяжелой нагрузке, преодолевая уклон, необходимо включить 1-ую передачу для продления срока службы сцепления. Перед началом движения автомобиля сначала необходимо растормозить ручной тормоз. Включение передачи и начало движения осуществляется только в случае, когда индикаторная</w:t>
      </w:r>
      <w:r>
        <w:rPr>
          <w:spacing w:val="-6"/>
          <w:sz w:val="21"/>
        </w:rPr>
        <w:t> </w:t>
      </w:r>
      <w:r>
        <w:rPr>
          <w:sz w:val="21"/>
        </w:rPr>
        <w:t>лампа</w:t>
      </w:r>
      <w:r>
        <w:rPr>
          <w:spacing w:val="-4"/>
          <w:sz w:val="21"/>
        </w:rPr>
        <w:t> </w:t>
      </w:r>
      <w:r>
        <w:rPr>
          <w:sz w:val="21"/>
        </w:rPr>
        <w:t>ручного</w:t>
      </w:r>
      <w:r>
        <w:rPr>
          <w:spacing w:val="-5"/>
          <w:sz w:val="21"/>
        </w:rPr>
        <w:t> </w:t>
      </w:r>
      <w:r>
        <w:rPr>
          <w:sz w:val="21"/>
        </w:rPr>
        <w:t>тормоза</w:t>
      </w:r>
      <w:r>
        <w:rPr>
          <w:spacing w:val="-4"/>
          <w:sz w:val="21"/>
        </w:rPr>
        <w:t> </w:t>
      </w:r>
      <w:r>
        <w:rPr>
          <w:sz w:val="21"/>
        </w:rPr>
        <w:t>погасла,</w:t>
      </w:r>
      <w:r>
        <w:rPr>
          <w:spacing w:val="-6"/>
          <w:sz w:val="21"/>
        </w:rPr>
        <w:t> </w:t>
      </w:r>
      <w:r>
        <w:rPr>
          <w:sz w:val="21"/>
        </w:rPr>
        <w:t>к</w:t>
      </w:r>
      <w:r>
        <w:rPr>
          <w:spacing w:val="-4"/>
          <w:sz w:val="21"/>
        </w:rPr>
        <w:t> </w:t>
      </w:r>
      <w:r>
        <w:rPr>
          <w:sz w:val="21"/>
        </w:rPr>
        <w:t>тому</w:t>
      </w:r>
      <w:r>
        <w:rPr>
          <w:spacing w:val="-6"/>
          <w:sz w:val="21"/>
        </w:rPr>
        <w:t> </w:t>
      </w:r>
      <w:r>
        <w:rPr>
          <w:sz w:val="21"/>
        </w:rPr>
        <w:t>же</w:t>
      </w:r>
      <w:r>
        <w:rPr>
          <w:spacing w:val="-5"/>
          <w:sz w:val="21"/>
        </w:rPr>
        <w:t> </w:t>
      </w:r>
      <w:r>
        <w:rPr>
          <w:sz w:val="21"/>
        </w:rPr>
        <w:t>давление</w:t>
      </w:r>
      <w:r>
        <w:rPr>
          <w:spacing w:val="-5"/>
          <w:sz w:val="21"/>
        </w:rPr>
        <w:t> </w:t>
      </w:r>
      <w:r>
        <w:rPr>
          <w:sz w:val="21"/>
        </w:rPr>
        <w:t>поднимается</w:t>
      </w:r>
      <w:r>
        <w:rPr>
          <w:spacing w:val="-5"/>
          <w:sz w:val="21"/>
        </w:rPr>
        <w:t> </w:t>
      </w:r>
      <w:r>
        <w:rPr>
          <w:sz w:val="21"/>
        </w:rPr>
        <w:t>до</w:t>
      </w:r>
      <w:r>
        <w:rPr>
          <w:spacing w:val="-6"/>
          <w:sz w:val="21"/>
        </w:rPr>
        <w:t> </w:t>
      </w:r>
      <w:r>
        <w:rPr>
          <w:sz w:val="21"/>
        </w:rPr>
        <w:t>необходимого для растормаживания тормоза</w:t>
      </w:r>
      <w:r>
        <w:rPr>
          <w:spacing w:val="-1"/>
          <w:sz w:val="21"/>
        </w:rPr>
        <w:t> </w:t>
      </w:r>
      <w:r>
        <w:rPr>
          <w:sz w:val="21"/>
        </w:rPr>
        <w:t>давления.</w:t>
      </w:r>
    </w:p>
    <w:p>
      <w:pPr>
        <w:pStyle w:val="ListParagraph"/>
        <w:numPr>
          <w:ilvl w:val="0"/>
          <w:numId w:val="85"/>
        </w:numPr>
        <w:tabs>
          <w:tab w:pos="531" w:val="left" w:leader="none"/>
        </w:tabs>
        <w:spacing w:line="240" w:lineRule="auto" w:before="118" w:after="0"/>
        <w:ind w:left="233" w:right="229" w:firstLine="2"/>
        <w:jc w:val="both"/>
        <w:rPr>
          <w:sz w:val="21"/>
        </w:rPr>
      </w:pPr>
      <w:r>
        <w:rPr>
          <w:sz w:val="21"/>
        </w:rPr>
        <w:t>При использовании автомобиля при критически низкой температуре (ниже </w:t>
      </w:r>
      <w:r>
        <w:rPr>
          <w:b/>
          <w:sz w:val="21"/>
        </w:rPr>
        <w:t>-20 </w:t>
      </w:r>
      <w:r>
        <w:rPr>
          <w:rFonts w:ascii="DejaVu Sans" w:hAnsi="DejaVu Sans"/>
          <w:sz w:val="21"/>
        </w:rPr>
        <w:t>℃</w:t>
      </w:r>
      <w:r>
        <w:rPr>
          <w:sz w:val="21"/>
        </w:rPr>
        <w:t>), после начала движения автомобиля, необходимо подогревать коробку передач. Двигатель должен работать при малом газе и на низкой скорости движения до тех пор, пока масло коробки передач не достигнет рабочей температуры. Если температура коробки передач ниже рабочую температуру, водителю трудновато переключить</w:t>
      </w:r>
      <w:r>
        <w:rPr>
          <w:spacing w:val="-1"/>
          <w:sz w:val="21"/>
        </w:rPr>
        <w:t> </w:t>
      </w:r>
      <w:r>
        <w:rPr>
          <w:sz w:val="21"/>
        </w:rPr>
        <w:t>передачу.</w:t>
      </w:r>
    </w:p>
    <w:p>
      <w:pPr>
        <w:pStyle w:val="ListParagraph"/>
        <w:numPr>
          <w:ilvl w:val="0"/>
          <w:numId w:val="85"/>
        </w:numPr>
        <w:tabs>
          <w:tab w:pos="721" w:val="left" w:leader="none"/>
        </w:tabs>
        <w:spacing w:line="240" w:lineRule="auto" w:before="117" w:after="0"/>
        <w:ind w:left="234" w:right="227" w:hanging="1"/>
        <w:jc w:val="both"/>
        <w:rPr>
          <w:sz w:val="21"/>
        </w:rPr>
      </w:pPr>
      <w:r>
        <w:rPr>
          <w:sz w:val="21"/>
        </w:rPr>
        <w:t>Если в процессе использования обнаружены ненормальные появления, какие как ненормальный звук из коробки передач, тяжелая операция и т.д. необходимо немедленно остановить автомобиль для проверки. Только после устранения неисправности можно продолжительно</w:t>
      </w:r>
      <w:r>
        <w:rPr>
          <w:spacing w:val="-2"/>
          <w:sz w:val="21"/>
        </w:rPr>
        <w:t> </w:t>
      </w:r>
      <w:r>
        <w:rPr>
          <w:sz w:val="21"/>
        </w:rPr>
        <w:t>ездить.</w:t>
      </w:r>
    </w:p>
    <w:p>
      <w:pPr>
        <w:pStyle w:val="ListParagraph"/>
        <w:numPr>
          <w:ilvl w:val="0"/>
          <w:numId w:val="85"/>
        </w:numPr>
        <w:tabs>
          <w:tab w:pos="639" w:val="left" w:leader="none"/>
        </w:tabs>
        <w:spacing w:line="240" w:lineRule="auto" w:before="120" w:after="0"/>
        <w:ind w:left="234" w:right="229" w:firstLine="0"/>
        <w:jc w:val="both"/>
        <w:rPr>
          <w:sz w:val="21"/>
        </w:rPr>
      </w:pPr>
      <w:r>
        <w:rPr>
          <w:sz w:val="21"/>
        </w:rPr>
        <w:t>Строго запрещено движение с поставлением в нейтральное положение при выключении зажигания автомобиля.</w:t>
      </w:r>
    </w:p>
    <w:p>
      <w:pPr>
        <w:pStyle w:val="ListParagraph"/>
        <w:numPr>
          <w:ilvl w:val="0"/>
          <w:numId w:val="85"/>
        </w:numPr>
        <w:tabs>
          <w:tab w:pos="626" w:val="left" w:leader="none"/>
        </w:tabs>
        <w:spacing w:line="240" w:lineRule="auto" w:before="121" w:after="0"/>
        <w:ind w:left="234" w:right="231" w:firstLine="0"/>
        <w:jc w:val="both"/>
        <w:rPr>
          <w:sz w:val="21"/>
        </w:rPr>
      </w:pPr>
      <w:r>
        <w:rPr>
          <w:sz w:val="21"/>
        </w:rPr>
        <w:t>При скорости движении выше </w:t>
      </w:r>
      <w:r>
        <w:rPr>
          <w:b/>
          <w:sz w:val="21"/>
        </w:rPr>
        <w:t>28km/h </w:t>
      </w:r>
      <w:r>
        <w:rPr>
          <w:sz w:val="21"/>
        </w:rPr>
        <w:t>запрещено поставление коробку передач с высшей зоны на низшую</w:t>
      </w:r>
      <w:r>
        <w:rPr>
          <w:spacing w:val="-1"/>
          <w:sz w:val="21"/>
        </w:rPr>
        <w:t> </w:t>
      </w:r>
      <w:r>
        <w:rPr>
          <w:sz w:val="21"/>
        </w:rPr>
        <w:t>зону.</w:t>
      </w:r>
    </w:p>
    <w:p>
      <w:pPr>
        <w:pStyle w:val="ListParagraph"/>
        <w:numPr>
          <w:ilvl w:val="0"/>
          <w:numId w:val="85"/>
        </w:numPr>
        <w:tabs>
          <w:tab w:pos="581" w:val="left" w:leader="none"/>
        </w:tabs>
        <w:spacing w:line="240" w:lineRule="auto" w:before="119" w:after="0"/>
        <w:ind w:left="234" w:right="228" w:firstLine="0"/>
        <w:jc w:val="both"/>
        <w:rPr>
          <w:sz w:val="21"/>
        </w:rPr>
      </w:pPr>
      <w:r>
        <w:rPr>
          <w:sz w:val="21"/>
        </w:rPr>
        <w:t>При</w:t>
      </w:r>
      <w:r>
        <w:rPr>
          <w:spacing w:val="-9"/>
          <w:sz w:val="21"/>
        </w:rPr>
        <w:t> </w:t>
      </w:r>
      <w:r>
        <w:rPr>
          <w:sz w:val="21"/>
        </w:rPr>
        <w:t>останове</w:t>
      </w:r>
      <w:r>
        <w:rPr>
          <w:spacing w:val="-8"/>
          <w:sz w:val="21"/>
        </w:rPr>
        <w:t> </w:t>
      </w:r>
      <w:r>
        <w:rPr>
          <w:sz w:val="21"/>
        </w:rPr>
        <w:t>рычаг</w:t>
      </w:r>
      <w:r>
        <w:rPr>
          <w:spacing w:val="-9"/>
          <w:sz w:val="21"/>
        </w:rPr>
        <w:t> </w:t>
      </w:r>
      <w:r>
        <w:rPr>
          <w:sz w:val="21"/>
        </w:rPr>
        <w:t>переключения</w:t>
      </w:r>
      <w:r>
        <w:rPr>
          <w:spacing w:val="-10"/>
          <w:sz w:val="21"/>
        </w:rPr>
        <w:t> </w:t>
      </w:r>
      <w:r>
        <w:rPr>
          <w:sz w:val="21"/>
        </w:rPr>
        <w:t>передач</w:t>
      </w:r>
      <w:r>
        <w:rPr>
          <w:spacing w:val="-8"/>
          <w:sz w:val="21"/>
        </w:rPr>
        <w:t> </w:t>
      </w:r>
      <w:r>
        <w:rPr>
          <w:sz w:val="21"/>
        </w:rPr>
        <w:t>должен</w:t>
      </w:r>
      <w:r>
        <w:rPr>
          <w:spacing w:val="-7"/>
          <w:sz w:val="21"/>
        </w:rPr>
        <w:t> </w:t>
      </w:r>
      <w:r>
        <w:rPr>
          <w:sz w:val="21"/>
        </w:rPr>
        <w:t>быть</w:t>
      </w:r>
      <w:r>
        <w:rPr>
          <w:spacing w:val="-8"/>
          <w:sz w:val="21"/>
        </w:rPr>
        <w:t> </w:t>
      </w:r>
      <w:r>
        <w:rPr>
          <w:sz w:val="21"/>
        </w:rPr>
        <w:t>поставлен</w:t>
      </w:r>
      <w:r>
        <w:rPr>
          <w:spacing w:val="-9"/>
          <w:sz w:val="21"/>
        </w:rPr>
        <w:t> </w:t>
      </w:r>
      <w:r>
        <w:rPr>
          <w:sz w:val="21"/>
        </w:rPr>
        <w:t>в</w:t>
      </w:r>
      <w:r>
        <w:rPr>
          <w:spacing w:val="-9"/>
          <w:sz w:val="21"/>
        </w:rPr>
        <w:t> </w:t>
      </w:r>
      <w:r>
        <w:rPr>
          <w:sz w:val="21"/>
        </w:rPr>
        <w:t>нейтральное</w:t>
      </w:r>
      <w:r>
        <w:rPr>
          <w:spacing w:val="-7"/>
          <w:sz w:val="21"/>
        </w:rPr>
        <w:t> </w:t>
      </w:r>
      <w:r>
        <w:rPr>
          <w:sz w:val="21"/>
        </w:rPr>
        <w:t>положение низшей зоны.</w:t>
      </w:r>
    </w:p>
    <w:p>
      <w:pPr>
        <w:pStyle w:val="ListParagraph"/>
        <w:numPr>
          <w:ilvl w:val="0"/>
          <w:numId w:val="85"/>
        </w:numPr>
        <w:tabs>
          <w:tab w:pos="606" w:val="left" w:leader="none"/>
        </w:tabs>
        <w:spacing w:line="240" w:lineRule="auto" w:before="121" w:after="0"/>
        <w:ind w:left="234" w:right="229" w:firstLine="0"/>
        <w:jc w:val="both"/>
        <w:rPr>
          <w:sz w:val="21"/>
        </w:rPr>
      </w:pPr>
      <w:r>
        <w:rPr>
          <w:sz w:val="21"/>
        </w:rPr>
        <w:t>При необходимости буксировки автомобиля необходимо вынуть полуось или расцепить вал передачи</w:t>
      </w:r>
      <w:r>
        <w:rPr>
          <w:spacing w:val="-6"/>
          <w:sz w:val="21"/>
        </w:rPr>
        <w:t> </w:t>
      </w:r>
      <w:r>
        <w:rPr>
          <w:sz w:val="21"/>
        </w:rPr>
        <w:t>или</w:t>
      </w:r>
      <w:r>
        <w:rPr>
          <w:spacing w:val="-5"/>
          <w:sz w:val="21"/>
        </w:rPr>
        <w:t> </w:t>
      </w:r>
      <w:r>
        <w:rPr>
          <w:sz w:val="21"/>
        </w:rPr>
        <w:t>заставить</w:t>
      </w:r>
      <w:r>
        <w:rPr>
          <w:spacing w:val="-6"/>
          <w:sz w:val="21"/>
        </w:rPr>
        <w:t> </w:t>
      </w:r>
      <w:r>
        <w:rPr>
          <w:sz w:val="21"/>
        </w:rPr>
        <w:t>ведущие</w:t>
      </w:r>
      <w:r>
        <w:rPr>
          <w:spacing w:val="-5"/>
          <w:sz w:val="21"/>
        </w:rPr>
        <w:t> </w:t>
      </w:r>
      <w:r>
        <w:rPr>
          <w:sz w:val="21"/>
        </w:rPr>
        <w:t>колеса</w:t>
      </w:r>
      <w:r>
        <w:rPr>
          <w:spacing w:val="-7"/>
          <w:sz w:val="21"/>
        </w:rPr>
        <w:t> </w:t>
      </w:r>
      <w:r>
        <w:rPr>
          <w:sz w:val="21"/>
        </w:rPr>
        <w:t>оторваться</w:t>
      </w:r>
      <w:r>
        <w:rPr>
          <w:spacing w:val="-5"/>
          <w:sz w:val="21"/>
        </w:rPr>
        <w:t> </w:t>
      </w:r>
      <w:r>
        <w:rPr>
          <w:sz w:val="21"/>
        </w:rPr>
        <w:t>от</w:t>
      </w:r>
      <w:r>
        <w:rPr>
          <w:spacing w:val="-6"/>
          <w:sz w:val="21"/>
        </w:rPr>
        <w:t> </w:t>
      </w:r>
      <w:r>
        <w:rPr>
          <w:sz w:val="21"/>
        </w:rPr>
        <w:t>земли,</w:t>
      </w:r>
      <w:r>
        <w:rPr>
          <w:spacing w:val="-5"/>
          <w:sz w:val="21"/>
        </w:rPr>
        <w:t> </w:t>
      </w:r>
      <w:r>
        <w:rPr>
          <w:sz w:val="21"/>
        </w:rPr>
        <w:t>в</w:t>
      </w:r>
      <w:r>
        <w:rPr>
          <w:spacing w:val="-6"/>
          <w:sz w:val="21"/>
        </w:rPr>
        <w:t> </w:t>
      </w:r>
      <w:r>
        <w:rPr>
          <w:sz w:val="21"/>
        </w:rPr>
        <w:t>противном</w:t>
      </w:r>
      <w:r>
        <w:rPr>
          <w:spacing w:val="-7"/>
          <w:sz w:val="21"/>
        </w:rPr>
        <w:t> </w:t>
      </w:r>
      <w:r>
        <w:rPr>
          <w:sz w:val="21"/>
        </w:rPr>
        <w:t>случае</w:t>
      </w:r>
      <w:r>
        <w:rPr>
          <w:spacing w:val="-5"/>
          <w:sz w:val="21"/>
        </w:rPr>
        <w:t> </w:t>
      </w:r>
      <w:r>
        <w:rPr>
          <w:sz w:val="21"/>
        </w:rPr>
        <w:t>это</w:t>
      </w:r>
      <w:r>
        <w:rPr>
          <w:spacing w:val="-6"/>
          <w:sz w:val="21"/>
        </w:rPr>
        <w:t> </w:t>
      </w:r>
      <w:r>
        <w:rPr>
          <w:sz w:val="21"/>
        </w:rPr>
        <w:t>приведет</w:t>
      </w:r>
      <w:r>
        <w:rPr>
          <w:spacing w:val="-7"/>
          <w:sz w:val="21"/>
        </w:rPr>
        <w:t> </w:t>
      </w:r>
      <w:r>
        <w:rPr>
          <w:sz w:val="21"/>
        </w:rPr>
        <w:t>к повреждению коробки</w:t>
      </w:r>
      <w:r>
        <w:rPr>
          <w:spacing w:val="-4"/>
          <w:sz w:val="21"/>
        </w:rPr>
        <w:t> </w:t>
      </w:r>
      <w:r>
        <w:rPr>
          <w:sz w:val="21"/>
        </w:rPr>
        <w:t>передач.</w:t>
      </w:r>
    </w:p>
    <w:p>
      <w:pPr>
        <w:spacing w:after="0" w:line="240" w:lineRule="auto"/>
        <w:jc w:val="both"/>
        <w:rPr>
          <w:sz w:val="21"/>
        </w:rPr>
        <w:sectPr>
          <w:pgSz w:w="11910" w:h="16840"/>
          <w:pgMar w:header="573" w:footer="594" w:top="820" w:bottom="780" w:left="900" w:right="900"/>
        </w:sectPr>
      </w:pPr>
    </w:p>
    <w:p>
      <w:pPr>
        <w:pStyle w:val="BodyText"/>
        <w:rPr>
          <w:sz w:val="20"/>
        </w:rPr>
      </w:pPr>
    </w:p>
    <w:p>
      <w:pPr>
        <w:pStyle w:val="BodyText"/>
        <w:rPr>
          <w:sz w:val="20"/>
        </w:rPr>
      </w:pPr>
    </w:p>
    <w:p>
      <w:pPr>
        <w:pStyle w:val="BodyText"/>
        <w:spacing w:before="3"/>
        <w:rPr>
          <w:sz w:val="19"/>
        </w:rPr>
      </w:pPr>
    </w:p>
    <w:p>
      <w:pPr>
        <w:spacing w:after="0"/>
        <w:rPr>
          <w:sz w:val="19"/>
        </w:rPr>
        <w:sectPr>
          <w:pgSz w:w="11910" w:h="16840"/>
          <w:pgMar w:header="573" w:footer="594" w:top="820" w:bottom="780" w:left="900" w:right="900"/>
        </w:sectPr>
      </w:pPr>
    </w:p>
    <w:p>
      <w:pPr>
        <w:pStyle w:val="Heading2"/>
        <w:spacing w:before="93"/>
      </w:pPr>
      <w:bookmarkStart w:name="Тормозная операция" w:id="97"/>
      <w:bookmarkEnd w:id="97"/>
      <w:r>
        <w:rPr>
          <w:b w:val="0"/>
        </w:rPr>
      </w:r>
      <w:bookmarkStart w:name="_bookmark47" w:id="98"/>
      <w:bookmarkEnd w:id="98"/>
      <w:r>
        <w:rPr>
          <w:b w:val="0"/>
        </w:rPr>
      </w:r>
      <w:r>
        <w:rPr/>
        <w:t>Тормозная операция</w:t>
      </w:r>
    </w:p>
    <w:p>
      <w:pPr>
        <w:pStyle w:val="BodyText"/>
        <w:spacing w:before="122"/>
        <w:ind w:left="234" w:hanging="1"/>
        <w:jc w:val="both"/>
      </w:pPr>
      <w:r>
        <w:rPr/>
        <w:t>Сравните конкретную конфигурацию закупленной продукции.</w:t>
      </w:r>
    </w:p>
    <w:p>
      <w:pPr>
        <w:pStyle w:val="Heading3"/>
        <w:tabs>
          <w:tab w:pos="3942" w:val="left" w:leader="none"/>
        </w:tabs>
      </w:pPr>
      <w:r>
        <w:rPr/>
        <w:t>Антиблокировочная</w:t>
      </w:r>
      <w:r>
        <w:rPr>
          <w:spacing w:val="52"/>
        </w:rPr>
        <w:t> </w:t>
      </w:r>
      <w:r>
        <w:rPr/>
        <w:t>система</w:t>
        <w:tab/>
        <w:t>тормозов</w:t>
      </w:r>
    </w:p>
    <w:p>
      <w:pPr>
        <w:spacing w:before="0"/>
        <w:ind w:left="234" w:right="0" w:firstLine="0"/>
        <w:jc w:val="left"/>
        <w:rPr>
          <w:b/>
          <w:sz w:val="21"/>
        </w:rPr>
      </w:pPr>
      <w:r>
        <w:rPr>
          <w:b/>
          <w:sz w:val="21"/>
        </w:rPr>
        <w:t>(ABS)</w:t>
      </w:r>
    </w:p>
    <w:p>
      <w:pPr>
        <w:pStyle w:val="BodyText"/>
        <w:tabs>
          <w:tab w:pos="2070" w:val="left" w:leader="none"/>
          <w:tab w:pos="2280" w:val="left" w:leader="none"/>
          <w:tab w:pos="3905" w:val="left" w:leader="none"/>
        </w:tabs>
        <w:spacing w:before="120"/>
        <w:ind w:left="233" w:right="1"/>
        <w:jc w:val="both"/>
      </w:pPr>
      <w:r>
        <w:rPr/>
        <w:t>Антиблокировочная система тормозов (Antilock Braking System, сокращенное название ABS) относится к системе электромеханической интеграции, служащей для предотвращения блокировки колес из-за чрезмерно большой тормозной силы (особенно на скользкой дороге).</w:t>
        <w:tab/>
        <w:t>Антиблокировочная система предназначена достигнуть оптимальной эффективности торможения и стабильности управления торможением, и тем самым по возможности</w:t>
        <w:tab/>
        <w:tab/>
        <w:t>избегает</w:t>
        <w:tab/>
      </w:r>
      <w:r>
        <w:rPr>
          <w:spacing w:val="-1"/>
        </w:rPr>
        <w:t>дорожного </w:t>
      </w:r>
      <w:r>
        <w:rPr/>
        <w:t>происшествия и уменьшает повреждение, связанное с</w:t>
      </w:r>
      <w:r>
        <w:rPr>
          <w:spacing w:val="-2"/>
        </w:rPr>
        <w:t> </w:t>
      </w:r>
      <w:r>
        <w:rPr/>
        <w:t>происшествием.</w:t>
      </w:r>
    </w:p>
    <w:p>
      <w:pPr>
        <w:pStyle w:val="BodyText"/>
        <w:spacing w:before="120"/>
        <w:ind w:left="233" w:right="1"/>
        <w:jc w:val="both"/>
      </w:pPr>
      <w:r>
        <w:rPr>
          <w:b/>
        </w:rPr>
        <w:t>ABS </w:t>
      </w:r>
      <w:r>
        <w:rPr/>
        <w:t>сохраняет управлеяемость автомобиля при резком торможении, уменьшает длину тормозного пути. В общем случае можно уменьшать примерно 10%. На скользкой дороге можно уменьшать еще больше длины. К тому же, чем выше скорость движения, тем больше уменьшает. </w:t>
      </w:r>
      <w:r>
        <w:rPr>
          <w:b/>
        </w:rPr>
        <w:t>ABS </w:t>
      </w:r>
      <w:r>
        <w:rPr/>
        <w:t>уменьшает дорожное происшествие, повышает безопасность движения и сокращает износ шин и расходы на обслуживание.</w:t>
      </w:r>
    </w:p>
    <w:p>
      <w:pPr>
        <w:pStyle w:val="BodyText"/>
        <w:tabs>
          <w:tab w:pos="1838" w:val="left" w:leader="none"/>
          <w:tab w:pos="3660" w:val="left" w:leader="none"/>
          <w:tab w:pos="3747" w:val="left" w:leader="none"/>
        </w:tabs>
        <w:spacing w:before="121"/>
        <w:ind w:left="234" w:firstLine="1"/>
        <w:jc w:val="both"/>
      </w:pPr>
      <w:r>
        <w:rPr/>
        <w:t>Когда выключатель блокировки ключа основного автомобиля находится в положении ON, система ABS будет проводить самопроверку (электромагнитный клапан ABS последовательно дает звук срабатывания), при этом индикаторная лампа неисправности основного автомобиля светится примерно 3 секунды, потом погаснет. Если данная индикаторная лампа постоянно светится, то</w:t>
      </w:r>
      <w:r>
        <w:rPr>
          <w:spacing w:val="-32"/>
        </w:rPr>
        <w:t> </w:t>
      </w:r>
      <w:r>
        <w:rPr/>
        <w:t>это означает возникновение неисправности в системе ABS. При этом нажмите и</w:t>
      </w:r>
      <w:r>
        <w:rPr>
          <w:spacing w:val="-36"/>
        </w:rPr>
        <w:t> </w:t>
      </w:r>
      <w:r>
        <w:rPr/>
        <w:t>удерживайте нажатым выключатель диагностики мигающего кода ABS в течение 1-3 сек. (в ходе</w:t>
      </w:r>
      <w:r>
        <w:rPr>
          <w:spacing w:val="-20"/>
        </w:rPr>
        <w:t> </w:t>
      </w:r>
      <w:r>
        <w:rPr/>
        <w:t>проведения данной проверки автомобиль должен быть в состоянии покоя) индикаторная лампа мигающего кода неисправности в системе мигает по различным видам. Определить код мигания по частоте мигания и провести диагностику соответствующих неисправностей. Просим </w:t>
      </w:r>
      <w:r>
        <w:rPr>
          <w:spacing w:val="2"/>
        </w:rPr>
        <w:t> </w:t>
      </w:r>
      <w:r>
        <w:rPr/>
        <w:t>Вас </w:t>
      </w:r>
      <w:r>
        <w:rPr>
          <w:spacing w:val="4"/>
        </w:rPr>
        <w:t> </w:t>
      </w:r>
      <w:r>
        <w:rPr/>
        <w:t>своевременно</w:t>
        <w:tab/>
        <w:tab/>
        <w:t>связаться с центром</w:t>
        <w:tab/>
        <w:t>(станцией)</w:t>
        <w:tab/>
        <w:t>технического обслуживания, авторизованным компанией коммерческих автомобилей Dongfeng, для устранения</w:t>
      </w:r>
      <w:r>
        <w:rPr>
          <w:spacing w:val="-1"/>
        </w:rPr>
        <w:t> </w:t>
      </w:r>
      <w:r>
        <w:rPr/>
        <w:t>неисправностей.</w:t>
      </w:r>
    </w:p>
    <w:p>
      <w:pPr>
        <w:pStyle w:val="Heading3"/>
        <w:spacing w:before="119"/>
        <w:ind w:left="233"/>
        <w:jc w:val="both"/>
      </w:pPr>
      <w:r>
        <w:rPr/>
        <w:t>Торможение выхлопными газами</w:t>
      </w:r>
    </w:p>
    <w:p>
      <w:pPr>
        <w:pStyle w:val="BodyText"/>
        <w:spacing w:before="119"/>
        <w:ind w:left="234"/>
        <w:jc w:val="both"/>
      </w:pPr>
      <w:r>
        <w:rPr/>
        <w:t>Торможение выхлопными газами см. стр. 40.</w:t>
      </w:r>
    </w:p>
    <w:p>
      <w:pPr>
        <w:pStyle w:val="BodyText"/>
        <w:spacing w:before="10" w:after="39"/>
        <w:rPr>
          <w:sz w:val="17"/>
        </w:rPr>
      </w:pPr>
      <w:r>
        <w:rPr/>
        <w:br w:type="column"/>
      </w:r>
      <w:r>
        <w:rPr>
          <w:sz w:val="17"/>
        </w:rPr>
      </w:r>
    </w:p>
    <w:p>
      <w:pPr>
        <w:pStyle w:val="BodyText"/>
        <w:ind w:left="946"/>
        <w:rPr>
          <w:sz w:val="20"/>
        </w:rPr>
      </w:pPr>
      <w:r>
        <w:rPr>
          <w:sz w:val="20"/>
        </w:rPr>
        <w:drawing>
          <wp:inline distT="0" distB="0" distL="0" distR="0">
            <wp:extent cx="2114380" cy="1333500"/>
            <wp:effectExtent l="0" t="0" r="0" b="0"/>
            <wp:docPr id="377" name="image48.png" descr=""/>
            <wp:cNvGraphicFramePr>
              <a:graphicFrameLocks noChangeAspect="1"/>
            </wp:cNvGraphicFramePr>
            <a:graphic>
              <a:graphicData uri="http://schemas.openxmlformats.org/drawingml/2006/picture">
                <pic:pic>
                  <pic:nvPicPr>
                    <pic:cNvPr id="378" name="image48.png"/>
                    <pic:cNvPicPr/>
                  </pic:nvPicPr>
                  <pic:blipFill>
                    <a:blip r:embed="rId60" cstate="print"/>
                    <a:stretch>
                      <a:fillRect/>
                    </a:stretch>
                  </pic:blipFill>
                  <pic:spPr>
                    <a:xfrm>
                      <a:off x="0" y="0"/>
                      <a:ext cx="2114380" cy="1333500"/>
                    </a:xfrm>
                    <a:prstGeom prst="rect">
                      <a:avLst/>
                    </a:prstGeom>
                  </pic:spPr>
                </pic:pic>
              </a:graphicData>
            </a:graphic>
          </wp:inline>
        </w:drawing>
      </w:r>
      <w:r>
        <w:rPr>
          <w:sz w:val="20"/>
        </w:rPr>
      </w:r>
    </w:p>
    <w:p>
      <w:pPr>
        <w:pStyle w:val="BodyText"/>
        <w:spacing w:before="180"/>
        <w:ind w:left="149" w:right="204"/>
        <w:jc w:val="center"/>
      </w:pPr>
      <w:r>
        <w:rPr/>
        <w:t>Индикаторная лампа неисправности системы</w:t>
      </w:r>
    </w:p>
    <w:p>
      <w:pPr>
        <w:pStyle w:val="BodyText"/>
        <w:ind w:left="149" w:right="206"/>
        <w:jc w:val="center"/>
      </w:pPr>
      <w:r>
        <w:rPr>
          <w:b/>
        </w:rPr>
        <w:t>ABS </w:t>
      </w:r>
      <w:r>
        <w:rPr/>
        <w:t>основного автомобиля</w:t>
      </w:r>
    </w:p>
    <w:p>
      <w:pPr>
        <w:pStyle w:val="BodyText"/>
        <w:spacing w:before="11"/>
        <w:rPr>
          <w:sz w:val="27"/>
        </w:rPr>
      </w:pPr>
      <w:r>
        <w:rPr/>
        <w:drawing>
          <wp:anchor distT="0" distB="0" distL="0" distR="0" allowOverlap="1" layoutInCell="1" locked="0" behindDoc="0" simplePos="0" relativeHeight="3344">
            <wp:simplePos x="0" y="0"/>
            <wp:positionH relativeFrom="page">
              <wp:posOffset>4463450</wp:posOffset>
            </wp:positionH>
            <wp:positionV relativeFrom="paragraph">
              <wp:posOffset>229007</wp:posOffset>
            </wp:positionV>
            <wp:extent cx="1895809" cy="1495425"/>
            <wp:effectExtent l="0" t="0" r="0" b="0"/>
            <wp:wrapTopAndBottom/>
            <wp:docPr id="379" name="image67.png" descr=""/>
            <wp:cNvGraphicFramePr>
              <a:graphicFrameLocks noChangeAspect="1"/>
            </wp:cNvGraphicFramePr>
            <a:graphic>
              <a:graphicData uri="http://schemas.openxmlformats.org/drawingml/2006/picture">
                <pic:pic>
                  <pic:nvPicPr>
                    <pic:cNvPr id="380" name="image67.png"/>
                    <pic:cNvPicPr/>
                  </pic:nvPicPr>
                  <pic:blipFill>
                    <a:blip r:embed="rId79" cstate="print"/>
                    <a:stretch>
                      <a:fillRect/>
                    </a:stretch>
                  </pic:blipFill>
                  <pic:spPr>
                    <a:xfrm>
                      <a:off x="0" y="0"/>
                      <a:ext cx="1895809" cy="1495425"/>
                    </a:xfrm>
                    <a:prstGeom prst="rect">
                      <a:avLst/>
                    </a:prstGeom>
                  </pic:spPr>
                </pic:pic>
              </a:graphicData>
            </a:graphic>
          </wp:anchor>
        </w:drawing>
      </w:r>
    </w:p>
    <w:p>
      <w:pPr>
        <w:pStyle w:val="BodyText"/>
        <w:spacing w:before="136"/>
        <w:ind w:left="149" w:right="206"/>
        <w:jc w:val="center"/>
      </w:pPr>
      <w:r>
        <w:rPr/>
        <w:t>Выключатель диагностики мигающего кода ABS</w:t>
      </w:r>
    </w:p>
    <w:p>
      <w:pPr>
        <w:pStyle w:val="BodyText"/>
        <w:rPr>
          <w:sz w:val="20"/>
        </w:rPr>
      </w:pPr>
    </w:p>
    <w:p>
      <w:pPr>
        <w:pStyle w:val="BodyText"/>
        <w:spacing w:before="9"/>
        <w:rPr>
          <w:sz w:val="11"/>
        </w:rPr>
      </w:pPr>
      <w:r>
        <w:rPr/>
        <w:drawing>
          <wp:anchor distT="0" distB="0" distL="0" distR="0" allowOverlap="1" layoutInCell="1" locked="0" behindDoc="0" simplePos="0" relativeHeight="3368">
            <wp:simplePos x="0" y="0"/>
            <wp:positionH relativeFrom="page">
              <wp:posOffset>4282947</wp:posOffset>
            </wp:positionH>
            <wp:positionV relativeFrom="paragraph">
              <wp:posOffset>110959</wp:posOffset>
            </wp:positionV>
            <wp:extent cx="2113788" cy="1333500"/>
            <wp:effectExtent l="0" t="0" r="0" b="0"/>
            <wp:wrapTopAndBottom/>
            <wp:docPr id="381" name="image46.png" descr=""/>
            <wp:cNvGraphicFramePr>
              <a:graphicFrameLocks noChangeAspect="1"/>
            </wp:cNvGraphicFramePr>
            <a:graphic>
              <a:graphicData uri="http://schemas.openxmlformats.org/drawingml/2006/picture">
                <pic:pic>
                  <pic:nvPicPr>
                    <pic:cNvPr id="382" name="image46.png"/>
                    <pic:cNvPicPr/>
                  </pic:nvPicPr>
                  <pic:blipFill>
                    <a:blip r:embed="rId58" cstate="print"/>
                    <a:stretch>
                      <a:fillRect/>
                    </a:stretch>
                  </pic:blipFill>
                  <pic:spPr>
                    <a:xfrm>
                      <a:off x="0" y="0"/>
                      <a:ext cx="2113788" cy="1333500"/>
                    </a:xfrm>
                    <a:prstGeom prst="rect">
                      <a:avLst/>
                    </a:prstGeom>
                  </pic:spPr>
                </pic:pic>
              </a:graphicData>
            </a:graphic>
          </wp:anchor>
        </w:drawing>
      </w:r>
    </w:p>
    <w:p>
      <w:pPr>
        <w:pStyle w:val="BodyText"/>
        <w:spacing w:before="136"/>
        <w:ind w:left="149" w:right="204"/>
        <w:jc w:val="center"/>
      </w:pPr>
      <w:r>
        <w:rPr/>
        <w:t>Индикаторная лампа неисправности системы</w:t>
      </w:r>
    </w:p>
    <w:p>
      <w:pPr>
        <w:pStyle w:val="Heading3"/>
        <w:spacing w:before="0"/>
        <w:ind w:left="149" w:right="205"/>
        <w:jc w:val="center"/>
      </w:pPr>
      <w:r>
        <w:rPr/>
        <w:t>ABS</w:t>
      </w:r>
    </w:p>
    <w:p>
      <w:pPr>
        <w:spacing w:after="0"/>
        <w:jc w:val="center"/>
        <w:sectPr>
          <w:type w:val="continuous"/>
          <w:pgSz w:w="11910" w:h="16840"/>
          <w:pgMar w:top="1600" w:bottom="740" w:left="900" w:right="900"/>
          <w:cols w:num="2" w:equalWidth="0">
            <w:col w:w="4949" w:space="40"/>
            <w:col w:w="5121"/>
          </w:cols>
        </w:sectPr>
      </w:pPr>
    </w:p>
    <w:p>
      <w:pPr>
        <w:pStyle w:val="BodyText"/>
        <w:spacing w:before="10"/>
        <w:rPr>
          <w:b/>
          <w:sz w:val="27"/>
        </w:rPr>
      </w:pPr>
    </w:p>
    <w:p>
      <w:pPr>
        <w:pStyle w:val="Heading2"/>
        <w:spacing w:before="93"/>
        <w:jc w:val="both"/>
      </w:pPr>
      <w:bookmarkStart w:name="Операция по торможению" w:id="99"/>
      <w:bookmarkEnd w:id="99"/>
      <w:r>
        <w:rPr>
          <w:b w:val="0"/>
        </w:rPr>
      </w:r>
      <w:bookmarkStart w:name="_bookmark48" w:id="100"/>
      <w:bookmarkEnd w:id="100"/>
      <w:r>
        <w:rPr>
          <w:b w:val="0"/>
        </w:rPr>
      </w:r>
      <w:r>
        <w:rPr/>
        <w:t>Операция по торможению</w:t>
      </w:r>
    </w:p>
    <w:p>
      <w:pPr>
        <w:pStyle w:val="BodyText"/>
        <w:spacing w:before="121"/>
        <w:ind w:left="234" w:right="230" w:hanging="1"/>
        <w:jc w:val="both"/>
      </w:pPr>
      <w:r>
        <w:rPr/>
        <w:t>Для успешной остановки автомобиля необходимо управлять тормозной педалью в следующем порядке:</w:t>
      </w:r>
    </w:p>
    <w:p>
      <w:pPr>
        <w:pStyle w:val="ListParagraph"/>
        <w:numPr>
          <w:ilvl w:val="0"/>
          <w:numId w:val="86"/>
        </w:numPr>
        <w:tabs>
          <w:tab w:pos="465" w:val="left" w:leader="none"/>
        </w:tabs>
        <w:spacing w:line="240" w:lineRule="auto" w:before="120" w:after="0"/>
        <w:ind w:left="234" w:right="231" w:firstLine="0"/>
        <w:jc w:val="both"/>
        <w:rPr>
          <w:sz w:val="21"/>
        </w:rPr>
      </w:pPr>
      <w:r>
        <w:rPr>
          <w:sz w:val="21"/>
        </w:rPr>
        <w:t>Предварительно</w:t>
      </w:r>
      <w:r>
        <w:rPr>
          <w:spacing w:val="-11"/>
          <w:sz w:val="21"/>
        </w:rPr>
        <w:t> </w:t>
      </w:r>
      <w:r>
        <w:rPr>
          <w:sz w:val="21"/>
        </w:rPr>
        <w:t>установить</w:t>
      </w:r>
      <w:r>
        <w:rPr>
          <w:spacing w:val="-10"/>
          <w:sz w:val="21"/>
        </w:rPr>
        <w:t> </w:t>
      </w:r>
      <w:r>
        <w:rPr>
          <w:sz w:val="21"/>
        </w:rPr>
        <w:t>расстояние</w:t>
      </w:r>
      <w:r>
        <w:rPr>
          <w:spacing w:val="-10"/>
          <w:sz w:val="21"/>
        </w:rPr>
        <w:t> </w:t>
      </w:r>
      <w:r>
        <w:rPr>
          <w:sz w:val="21"/>
        </w:rPr>
        <w:t>25-35</w:t>
      </w:r>
      <w:r>
        <w:rPr>
          <w:spacing w:val="-9"/>
          <w:sz w:val="21"/>
        </w:rPr>
        <w:t> </w:t>
      </w:r>
      <w:r>
        <w:rPr>
          <w:sz w:val="21"/>
        </w:rPr>
        <w:t>метров</w:t>
      </w:r>
      <w:r>
        <w:rPr>
          <w:spacing w:val="-10"/>
          <w:sz w:val="21"/>
        </w:rPr>
        <w:t> </w:t>
      </w:r>
      <w:r>
        <w:rPr>
          <w:sz w:val="21"/>
        </w:rPr>
        <w:t>от</w:t>
      </w:r>
      <w:r>
        <w:rPr>
          <w:spacing w:val="-10"/>
          <w:sz w:val="21"/>
        </w:rPr>
        <w:t> </w:t>
      </w:r>
      <w:r>
        <w:rPr>
          <w:sz w:val="21"/>
        </w:rPr>
        <w:t>места</w:t>
      </w:r>
      <w:r>
        <w:rPr>
          <w:spacing w:val="-10"/>
          <w:sz w:val="21"/>
        </w:rPr>
        <w:t> </w:t>
      </w:r>
      <w:r>
        <w:rPr>
          <w:sz w:val="21"/>
        </w:rPr>
        <w:t>остановки</w:t>
      </w:r>
      <w:r>
        <w:rPr>
          <w:spacing w:val="-9"/>
          <w:sz w:val="21"/>
        </w:rPr>
        <w:t> </w:t>
      </w:r>
      <w:r>
        <w:rPr>
          <w:sz w:val="21"/>
        </w:rPr>
        <w:t>автомобиля</w:t>
      </w:r>
      <w:r>
        <w:rPr>
          <w:spacing w:val="-8"/>
          <w:sz w:val="21"/>
        </w:rPr>
        <w:t> </w:t>
      </w:r>
      <w:r>
        <w:rPr>
          <w:sz w:val="21"/>
        </w:rPr>
        <w:t>и</w:t>
      </w:r>
      <w:r>
        <w:rPr>
          <w:spacing w:val="-11"/>
          <w:sz w:val="21"/>
        </w:rPr>
        <w:t> </w:t>
      </w:r>
      <w:r>
        <w:rPr>
          <w:sz w:val="21"/>
        </w:rPr>
        <w:t>нажать на тормозную педаль на </w:t>
      </w:r>
      <w:r>
        <w:rPr>
          <w:b/>
          <w:sz w:val="21"/>
        </w:rPr>
        <w:t>1/2 </w:t>
      </w:r>
      <w:r>
        <w:rPr>
          <w:sz w:val="21"/>
        </w:rPr>
        <w:t>-</w:t>
      </w:r>
      <w:r>
        <w:rPr>
          <w:spacing w:val="-2"/>
          <w:sz w:val="21"/>
        </w:rPr>
        <w:t> </w:t>
      </w:r>
      <w:r>
        <w:rPr>
          <w:b/>
          <w:sz w:val="21"/>
        </w:rPr>
        <w:t>1/3</w:t>
      </w:r>
      <w:r>
        <w:rPr>
          <w:sz w:val="21"/>
        </w:rPr>
        <w:t>.</w:t>
      </w:r>
    </w:p>
    <w:p>
      <w:pPr>
        <w:pStyle w:val="ListParagraph"/>
        <w:numPr>
          <w:ilvl w:val="0"/>
          <w:numId w:val="86"/>
        </w:numPr>
        <w:tabs>
          <w:tab w:pos="540" w:val="left" w:leader="none"/>
        </w:tabs>
        <w:spacing w:line="240" w:lineRule="auto" w:before="120" w:after="0"/>
        <w:ind w:left="234" w:right="229" w:firstLine="0"/>
        <w:jc w:val="both"/>
        <w:rPr>
          <w:sz w:val="21"/>
        </w:rPr>
      </w:pPr>
      <w:r>
        <w:rPr>
          <w:sz w:val="21"/>
        </w:rPr>
        <w:t>Предварительно установить расстояние 25-35 метров от места остановки автомобиля и начинать постепенно нажать на тормозную</w:t>
      </w:r>
      <w:r>
        <w:rPr>
          <w:spacing w:val="-4"/>
          <w:sz w:val="21"/>
        </w:rPr>
        <w:t> </w:t>
      </w:r>
      <w:r>
        <w:rPr>
          <w:sz w:val="21"/>
        </w:rPr>
        <w:t>педаль.</w:t>
      </w:r>
    </w:p>
    <w:p>
      <w:pPr>
        <w:pStyle w:val="ListParagraph"/>
        <w:numPr>
          <w:ilvl w:val="0"/>
          <w:numId w:val="86"/>
        </w:numPr>
        <w:tabs>
          <w:tab w:pos="522" w:val="left" w:leader="none"/>
        </w:tabs>
        <w:spacing w:line="240" w:lineRule="auto" w:before="120" w:after="0"/>
        <w:ind w:left="235" w:right="228" w:hanging="1"/>
        <w:jc w:val="both"/>
        <w:rPr>
          <w:sz w:val="21"/>
        </w:rPr>
      </w:pPr>
      <w:r>
        <w:rPr>
          <w:sz w:val="21"/>
        </w:rPr>
        <w:t>Перед местом остановки автомобиля тихонько нажать на тормозную педаль и полностью остановить</w:t>
      </w:r>
      <w:r>
        <w:rPr>
          <w:spacing w:val="-1"/>
          <w:sz w:val="21"/>
        </w:rPr>
        <w:t> </w:t>
      </w:r>
      <w:r>
        <w:rPr>
          <w:sz w:val="21"/>
        </w:rPr>
        <w:t>автомобиль.</w:t>
      </w:r>
    </w:p>
    <w:p>
      <w:pPr>
        <w:pStyle w:val="Heading3"/>
        <w:spacing w:before="121"/>
        <w:jc w:val="both"/>
      </w:pPr>
      <w:r>
        <w:rPr>
          <w:b w:val="0"/>
        </w:rPr>
        <w:drawing>
          <wp:inline distT="0" distB="0" distL="0" distR="0">
            <wp:extent cx="381000" cy="340613"/>
            <wp:effectExtent l="0" t="0" r="0" b="0"/>
            <wp:docPr id="383" name="image2.png" descr=""/>
            <wp:cNvGraphicFramePr>
              <a:graphicFrameLocks noChangeAspect="1"/>
            </wp:cNvGraphicFramePr>
            <a:graphic>
              <a:graphicData uri="http://schemas.openxmlformats.org/drawingml/2006/picture">
                <pic:pic>
                  <pic:nvPicPr>
                    <pic:cNvPr id="384"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87"/>
        </w:numPr>
        <w:tabs>
          <w:tab w:pos="520" w:val="left" w:leader="none"/>
        </w:tabs>
        <w:spacing w:line="240" w:lineRule="auto" w:before="119" w:after="0"/>
        <w:ind w:left="233" w:right="230" w:firstLine="1"/>
        <w:jc w:val="both"/>
        <w:rPr>
          <w:b/>
          <w:sz w:val="21"/>
        </w:rPr>
      </w:pPr>
      <w:r>
        <w:rPr>
          <w:b/>
          <w:sz w:val="21"/>
        </w:rPr>
        <w:t>При торможении без аварийной ситуации следует предотвратить резкое нажатие на тормозную педаль до конца и удерживание ее нажатой, резкое торможение может вызвать телесное повреждение или повреждение детали целого</w:t>
      </w:r>
      <w:r>
        <w:rPr>
          <w:b/>
          <w:spacing w:val="-5"/>
          <w:sz w:val="21"/>
        </w:rPr>
        <w:t> </w:t>
      </w:r>
      <w:r>
        <w:rPr>
          <w:b/>
          <w:sz w:val="21"/>
        </w:rPr>
        <w:t>автомобиля.</w:t>
      </w:r>
    </w:p>
    <w:p>
      <w:pPr>
        <w:pStyle w:val="ListParagraph"/>
        <w:numPr>
          <w:ilvl w:val="0"/>
          <w:numId w:val="87"/>
        </w:numPr>
        <w:tabs>
          <w:tab w:pos="482" w:val="left" w:leader="none"/>
        </w:tabs>
        <w:spacing w:line="240" w:lineRule="auto" w:before="121" w:after="0"/>
        <w:ind w:left="233" w:right="228" w:firstLine="1"/>
        <w:jc w:val="both"/>
        <w:rPr>
          <w:b/>
          <w:sz w:val="21"/>
        </w:rPr>
      </w:pPr>
      <w:r>
        <w:rPr>
          <w:b/>
          <w:sz w:val="21"/>
        </w:rPr>
        <w:t>Предотвращать кратковременное и продолжительное нажатие на тормозную педаль во избежание значительного расхода сжатого воздуха в воздушном баллоне и отрицательного влияния на тормозную эффективность</w:t>
      </w:r>
      <w:r>
        <w:rPr>
          <w:b/>
          <w:spacing w:val="-3"/>
          <w:sz w:val="21"/>
        </w:rPr>
        <w:t> </w:t>
      </w:r>
      <w:r>
        <w:rPr>
          <w:b/>
          <w:sz w:val="21"/>
        </w:rPr>
        <w:t>автомобиля.</w:t>
      </w:r>
    </w:p>
    <w:p>
      <w:pPr>
        <w:pStyle w:val="ListParagraph"/>
        <w:numPr>
          <w:ilvl w:val="0"/>
          <w:numId w:val="87"/>
        </w:numPr>
        <w:tabs>
          <w:tab w:pos="469" w:val="left" w:leader="none"/>
        </w:tabs>
        <w:spacing w:line="240" w:lineRule="auto" w:before="120" w:after="0"/>
        <w:ind w:left="468" w:right="0" w:hanging="234"/>
        <w:jc w:val="both"/>
        <w:rPr>
          <w:b/>
          <w:sz w:val="21"/>
        </w:rPr>
      </w:pPr>
      <w:r>
        <w:rPr>
          <w:b/>
          <w:sz w:val="21"/>
        </w:rPr>
        <w:t>В общем случае, при торможении необходимо применять ножной</w:t>
      </w:r>
      <w:r>
        <w:rPr>
          <w:b/>
          <w:spacing w:val="-3"/>
          <w:sz w:val="21"/>
        </w:rPr>
        <w:t> </w:t>
      </w:r>
      <w:r>
        <w:rPr>
          <w:b/>
          <w:sz w:val="21"/>
        </w:rPr>
        <w:t>тормоз.</w:t>
      </w:r>
    </w:p>
    <w:p>
      <w:pPr>
        <w:pStyle w:val="ListParagraph"/>
        <w:numPr>
          <w:ilvl w:val="0"/>
          <w:numId w:val="87"/>
        </w:numPr>
        <w:tabs>
          <w:tab w:pos="539" w:val="left" w:leader="none"/>
        </w:tabs>
        <w:spacing w:line="240" w:lineRule="auto" w:before="120" w:after="0"/>
        <w:ind w:left="233" w:right="229" w:firstLine="1"/>
        <w:jc w:val="both"/>
        <w:rPr>
          <w:b/>
          <w:sz w:val="21"/>
        </w:rPr>
      </w:pPr>
      <w:r>
        <w:rPr>
          <w:b/>
          <w:sz w:val="21"/>
        </w:rPr>
        <w:t>Без аварийной ситуации не применять экстренное торможение. В особенности, на скользком дорожном покрытии экстренное торможение, вероятно, вызывает боковое скольжение автомобиля и другие аварийные</w:t>
      </w:r>
      <w:r>
        <w:rPr>
          <w:b/>
          <w:spacing w:val="-2"/>
          <w:sz w:val="21"/>
        </w:rPr>
        <w:t> </w:t>
      </w:r>
      <w:r>
        <w:rPr>
          <w:b/>
          <w:sz w:val="21"/>
        </w:rPr>
        <w:t>ситуации.</w:t>
      </w:r>
    </w:p>
    <w:p>
      <w:pPr>
        <w:pStyle w:val="ListParagraph"/>
        <w:numPr>
          <w:ilvl w:val="0"/>
          <w:numId w:val="87"/>
        </w:numPr>
        <w:tabs>
          <w:tab w:pos="480" w:val="left" w:leader="none"/>
        </w:tabs>
        <w:spacing w:line="240" w:lineRule="auto" w:before="120" w:after="0"/>
        <w:ind w:left="233" w:right="229" w:firstLine="0"/>
        <w:jc w:val="both"/>
        <w:rPr>
          <w:b/>
          <w:sz w:val="21"/>
        </w:rPr>
      </w:pPr>
      <w:r>
        <w:rPr>
          <w:b/>
          <w:sz w:val="21"/>
        </w:rPr>
        <w:t>После мойки или проезда через глубокую лужу в тормозной барабан, вероятно, попала вода, вследствие чего снизилась тормозная эффективность. При этом необходимо сохранять низкую скорость движения, несколько раз нажимать на тормозную педаль для отвода воды, чтобы обеспечить нормальную работу</w:t>
      </w:r>
      <w:r>
        <w:rPr>
          <w:b/>
          <w:spacing w:val="-3"/>
          <w:sz w:val="21"/>
        </w:rPr>
        <w:t> </w:t>
      </w:r>
      <w:r>
        <w:rPr>
          <w:b/>
          <w:sz w:val="21"/>
        </w:rPr>
        <w:t>тормоза.</w:t>
      </w:r>
    </w:p>
    <w:p>
      <w:pPr>
        <w:pStyle w:val="Heading2"/>
        <w:spacing w:before="117"/>
        <w:jc w:val="both"/>
      </w:pPr>
      <w:bookmarkStart w:name="Ручной тормоз" w:id="101"/>
      <w:bookmarkEnd w:id="101"/>
      <w:r>
        <w:rPr>
          <w:b w:val="0"/>
        </w:rPr>
      </w:r>
      <w:bookmarkStart w:name="_bookmark49" w:id="102"/>
      <w:bookmarkEnd w:id="102"/>
      <w:r>
        <w:rPr>
          <w:b w:val="0"/>
        </w:rPr>
      </w:r>
      <w:r>
        <w:rPr/>
        <w:t>Ручной тормоз</w:t>
      </w:r>
    </w:p>
    <w:p>
      <w:pPr>
        <w:pStyle w:val="ListParagraph"/>
        <w:numPr>
          <w:ilvl w:val="0"/>
          <w:numId w:val="88"/>
        </w:numPr>
        <w:tabs>
          <w:tab w:pos="514" w:val="left" w:leader="none"/>
        </w:tabs>
        <w:spacing w:line="240" w:lineRule="auto" w:before="122" w:after="0"/>
        <w:ind w:left="233" w:right="229" w:firstLine="1"/>
        <w:jc w:val="both"/>
        <w:rPr>
          <w:sz w:val="21"/>
        </w:rPr>
      </w:pPr>
      <w:r>
        <w:rPr>
          <w:sz w:val="21"/>
        </w:rPr>
        <w:t>После остановки автомобиля сдвигать рычаг управление коробкой передач в нейтральное положение низшей зоны, поставить рукоятку управление ручного клапана в положения ручного тормоза.</w:t>
      </w:r>
    </w:p>
    <w:p>
      <w:pPr>
        <w:pStyle w:val="ListParagraph"/>
        <w:numPr>
          <w:ilvl w:val="0"/>
          <w:numId w:val="88"/>
        </w:numPr>
        <w:tabs>
          <w:tab w:pos="474" w:val="left" w:leader="none"/>
        </w:tabs>
        <w:spacing w:line="240" w:lineRule="auto" w:before="120" w:after="0"/>
        <w:ind w:left="234" w:right="228" w:hanging="1"/>
        <w:jc w:val="both"/>
        <w:rPr>
          <w:sz w:val="21"/>
        </w:rPr>
      </w:pPr>
      <w:r>
        <w:rPr>
          <w:sz w:val="21"/>
        </w:rPr>
        <w:t>При останове нельзя тут же выключить зажигание, а следует заставить двигатель работать на холостом ходу в течение 3-5 минут. Выключение зажигания осуществляется после падения температуры охлаждающей жидкости. В особенности, после движения при большой нагрузке или на высокой скорости необходимо заставить двигатель работать на холостом ходу. В противном случае это приведет к задирам втулки цилиндра двигателя или повреждению</w:t>
      </w:r>
      <w:r>
        <w:rPr>
          <w:spacing w:val="-18"/>
          <w:sz w:val="21"/>
        </w:rPr>
        <w:t> </w:t>
      </w:r>
      <w:r>
        <w:rPr>
          <w:sz w:val="21"/>
        </w:rPr>
        <w:t>нагнетателя.</w:t>
      </w:r>
    </w:p>
    <w:p>
      <w:pPr>
        <w:pStyle w:val="ListParagraph"/>
        <w:numPr>
          <w:ilvl w:val="0"/>
          <w:numId w:val="88"/>
        </w:numPr>
        <w:tabs>
          <w:tab w:pos="545" w:val="left" w:leader="none"/>
        </w:tabs>
        <w:spacing w:line="240" w:lineRule="auto" w:before="120" w:after="0"/>
        <w:ind w:left="234" w:right="230" w:firstLine="0"/>
        <w:jc w:val="both"/>
        <w:rPr>
          <w:sz w:val="21"/>
        </w:rPr>
      </w:pPr>
      <w:r>
        <w:rPr>
          <w:sz w:val="21"/>
        </w:rPr>
        <w:t>После выключения зажигания выключать все выключатели, в особенности выключатель питания.</w:t>
      </w:r>
    </w:p>
    <w:p>
      <w:pPr>
        <w:pStyle w:val="Heading2"/>
        <w:spacing w:before="119"/>
        <w:jc w:val="both"/>
      </w:pPr>
      <w:bookmarkStart w:name="Способ движения по уклону" w:id="103"/>
      <w:bookmarkEnd w:id="103"/>
      <w:r>
        <w:rPr>
          <w:b w:val="0"/>
        </w:rPr>
      </w:r>
      <w:bookmarkStart w:name="_bookmark50" w:id="104"/>
      <w:bookmarkEnd w:id="104"/>
      <w:r>
        <w:rPr>
          <w:b w:val="0"/>
        </w:rPr>
      </w:r>
      <w:r>
        <w:rPr/>
        <w:t>Способ движения по уклону</w:t>
      </w:r>
    </w:p>
    <w:p>
      <w:pPr>
        <w:pStyle w:val="ListParagraph"/>
        <w:numPr>
          <w:ilvl w:val="0"/>
          <w:numId w:val="89"/>
        </w:numPr>
        <w:tabs>
          <w:tab w:pos="524" w:val="left" w:leader="none"/>
        </w:tabs>
        <w:spacing w:line="240" w:lineRule="auto" w:before="122" w:after="0"/>
        <w:ind w:left="234" w:right="232" w:firstLine="0"/>
        <w:jc w:val="both"/>
        <w:rPr>
          <w:sz w:val="21"/>
        </w:rPr>
      </w:pPr>
      <w:r>
        <w:rPr>
          <w:sz w:val="21"/>
        </w:rPr>
        <w:t>При движении под уклон необходимо эффективно использовать торможение выхлопными газами двигателя для сохранения скорости автомобиля в безопасном</w:t>
      </w:r>
      <w:r>
        <w:rPr>
          <w:spacing w:val="-10"/>
          <w:sz w:val="21"/>
        </w:rPr>
        <w:t> </w:t>
      </w:r>
      <w:r>
        <w:rPr>
          <w:sz w:val="21"/>
        </w:rPr>
        <w:t>диапазоне.</w:t>
      </w:r>
    </w:p>
    <w:p>
      <w:pPr>
        <w:pStyle w:val="ListParagraph"/>
        <w:numPr>
          <w:ilvl w:val="0"/>
          <w:numId w:val="89"/>
        </w:numPr>
        <w:tabs>
          <w:tab w:pos="598" w:val="left" w:leader="none"/>
        </w:tabs>
        <w:spacing w:line="240" w:lineRule="auto" w:before="119" w:after="0"/>
        <w:ind w:left="234" w:right="229" w:firstLine="0"/>
        <w:jc w:val="both"/>
        <w:rPr>
          <w:sz w:val="21"/>
        </w:rPr>
      </w:pPr>
      <w:r>
        <w:rPr>
          <w:sz w:val="21"/>
        </w:rPr>
        <w:t>При включении низшей передачи или движении под уклон необходимо соблюдать осторожность, чтобы число оборота двигатель не превышало допустимую частоту</w:t>
      </w:r>
      <w:r>
        <w:rPr>
          <w:spacing w:val="-29"/>
          <w:sz w:val="21"/>
        </w:rPr>
        <w:t> </w:t>
      </w:r>
      <w:r>
        <w:rPr>
          <w:sz w:val="21"/>
        </w:rPr>
        <w:t>вращения.</w:t>
      </w:r>
    </w:p>
    <w:p>
      <w:pPr>
        <w:pStyle w:val="ListParagraph"/>
        <w:numPr>
          <w:ilvl w:val="0"/>
          <w:numId w:val="89"/>
        </w:numPr>
        <w:tabs>
          <w:tab w:pos="483" w:val="left" w:leader="none"/>
        </w:tabs>
        <w:spacing w:line="240" w:lineRule="auto" w:before="121" w:after="0"/>
        <w:ind w:left="235" w:right="230" w:hanging="1"/>
        <w:jc w:val="both"/>
        <w:rPr>
          <w:sz w:val="21"/>
        </w:rPr>
      </w:pPr>
      <w:r>
        <w:rPr>
          <w:sz w:val="21"/>
        </w:rPr>
        <w:t>Перед спуском с крутых или длительных уклонов необходимо испытывать тормоз на наличие нормальной</w:t>
      </w:r>
      <w:r>
        <w:rPr>
          <w:spacing w:val="1"/>
          <w:sz w:val="21"/>
        </w:rPr>
        <w:t> </w:t>
      </w:r>
      <w:r>
        <w:rPr>
          <w:sz w:val="21"/>
        </w:rPr>
        <w:t>работы.</w:t>
      </w:r>
    </w:p>
    <w:p>
      <w:pPr>
        <w:pStyle w:val="ListParagraph"/>
        <w:numPr>
          <w:ilvl w:val="0"/>
          <w:numId w:val="89"/>
        </w:numPr>
        <w:tabs>
          <w:tab w:pos="544" w:val="left" w:leader="none"/>
        </w:tabs>
        <w:spacing w:line="240" w:lineRule="auto" w:before="120" w:after="0"/>
        <w:ind w:left="235" w:right="228" w:firstLine="0"/>
        <w:jc w:val="both"/>
        <w:rPr>
          <w:sz w:val="21"/>
        </w:rPr>
      </w:pPr>
      <w:r>
        <w:rPr>
          <w:sz w:val="21"/>
        </w:rPr>
        <w:t>При переходе с высшей передачи на низкую передачу необходимо проверять скорость движения по спидометру и проверять число оборотов двигателя по</w:t>
      </w:r>
      <w:r>
        <w:rPr>
          <w:spacing w:val="-12"/>
          <w:sz w:val="21"/>
        </w:rPr>
        <w:t> </w:t>
      </w:r>
      <w:r>
        <w:rPr>
          <w:sz w:val="21"/>
        </w:rPr>
        <w:t>тахометру.</w:t>
      </w:r>
    </w:p>
    <w:p>
      <w:pPr>
        <w:spacing w:after="0" w:line="240" w:lineRule="auto"/>
        <w:jc w:val="both"/>
        <w:rPr>
          <w:sz w:val="21"/>
        </w:rPr>
        <w:sectPr>
          <w:pgSz w:w="11910" w:h="16840"/>
          <w:pgMar w:header="573" w:footer="594" w:top="820" w:bottom="780" w:left="900" w:right="900"/>
        </w:sectPr>
      </w:pPr>
    </w:p>
    <w:p>
      <w:pPr>
        <w:pStyle w:val="BodyText"/>
        <w:spacing w:before="8"/>
        <w:rPr>
          <w:sz w:val="17"/>
        </w:rPr>
      </w:pPr>
    </w:p>
    <w:p>
      <w:pPr>
        <w:pStyle w:val="Heading1"/>
      </w:pPr>
      <w:bookmarkStart w:name="Техническое обслуживание и наладка" w:id="105"/>
      <w:bookmarkEnd w:id="105"/>
      <w:r>
        <w:rPr>
          <w:b w:val="0"/>
        </w:rPr>
      </w:r>
      <w:bookmarkStart w:name="_bookmark51" w:id="106"/>
      <w:bookmarkEnd w:id="106"/>
      <w:r>
        <w:rPr>
          <w:b w:val="0"/>
        </w:rPr>
      </w:r>
      <w:r>
        <w:rPr/>
        <w:t>Техническое обслуживание и наладка</w:t>
      </w:r>
    </w:p>
    <w:p>
      <w:pPr>
        <w:pStyle w:val="BodyText"/>
        <w:spacing w:before="121"/>
        <w:ind w:left="233" w:right="229"/>
        <w:jc w:val="both"/>
      </w:pPr>
      <w:r>
        <w:rPr/>
        <w:t>Для продления срок службы автомобиля и обеспечения безопасного и веселого движения необходимо провести тщательное регулярное обслуживание. В данном руководстве изложены обычные способы технического обслуживания и наладки. Что касается более подробной проверки и наладки, а также замены деталей просим Вас связаться с центром (станцией) технического обслуживания, авторизованным компанией коммерческих автомобилей Dongfeng для проверки и ремонта..</w:t>
      </w:r>
    </w:p>
    <w:p>
      <w:pPr>
        <w:pStyle w:val="BodyText"/>
        <w:spacing w:before="1"/>
        <w:ind w:left="234" w:hanging="2"/>
      </w:pPr>
      <w:r>
        <w:rPr/>
        <w:t>Техническое обслуживание и уход за двигателем Commins Dongfeng см. прилагающееся к</w:t>
      </w:r>
      <w:bookmarkStart w:name="Проверка и добавление охлаждающей жидкос" w:id="107"/>
      <w:bookmarkEnd w:id="107"/>
      <w:r>
        <w:rPr/>
      </w:r>
      <w:r>
        <w:rPr/>
        <w:t> автомобилю Руководство по эксплуатации и техническому обслуживанию двигателя Commins.</w:t>
      </w:r>
    </w:p>
    <w:p>
      <w:pPr>
        <w:pStyle w:val="Heading2"/>
        <w:ind w:left="233" w:right="5159"/>
      </w:pPr>
      <w:r>
        <w:rPr/>
        <w:drawing>
          <wp:anchor distT="0" distB="0" distL="0" distR="0" allowOverlap="1" layoutInCell="1" locked="0" behindDoc="0" simplePos="0" relativeHeight="5440">
            <wp:simplePos x="0" y="0"/>
            <wp:positionH relativeFrom="page">
              <wp:posOffset>3939795</wp:posOffset>
            </wp:positionH>
            <wp:positionV relativeFrom="paragraph">
              <wp:posOffset>59115</wp:posOffset>
            </wp:positionV>
            <wp:extent cx="2867086" cy="1428403"/>
            <wp:effectExtent l="0" t="0" r="0" b="0"/>
            <wp:wrapNone/>
            <wp:docPr id="385" name="image137.png" descr=""/>
            <wp:cNvGraphicFramePr>
              <a:graphicFrameLocks noChangeAspect="1"/>
            </wp:cNvGraphicFramePr>
            <a:graphic>
              <a:graphicData uri="http://schemas.openxmlformats.org/drawingml/2006/picture">
                <pic:pic>
                  <pic:nvPicPr>
                    <pic:cNvPr id="386" name="image137.png"/>
                    <pic:cNvPicPr/>
                  </pic:nvPicPr>
                  <pic:blipFill>
                    <a:blip r:embed="rId153" cstate="print"/>
                    <a:stretch>
                      <a:fillRect/>
                    </a:stretch>
                  </pic:blipFill>
                  <pic:spPr>
                    <a:xfrm>
                      <a:off x="0" y="0"/>
                      <a:ext cx="2867086" cy="1428403"/>
                    </a:xfrm>
                    <a:prstGeom prst="rect">
                      <a:avLst/>
                    </a:prstGeom>
                  </pic:spPr>
                </pic:pic>
              </a:graphicData>
            </a:graphic>
          </wp:anchor>
        </w:drawing>
      </w:r>
      <w:bookmarkStart w:name="_bookmark52" w:id="108"/>
      <w:bookmarkEnd w:id="108"/>
      <w:r>
        <w:rPr>
          <w:b w:val="0"/>
        </w:rPr>
      </w:r>
      <w:r>
        <w:rPr/>
        <w:t>Проверка и добавление охлаждающей жидкости</w:t>
      </w:r>
    </w:p>
    <w:p>
      <w:pPr>
        <w:pStyle w:val="BodyText"/>
        <w:ind w:left="234" w:right="5155"/>
        <w:jc w:val="both"/>
      </w:pPr>
      <w:r>
        <w:rPr>
          <w:b/>
        </w:rPr>
        <w:t>1.</w:t>
      </w:r>
      <w:r>
        <w:rPr/>
        <w:t>Чтобы проверить уровень охлаждающей жидкости, вращать ключ зажигания в положение </w:t>
      </w:r>
      <w:r>
        <w:rPr>
          <w:b/>
        </w:rPr>
        <w:t>ON </w:t>
      </w:r>
      <w:r>
        <w:rPr/>
        <w:t>и проверить горение индикаторной лампы пониженного уровня воды. Если лампа горит и зуммер дает предупредительный сигнал, то необходимо добавить охлаждающую жидкость. Тоже можно осматривать уровень охлаждающей</w:t>
      </w:r>
      <w:r>
        <w:rPr>
          <w:spacing w:val="47"/>
        </w:rPr>
        <w:t> </w:t>
      </w:r>
      <w:r>
        <w:rPr/>
        <w:t>жидкости</w:t>
      </w:r>
    </w:p>
    <w:p>
      <w:pPr>
        <w:spacing w:after="0"/>
        <w:jc w:val="both"/>
        <w:sectPr>
          <w:headerReference w:type="even" r:id="rId151"/>
          <w:headerReference w:type="default" r:id="rId152"/>
          <w:pgSz w:w="11910" w:h="16840"/>
          <w:pgMar w:header="573" w:footer="594" w:top="820" w:bottom="780" w:left="900" w:right="900"/>
        </w:sectPr>
      </w:pPr>
    </w:p>
    <w:p>
      <w:pPr>
        <w:pStyle w:val="BodyText"/>
        <w:ind w:left="233" w:right="38"/>
        <w:jc w:val="both"/>
      </w:pPr>
      <w:r>
        <w:rPr/>
        <w:t>через расширительный бак сзади кабины. Если уровень жидкости ниже штриха деления “</w:t>
      </w:r>
      <w:r>
        <w:rPr>
          <w:b/>
        </w:rPr>
        <w:t>MIN</w:t>
      </w:r>
      <w:r>
        <w:rPr/>
        <w:t>”, указанного на корпусе бака, то необходимо добавить охлаждающую жидкость.</w:t>
      </w:r>
    </w:p>
    <w:p>
      <w:pPr>
        <w:pStyle w:val="BodyText"/>
        <w:ind w:left="233" w:right="40"/>
        <w:jc w:val="both"/>
      </w:pPr>
      <w:r>
        <w:rPr>
          <w:b/>
        </w:rPr>
        <w:t>2.</w:t>
      </w:r>
      <w:r>
        <w:rPr/>
        <w:t>Полностью опрокидывать кабину до необходимого положения (см. стр. 68).</w:t>
      </w:r>
    </w:p>
    <w:p>
      <w:pPr>
        <w:pStyle w:val="BodyText"/>
        <w:ind w:left="233" w:right="38" w:hanging="1"/>
        <w:jc w:val="both"/>
      </w:pPr>
      <w:r>
        <w:rPr>
          <w:b/>
        </w:rPr>
        <w:t>3.</w:t>
      </w:r>
      <w:r>
        <w:rPr/>
        <w:t>Добавлять охлаждающую жидкость через расширительный бак сзади кабины до нижнего края наливного отверстия. Запрещено отвинчивать крышку нагнетательного клапана для добавления охлаждающей жидкости. Нельзя резко добавлять охлаждающую жидкость, в противном случае трудно выпускать воздух из водяной рубашки двигателя.</w:t>
      </w:r>
    </w:p>
    <w:p>
      <w:pPr>
        <w:pStyle w:val="BodyText"/>
        <w:ind w:left="234" w:right="40"/>
        <w:jc w:val="both"/>
      </w:pPr>
      <w:r>
        <w:rPr>
          <w:b/>
        </w:rPr>
        <w:t>4.</w:t>
      </w:r>
      <w:r>
        <w:rPr/>
        <w:t>После наполнения приводить в движение тепловой двигатель, в случае недостатка повторно добавлять.</w:t>
      </w:r>
    </w:p>
    <w:p>
      <w:pPr>
        <w:pStyle w:val="BodyText"/>
        <w:ind w:left="233" w:right="39"/>
        <w:jc w:val="both"/>
      </w:pPr>
      <w:r>
        <w:rPr/>
        <w:drawing>
          <wp:anchor distT="0" distB="0" distL="0" distR="0" allowOverlap="1" layoutInCell="1" locked="0" behindDoc="0" simplePos="0" relativeHeight="5464">
            <wp:simplePos x="0" y="0"/>
            <wp:positionH relativeFrom="page">
              <wp:posOffset>720090</wp:posOffset>
            </wp:positionH>
            <wp:positionV relativeFrom="paragraph">
              <wp:posOffset>460303</wp:posOffset>
            </wp:positionV>
            <wp:extent cx="381000" cy="340613"/>
            <wp:effectExtent l="0" t="0" r="0" b="0"/>
            <wp:wrapNone/>
            <wp:docPr id="387" name="image2.png" descr=""/>
            <wp:cNvGraphicFramePr>
              <a:graphicFrameLocks noChangeAspect="1"/>
            </wp:cNvGraphicFramePr>
            <a:graphic>
              <a:graphicData uri="http://schemas.openxmlformats.org/drawingml/2006/picture">
                <pic:pic>
                  <pic:nvPicPr>
                    <pic:cNvPr id="388" name="image2.png"/>
                    <pic:cNvPicPr/>
                  </pic:nvPicPr>
                  <pic:blipFill>
                    <a:blip r:embed="rId8" cstate="print"/>
                    <a:stretch>
                      <a:fillRect/>
                    </a:stretch>
                  </pic:blipFill>
                  <pic:spPr>
                    <a:xfrm>
                      <a:off x="0" y="0"/>
                      <a:ext cx="381000" cy="340613"/>
                    </a:xfrm>
                    <a:prstGeom prst="rect">
                      <a:avLst/>
                    </a:prstGeom>
                  </pic:spPr>
                </pic:pic>
              </a:graphicData>
            </a:graphic>
          </wp:anchor>
        </w:drawing>
      </w:r>
      <w:r>
        <w:rPr>
          <w:b/>
        </w:rPr>
        <w:t>5.</w:t>
      </w:r>
      <w:r>
        <w:rPr/>
        <w:t>Проверять герметичность и рабочее состояние крышки наливного отверстия и крышки нагнетательного клапана</w:t>
      </w:r>
    </w:p>
    <w:p>
      <w:pPr>
        <w:pStyle w:val="ListParagraph"/>
        <w:numPr>
          <w:ilvl w:val="0"/>
          <w:numId w:val="90"/>
        </w:numPr>
        <w:tabs>
          <w:tab w:pos="468" w:val="left" w:leader="none"/>
        </w:tabs>
        <w:spacing w:line="240" w:lineRule="auto" w:before="0" w:after="0"/>
        <w:ind w:left="233" w:right="0" w:firstLine="0"/>
        <w:jc w:val="left"/>
        <w:rPr>
          <w:sz w:val="21"/>
        </w:rPr>
      </w:pPr>
      <w:r>
        <w:rPr>
          <w:w w:val="100"/>
          <w:sz w:val="21"/>
        </w:rPr>
        <w:br w:type="column"/>
      </w:r>
      <w:r>
        <w:rPr>
          <w:sz w:val="21"/>
        </w:rPr>
        <w:t>Крышка</w:t>
      </w:r>
      <w:r>
        <w:rPr>
          <w:spacing w:val="-8"/>
          <w:sz w:val="21"/>
        </w:rPr>
        <w:t> </w:t>
      </w:r>
      <w:r>
        <w:rPr>
          <w:sz w:val="21"/>
        </w:rPr>
        <w:t>наливного отверстия</w:t>
      </w:r>
    </w:p>
    <w:p>
      <w:pPr>
        <w:pStyle w:val="ListParagraph"/>
        <w:numPr>
          <w:ilvl w:val="0"/>
          <w:numId w:val="90"/>
        </w:numPr>
        <w:tabs>
          <w:tab w:pos="468" w:val="left" w:leader="none"/>
        </w:tabs>
        <w:spacing w:line="240" w:lineRule="auto" w:before="0" w:after="0"/>
        <w:ind w:left="233" w:right="859" w:firstLine="0"/>
        <w:jc w:val="left"/>
        <w:rPr>
          <w:sz w:val="21"/>
        </w:rPr>
      </w:pPr>
      <w:r>
        <w:rPr>
          <w:w w:val="100"/>
          <w:sz w:val="21"/>
        </w:rPr>
        <w:br w:type="column"/>
      </w:r>
      <w:r>
        <w:rPr>
          <w:sz w:val="21"/>
        </w:rPr>
        <w:t>Крышка нагнетательного клапана</w:t>
      </w:r>
    </w:p>
    <w:p>
      <w:pPr>
        <w:spacing w:after="0" w:line="240" w:lineRule="auto"/>
        <w:jc w:val="left"/>
        <w:rPr>
          <w:sz w:val="21"/>
        </w:rPr>
        <w:sectPr>
          <w:type w:val="continuous"/>
          <w:pgSz w:w="11910" w:h="16840"/>
          <w:pgMar w:top="1600" w:bottom="740" w:left="900" w:right="900"/>
          <w:cols w:num="3" w:equalWidth="0">
            <w:col w:w="4988" w:space="48"/>
            <w:col w:w="2303" w:space="45"/>
            <w:col w:w="2726"/>
          </w:cols>
        </w:sectPr>
      </w:pPr>
    </w:p>
    <w:p>
      <w:pPr>
        <w:pStyle w:val="BodyText"/>
        <w:spacing w:before="4"/>
      </w:pPr>
    </w:p>
    <w:p>
      <w:pPr>
        <w:pStyle w:val="Heading3"/>
        <w:spacing w:before="93"/>
        <w:ind w:left="939"/>
      </w:pPr>
      <w:r>
        <w:rPr/>
        <w:t>Внимание:</w:t>
      </w:r>
    </w:p>
    <w:p>
      <w:pPr>
        <w:pStyle w:val="ListParagraph"/>
        <w:numPr>
          <w:ilvl w:val="0"/>
          <w:numId w:val="91"/>
        </w:numPr>
        <w:tabs>
          <w:tab w:pos="471" w:val="left" w:leader="none"/>
        </w:tabs>
        <w:spacing w:line="240" w:lineRule="auto" w:before="0" w:after="0"/>
        <w:ind w:left="232" w:right="229" w:firstLine="2"/>
        <w:jc w:val="both"/>
        <w:rPr>
          <w:b/>
          <w:sz w:val="21"/>
        </w:rPr>
      </w:pPr>
      <w:r>
        <w:rPr>
          <w:b/>
          <w:sz w:val="21"/>
        </w:rPr>
        <w:t>Перед началом добавления охлаждающей жидкости необходимо проверить двигатель и радиатор на отсутствие утечки. В случае наличия утечки необходимо сначала ремонтировать.</w:t>
      </w:r>
    </w:p>
    <w:p>
      <w:pPr>
        <w:pStyle w:val="ListParagraph"/>
        <w:numPr>
          <w:ilvl w:val="0"/>
          <w:numId w:val="91"/>
        </w:numPr>
        <w:tabs>
          <w:tab w:pos="510" w:val="left" w:leader="none"/>
        </w:tabs>
        <w:spacing w:line="240" w:lineRule="auto" w:before="1" w:after="0"/>
        <w:ind w:left="233" w:right="230" w:hanging="1"/>
        <w:jc w:val="both"/>
        <w:rPr>
          <w:b/>
          <w:sz w:val="21"/>
        </w:rPr>
      </w:pPr>
      <w:r>
        <w:rPr>
          <w:b/>
          <w:sz w:val="21"/>
        </w:rPr>
        <w:t>После окончания добавления необходимо завинчивать крышки наливного отверстия расширительного бака, в противном случае это приведет к кавитационной коррозии гильзы цилиндра</w:t>
      </w:r>
      <w:r>
        <w:rPr>
          <w:b/>
          <w:spacing w:val="-2"/>
          <w:sz w:val="21"/>
        </w:rPr>
        <w:t> </w:t>
      </w:r>
      <w:r>
        <w:rPr>
          <w:b/>
          <w:sz w:val="21"/>
        </w:rPr>
        <w:t>двигателя.</w:t>
      </w:r>
    </w:p>
    <w:p>
      <w:pPr>
        <w:pStyle w:val="ListParagraph"/>
        <w:numPr>
          <w:ilvl w:val="0"/>
          <w:numId w:val="91"/>
        </w:numPr>
        <w:tabs>
          <w:tab w:pos="476" w:val="left" w:leader="none"/>
        </w:tabs>
        <w:spacing w:line="240" w:lineRule="auto" w:before="0" w:after="0"/>
        <w:ind w:left="232" w:right="228" w:firstLine="1"/>
        <w:jc w:val="both"/>
        <w:rPr>
          <w:b/>
          <w:sz w:val="21"/>
        </w:rPr>
      </w:pPr>
      <w:r>
        <w:rPr>
          <w:b/>
          <w:sz w:val="21"/>
        </w:rPr>
        <w:t>В общем случае не следует демонтировать крышку нагнетательного клапана. Демонтаж крышки нагнетательного клапана осуществляется только после снижения температуры до 50 </w:t>
      </w:r>
      <w:r>
        <w:rPr>
          <w:rFonts w:ascii="DejaVu Sans" w:hAnsi="DejaVu Sans"/>
          <w:b/>
          <w:sz w:val="21"/>
        </w:rPr>
        <w:t>℃</w:t>
      </w:r>
      <w:r>
        <w:rPr>
          <w:b/>
          <w:sz w:val="21"/>
        </w:rPr>
        <w:t>. В противном случае опрыскивание охлаждающей жидкости с высокой температуры или пар вызывает телесное повреждение. При демонтаже крышки нагнетательного клапана следует медленно снимать крышку нагнетательного клапана для выпуска давления из системы</w:t>
      </w:r>
      <w:r>
        <w:rPr>
          <w:b/>
          <w:spacing w:val="-2"/>
          <w:sz w:val="21"/>
        </w:rPr>
        <w:t> </w:t>
      </w:r>
      <w:r>
        <w:rPr>
          <w:b/>
          <w:sz w:val="21"/>
        </w:rPr>
        <w:t>охлаждения.</w:t>
      </w:r>
    </w:p>
    <w:p>
      <w:pPr>
        <w:pStyle w:val="ListParagraph"/>
        <w:numPr>
          <w:ilvl w:val="0"/>
          <w:numId w:val="91"/>
        </w:numPr>
        <w:tabs>
          <w:tab w:pos="558" w:val="left" w:leader="none"/>
        </w:tabs>
        <w:spacing w:line="240" w:lineRule="auto" w:before="0" w:after="0"/>
        <w:ind w:left="232" w:right="228" w:firstLine="0"/>
        <w:jc w:val="both"/>
        <w:rPr>
          <w:b/>
          <w:sz w:val="21"/>
        </w:rPr>
      </w:pPr>
      <w:r>
        <w:rPr>
          <w:b/>
          <w:sz w:val="21"/>
        </w:rPr>
        <w:t>Рекомендуется использовать долгоработающую морозостойкую антикоррозионную охлаждающую жидкость, произведенную Автомобильной корпорацией Dongfeng. Строго запрещено</w:t>
      </w:r>
      <w:r>
        <w:rPr>
          <w:b/>
          <w:spacing w:val="-8"/>
          <w:sz w:val="21"/>
        </w:rPr>
        <w:t> </w:t>
      </w:r>
      <w:r>
        <w:rPr>
          <w:b/>
          <w:sz w:val="21"/>
        </w:rPr>
        <w:t>использовать</w:t>
      </w:r>
      <w:r>
        <w:rPr>
          <w:b/>
          <w:spacing w:val="-6"/>
          <w:sz w:val="21"/>
        </w:rPr>
        <w:t> </w:t>
      </w:r>
      <w:r>
        <w:rPr>
          <w:b/>
          <w:sz w:val="21"/>
        </w:rPr>
        <w:t>жесткую</w:t>
      </w:r>
      <w:r>
        <w:rPr>
          <w:b/>
          <w:spacing w:val="-7"/>
          <w:sz w:val="21"/>
        </w:rPr>
        <w:t> </w:t>
      </w:r>
      <w:r>
        <w:rPr>
          <w:b/>
          <w:sz w:val="21"/>
        </w:rPr>
        <w:t>воду,</w:t>
      </w:r>
      <w:r>
        <w:rPr>
          <w:b/>
          <w:spacing w:val="-6"/>
          <w:sz w:val="21"/>
        </w:rPr>
        <w:t> </w:t>
      </w:r>
      <w:r>
        <w:rPr>
          <w:b/>
          <w:sz w:val="21"/>
        </w:rPr>
        <w:t>какую</w:t>
      </w:r>
      <w:r>
        <w:rPr>
          <w:b/>
          <w:spacing w:val="-6"/>
          <w:sz w:val="21"/>
        </w:rPr>
        <w:t> </w:t>
      </w:r>
      <w:r>
        <w:rPr>
          <w:b/>
          <w:sz w:val="21"/>
        </w:rPr>
        <w:t>как</w:t>
      </w:r>
      <w:r>
        <w:rPr>
          <w:b/>
          <w:spacing w:val="-6"/>
          <w:sz w:val="21"/>
        </w:rPr>
        <w:t> </w:t>
      </w:r>
      <w:r>
        <w:rPr>
          <w:b/>
          <w:sz w:val="21"/>
        </w:rPr>
        <w:t>водопроводная</w:t>
      </w:r>
      <w:r>
        <w:rPr>
          <w:b/>
          <w:spacing w:val="-6"/>
          <w:sz w:val="21"/>
        </w:rPr>
        <w:t> </w:t>
      </w:r>
      <w:r>
        <w:rPr>
          <w:b/>
          <w:sz w:val="21"/>
        </w:rPr>
        <w:t>вода,</w:t>
      </w:r>
      <w:r>
        <w:rPr>
          <w:b/>
          <w:spacing w:val="-7"/>
          <w:sz w:val="21"/>
        </w:rPr>
        <w:t> </w:t>
      </w:r>
      <w:r>
        <w:rPr>
          <w:b/>
          <w:sz w:val="21"/>
        </w:rPr>
        <w:t>колодезная</w:t>
      </w:r>
      <w:r>
        <w:rPr>
          <w:b/>
          <w:spacing w:val="-5"/>
          <w:sz w:val="21"/>
        </w:rPr>
        <w:t> </w:t>
      </w:r>
      <w:r>
        <w:rPr>
          <w:b/>
          <w:sz w:val="21"/>
        </w:rPr>
        <w:t>вода</w:t>
      </w:r>
      <w:r>
        <w:rPr>
          <w:b/>
          <w:spacing w:val="-7"/>
          <w:sz w:val="21"/>
        </w:rPr>
        <w:t> </w:t>
      </w:r>
      <w:r>
        <w:rPr>
          <w:b/>
          <w:sz w:val="21"/>
        </w:rPr>
        <w:t>и речная</w:t>
      </w:r>
      <w:r>
        <w:rPr>
          <w:b/>
          <w:spacing w:val="-1"/>
          <w:sz w:val="21"/>
        </w:rPr>
        <w:t> </w:t>
      </w:r>
      <w:r>
        <w:rPr>
          <w:b/>
          <w:sz w:val="21"/>
        </w:rPr>
        <w:t>вода.</w:t>
      </w:r>
    </w:p>
    <w:p>
      <w:pPr>
        <w:spacing w:after="0" w:line="240" w:lineRule="auto"/>
        <w:jc w:val="both"/>
        <w:rPr>
          <w:sz w:val="21"/>
        </w:rPr>
        <w:sectPr>
          <w:type w:val="continuous"/>
          <w:pgSz w:w="11910" w:h="16840"/>
          <w:pgMar w:top="1600" w:bottom="740" w:left="900" w:right="900"/>
        </w:sectPr>
      </w:pPr>
    </w:p>
    <w:p>
      <w:pPr>
        <w:pStyle w:val="BodyText"/>
        <w:spacing w:before="10"/>
        <w:rPr>
          <w:b/>
          <w:sz w:val="27"/>
        </w:rPr>
      </w:pPr>
    </w:p>
    <w:p>
      <w:pPr>
        <w:pStyle w:val="Heading2"/>
        <w:spacing w:before="93"/>
      </w:pPr>
      <w:bookmarkStart w:name="Слив охлаждающей жидкости" w:id="109"/>
      <w:bookmarkEnd w:id="109"/>
      <w:r>
        <w:rPr>
          <w:b w:val="0"/>
        </w:rPr>
      </w:r>
      <w:bookmarkStart w:name="_bookmark53" w:id="110"/>
      <w:bookmarkEnd w:id="110"/>
      <w:r>
        <w:rPr>
          <w:b w:val="0"/>
        </w:rPr>
      </w:r>
      <w:r>
        <w:rPr/>
        <w:t>Слив охлаждающей жидкости</w:t>
      </w:r>
    </w:p>
    <w:p>
      <w:pPr>
        <w:pStyle w:val="BodyText"/>
        <w:spacing w:before="121"/>
        <w:ind w:left="233" w:right="250"/>
      </w:pPr>
      <w:r>
        <w:rPr/>
        <w:t>Чтобы слить охлаждающую жидкость из системы охлаждения, открыть спускной клапан в нижней части радиатора.</w:t>
      </w:r>
    </w:p>
    <w:p>
      <w:pPr>
        <w:pStyle w:val="Heading3"/>
        <w:spacing w:before="119"/>
      </w:pPr>
      <w:r>
        <w:rPr>
          <w:b w:val="0"/>
        </w:rPr>
        <w:drawing>
          <wp:inline distT="0" distB="0" distL="0" distR="0">
            <wp:extent cx="381000" cy="341375"/>
            <wp:effectExtent l="0" t="0" r="0" b="0"/>
            <wp:docPr id="389" name="image2.png" descr=""/>
            <wp:cNvGraphicFramePr>
              <a:graphicFrameLocks noChangeAspect="1"/>
            </wp:cNvGraphicFramePr>
            <a:graphic>
              <a:graphicData uri="http://schemas.openxmlformats.org/drawingml/2006/picture">
                <pic:pic>
                  <pic:nvPicPr>
                    <pic:cNvPr id="390"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121"/>
        <w:ind w:left="233" w:right="0" w:firstLine="0"/>
        <w:jc w:val="left"/>
        <w:rPr>
          <w:b/>
          <w:sz w:val="21"/>
        </w:rPr>
      </w:pPr>
      <w:r>
        <w:rPr>
          <w:b/>
          <w:sz w:val="21"/>
        </w:rPr>
        <w:t>Слив охлаждающей жидкости осуществляется только после снижения температуры охлаждающей жидкости до 50 </w:t>
      </w:r>
      <w:r>
        <w:rPr>
          <w:rFonts w:ascii="DejaVu Sans" w:hAnsi="DejaVu Sans"/>
          <w:b/>
          <w:sz w:val="21"/>
        </w:rPr>
        <w:t>℃</w:t>
      </w:r>
      <w:r>
        <w:rPr>
          <w:b/>
          <w:sz w:val="21"/>
        </w:rPr>
        <w:t>.</w:t>
      </w:r>
    </w:p>
    <w:p>
      <w:pPr>
        <w:pStyle w:val="BodyText"/>
        <w:spacing w:before="3"/>
        <w:rPr>
          <w:b/>
          <w:sz w:val="20"/>
        </w:rPr>
      </w:pPr>
    </w:p>
    <w:p>
      <w:pPr>
        <w:pStyle w:val="Heading2"/>
        <w:tabs>
          <w:tab w:pos="3205" w:val="left" w:leader="none"/>
        </w:tabs>
        <w:spacing w:before="1"/>
        <w:ind w:left="233" w:right="5158"/>
        <w:jc w:val="both"/>
      </w:pPr>
      <w:r>
        <w:rPr/>
        <w:drawing>
          <wp:anchor distT="0" distB="0" distL="0" distR="0" allowOverlap="1" layoutInCell="1" locked="0" behindDoc="0" simplePos="0" relativeHeight="5488">
            <wp:simplePos x="0" y="0"/>
            <wp:positionH relativeFrom="page">
              <wp:posOffset>4146828</wp:posOffset>
            </wp:positionH>
            <wp:positionV relativeFrom="paragraph">
              <wp:posOffset>109681</wp:posOffset>
            </wp:positionV>
            <wp:extent cx="2433027" cy="4877553"/>
            <wp:effectExtent l="0" t="0" r="0" b="0"/>
            <wp:wrapNone/>
            <wp:docPr id="391" name="image138.png" descr=""/>
            <wp:cNvGraphicFramePr>
              <a:graphicFrameLocks noChangeAspect="1"/>
            </wp:cNvGraphicFramePr>
            <a:graphic>
              <a:graphicData uri="http://schemas.openxmlformats.org/drawingml/2006/picture">
                <pic:pic>
                  <pic:nvPicPr>
                    <pic:cNvPr id="392" name="image138.png"/>
                    <pic:cNvPicPr/>
                  </pic:nvPicPr>
                  <pic:blipFill>
                    <a:blip r:embed="rId154" cstate="print"/>
                    <a:stretch>
                      <a:fillRect/>
                    </a:stretch>
                  </pic:blipFill>
                  <pic:spPr>
                    <a:xfrm>
                      <a:off x="0" y="0"/>
                      <a:ext cx="2433027" cy="4877553"/>
                    </a:xfrm>
                    <a:prstGeom prst="rect">
                      <a:avLst/>
                    </a:prstGeom>
                  </pic:spPr>
                </pic:pic>
              </a:graphicData>
            </a:graphic>
          </wp:anchor>
        </w:drawing>
      </w:r>
      <w:bookmarkStart w:name="Техническое обслуживание воздушного филь" w:id="111"/>
      <w:bookmarkEnd w:id="111"/>
      <w:r>
        <w:rPr>
          <w:b w:val="0"/>
        </w:rPr>
      </w:r>
      <w:bookmarkStart w:name="_bookmark54" w:id="112"/>
      <w:bookmarkEnd w:id="112"/>
      <w:r>
        <w:rPr>
          <w:b w:val="0"/>
        </w:rPr>
      </w:r>
      <w:r>
        <w:rPr/>
        <w:t>Техническое</w:t>
        <w:tab/>
        <w:t>обслуживание воздушного</w:t>
      </w:r>
      <w:r>
        <w:rPr>
          <w:spacing w:val="-1"/>
        </w:rPr>
        <w:t> </w:t>
      </w:r>
      <w:r>
        <w:rPr/>
        <w:t>фильтра</w:t>
      </w:r>
    </w:p>
    <w:p>
      <w:pPr>
        <w:spacing w:before="121"/>
        <w:ind w:left="233" w:right="5157" w:firstLine="0"/>
        <w:jc w:val="both"/>
        <w:rPr>
          <w:b/>
          <w:sz w:val="21"/>
        </w:rPr>
      </w:pPr>
      <w:r>
        <w:rPr>
          <w:b/>
          <w:sz w:val="21"/>
        </w:rPr>
        <w:t>Проверка и период очистка фильтрующего элемента</w:t>
      </w:r>
    </w:p>
    <w:p>
      <w:pPr>
        <w:pStyle w:val="BodyText"/>
        <w:tabs>
          <w:tab w:pos="1853" w:val="left" w:leader="none"/>
          <w:tab w:pos="4065" w:val="left" w:leader="none"/>
        </w:tabs>
        <w:spacing w:before="120"/>
        <w:ind w:left="233" w:right="5157"/>
        <w:jc w:val="both"/>
      </w:pPr>
      <w:r>
        <w:rPr/>
        <w:t>Обслуживание фильтрующего элемента производится через каждые </w:t>
      </w:r>
      <w:r>
        <w:rPr>
          <w:b/>
        </w:rPr>
        <w:t>5,000km </w:t>
      </w:r>
      <w:r>
        <w:rPr/>
        <w:t>пробега на нормальном дорожном покрытии (в пылевом районе не больше </w:t>
      </w:r>
      <w:r>
        <w:rPr>
          <w:b/>
        </w:rPr>
        <w:t>4,000km</w:t>
      </w:r>
      <w:r>
        <w:rPr/>
        <w:t>) или в случае,</w:t>
      </w:r>
      <w:r>
        <w:rPr>
          <w:spacing w:val="-33"/>
        </w:rPr>
        <w:t> </w:t>
      </w:r>
      <w:r>
        <w:rPr/>
        <w:t>когда горит сигнальная лампа закупорки воздушного фильтра (см. стр. 25). Обычно только очистить главный</w:t>
        <w:tab/>
        <w:t>фильтрующий</w:t>
        <w:tab/>
        <w:t>элемент. Предохранительный фильтрующий элемент освобожден от обслуживания, его только заменяют.</w:t>
      </w:r>
    </w:p>
    <w:p>
      <w:pPr>
        <w:pStyle w:val="Heading3"/>
        <w:spacing w:before="121"/>
        <w:ind w:left="233"/>
      </w:pPr>
      <w:r>
        <w:rPr/>
        <w:t>Период замены</w:t>
      </w:r>
    </w:p>
    <w:p>
      <w:pPr>
        <w:pStyle w:val="BodyText"/>
        <w:spacing w:before="120"/>
        <w:ind w:left="233" w:right="5156" w:hanging="1"/>
        <w:jc w:val="both"/>
      </w:pPr>
      <w:r>
        <w:rPr/>
        <w:t>Внутренний и внешний фильтрующие элементы одновременно заменяются через 30 000km пробега или в случае, когда главный фильтрующий элемент прошел очистку и обслуживание больше 5</w:t>
      </w:r>
      <w:r>
        <w:rPr>
          <w:spacing w:val="-2"/>
        </w:rPr>
        <w:t> </w:t>
      </w:r>
      <w:r>
        <w:rPr/>
        <w:t>раз.</w:t>
      </w:r>
    </w:p>
    <w:p>
      <w:pPr>
        <w:pStyle w:val="Heading3"/>
        <w:tabs>
          <w:tab w:pos="1673" w:val="left" w:leader="none"/>
          <w:tab w:pos="3960" w:val="left" w:leader="none"/>
        </w:tabs>
        <w:spacing w:before="119"/>
        <w:ind w:left="233" w:right="5158"/>
        <w:jc w:val="both"/>
      </w:pPr>
      <w:r>
        <w:rPr/>
        <w:t>Замена</w:t>
        <w:tab/>
        <w:t>фильтрующего</w:t>
        <w:tab/>
        <w:t>элемента воздушного</w:t>
      </w:r>
      <w:r>
        <w:rPr>
          <w:spacing w:val="-1"/>
        </w:rPr>
        <w:t> </w:t>
      </w:r>
      <w:r>
        <w:rPr/>
        <w:t>фильтра</w:t>
      </w:r>
    </w:p>
    <w:p>
      <w:pPr>
        <w:pStyle w:val="ListParagraph"/>
        <w:numPr>
          <w:ilvl w:val="0"/>
          <w:numId w:val="92"/>
        </w:numPr>
        <w:tabs>
          <w:tab w:pos="501" w:val="left" w:leader="none"/>
        </w:tabs>
        <w:spacing w:line="240" w:lineRule="auto" w:before="121" w:after="0"/>
        <w:ind w:left="233" w:right="5155" w:firstLine="0"/>
        <w:jc w:val="both"/>
        <w:rPr>
          <w:sz w:val="21"/>
        </w:rPr>
      </w:pPr>
      <w:r>
        <w:rPr>
          <w:sz w:val="21"/>
        </w:rPr>
        <w:t>Вручную освобождать барашковую гайку на торцевой крышке, снимать торцевую</w:t>
      </w:r>
      <w:r>
        <w:rPr>
          <w:spacing w:val="-11"/>
          <w:sz w:val="21"/>
        </w:rPr>
        <w:t> </w:t>
      </w:r>
      <w:r>
        <w:rPr>
          <w:sz w:val="21"/>
        </w:rPr>
        <w:t>крышку.</w:t>
      </w:r>
    </w:p>
    <w:p>
      <w:pPr>
        <w:pStyle w:val="ListParagraph"/>
        <w:numPr>
          <w:ilvl w:val="0"/>
          <w:numId w:val="92"/>
        </w:numPr>
        <w:tabs>
          <w:tab w:pos="947" w:val="left" w:leader="none"/>
        </w:tabs>
        <w:spacing w:line="240" w:lineRule="auto" w:before="120" w:after="0"/>
        <w:ind w:left="233" w:right="5156" w:firstLine="0"/>
        <w:jc w:val="both"/>
        <w:rPr>
          <w:sz w:val="21"/>
        </w:rPr>
      </w:pPr>
      <w:r>
        <w:rPr>
          <w:sz w:val="21"/>
        </w:rPr>
        <w:t>Отвинчивать крепежные гайки, демонтировать фильтрующий</w:t>
      </w:r>
      <w:r>
        <w:rPr>
          <w:spacing w:val="-1"/>
          <w:sz w:val="21"/>
        </w:rPr>
        <w:t> </w:t>
      </w:r>
      <w:r>
        <w:rPr>
          <w:sz w:val="21"/>
        </w:rPr>
        <w:t>элемент.</w:t>
      </w:r>
    </w:p>
    <w:p>
      <w:pPr>
        <w:pStyle w:val="ListParagraph"/>
        <w:numPr>
          <w:ilvl w:val="0"/>
          <w:numId w:val="92"/>
        </w:numPr>
        <w:tabs>
          <w:tab w:pos="626" w:val="left" w:leader="none"/>
        </w:tabs>
        <w:spacing w:line="240" w:lineRule="auto" w:before="120" w:after="0"/>
        <w:ind w:left="233" w:right="5157" w:firstLine="0"/>
        <w:jc w:val="both"/>
        <w:rPr>
          <w:sz w:val="21"/>
        </w:rPr>
      </w:pPr>
      <w:r>
        <w:rPr>
          <w:sz w:val="21"/>
        </w:rPr>
        <w:t>Устанавливать все детали в порядке, полностью противоположном процедуре демонтажа.</w:t>
      </w:r>
    </w:p>
    <w:p>
      <w:pPr>
        <w:spacing w:after="0" w:line="240" w:lineRule="auto"/>
        <w:jc w:val="both"/>
        <w:rPr>
          <w:sz w:val="21"/>
        </w:rPr>
        <w:sectPr>
          <w:pgSz w:w="11910" w:h="16840"/>
          <w:pgMar w:header="573" w:footer="594" w:top="820" w:bottom="780" w:left="900" w:right="900"/>
        </w:sectPr>
      </w:pPr>
    </w:p>
    <w:p>
      <w:pPr>
        <w:pStyle w:val="ListParagraph"/>
        <w:numPr>
          <w:ilvl w:val="1"/>
          <w:numId w:val="92"/>
        </w:numPr>
        <w:tabs>
          <w:tab w:pos="5504" w:val="left" w:leader="none"/>
        </w:tabs>
        <w:spacing w:line="240" w:lineRule="auto" w:before="117" w:after="0"/>
        <w:ind w:left="5268" w:right="0" w:firstLine="1"/>
        <w:jc w:val="left"/>
        <w:rPr>
          <w:sz w:val="21"/>
        </w:rPr>
      </w:pPr>
      <w:r>
        <w:rPr>
          <w:sz w:val="21"/>
        </w:rPr>
        <w:t>Внешний корпус воздушного</w:t>
      </w:r>
      <w:r>
        <w:rPr>
          <w:spacing w:val="-13"/>
          <w:sz w:val="21"/>
        </w:rPr>
        <w:t> </w:t>
      </w:r>
      <w:r>
        <w:rPr>
          <w:sz w:val="21"/>
        </w:rPr>
        <w:t>фильтра</w:t>
      </w:r>
    </w:p>
    <w:p>
      <w:pPr>
        <w:pStyle w:val="Heading3"/>
        <w:spacing w:before="119"/>
        <w:ind w:left="5268"/>
      </w:pPr>
      <w:r>
        <w:rPr/>
        <w:t>2.</w:t>
      </w:r>
    </w:p>
    <w:p>
      <w:pPr>
        <w:pStyle w:val="BodyText"/>
        <w:ind w:left="5268" w:right="13"/>
      </w:pPr>
      <w:r>
        <w:rPr/>
        <w:t>Предохранительный фильтрующий элемент</w:t>
      </w:r>
    </w:p>
    <w:p>
      <w:pPr>
        <w:pStyle w:val="ListParagraph"/>
        <w:numPr>
          <w:ilvl w:val="0"/>
          <w:numId w:val="93"/>
        </w:numPr>
        <w:tabs>
          <w:tab w:pos="5503" w:val="left" w:leader="none"/>
        </w:tabs>
        <w:spacing w:line="240" w:lineRule="auto" w:before="120" w:after="0"/>
        <w:ind w:left="5268" w:right="33" w:firstLine="0"/>
        <w:jc w:val="left"/>
        <w:rPr>
          <w:sz w:val="21"/>
        </w:rPr>
      </w:pPr>
      <w:r>
        <w:rPr>
          <w:sz w:val="21"/>
        </w:rPr>
        <w:t>Барашковая гайка в</w:t>
      </w:r>
      <w:r>
        <w:rPr>
          <w:spacing w:val="-1"/>
          <w:sz w:val="21"/>
        </w:rPr>
        <w:t> </w:t>
      </w:r>
      <w:r>
        <w:rPr>
          <w:sz w:val="21"/>
        </w:rPr>
        <w:t>сборе</w:t>
      </w:r>
    </w:p>
    <w:p>
      <w:pPr>
        <w:pStyle w:val="ListParagraph"/>
        <w:numPr>
          <w:ilvl w:val="0"/>
          <w:numId w:val="93"/>
        </w:numPr>
        <w:tabs>
          <w:tab w:pos="5503" w:val="left" w:leader="none"/>
        </w:tabs>
        <w:spacing w:line="240" w:lineRule="auto" w:before="121" w:after="0"/>
        <w:ind w:left="5268" w:right="560" w:firstLine="0"/>
        <w:jc w:val="left"/>
        <w:rPr>
          <w:sz w:val="21"/>
        </w:rPr>
      </w:pPr>
      <w:r>
        <w:rPr>
          <w:sz w:val="21"/>
        </w:rPr>
        <w:t>Мешок для удаления</w:t>
      </w:r>
      <w:r>
        <w:rPr>
          <w:spacing w:val="-6"/>
          <w:sz w:val="21"/>
        </w:rPr>
        <w:t> </w:t>
      </w:r>
      <w:r>
        <w:rPr>
          <w:sz w:val="21"/>
        </w:rPr>
        <w:t>пыли</w:t>
      </w:r>
    </w:p>
    <w:p>
      <w:pPr>
        <w:pStyle w:val="ListParagraph"/>
        <w:numPr>
          <w:ilvl w:val="0"/>
          <w:numId w:val="93"/>
        </w:numPr>
        <w:tabs>
          <w:tab w:pos="5503" w:val="left" w:leader="none"/>
        </w:tabs>
        <w:spacing w:line="240" w:lineRule="auto" w:before="120" w:after="0"/>
        <w:ind w:left="5268" w:right="648" w:firstLine="0"/>
        <w:jc w:val="left"/>
        <w:rPr>
          <w:sz w:val="21"/>
        </w:rPr>
      </w:pPr>
      <w:r>
        <w:rPr>
          <w:sz w:val="21"/>
        </w:rPr>
        <w:t>Главный фильтрующий элемент</w:t>
      </w:r>
    </w:p>
    <w:p>
      <w:pPr>
        <w:pStyle w:val="ListParagraph"/>
        <w:numPr>
          <w:ilvl w:val="0"/>
          <w:numId w:val="93"/>
        </w:numPr>
        <w:tabs>
          <w:tab w:pos="487" w:val="left" w:leader="none"/>
        </w:tabs>
        <w:spacing w:line="240" w:lineRule="auto" w:before="117" w:after="0"/>
        <w:ind w:left="486" w:right="0" w:hanging="234"/>
        <w:jc w:val="left"/>
        <w:rPr>
          <w:sz w:val="21"/>
        </w:rPr>
      </w:pPr>
      <w:r>
        <w:rPr>
          <w:spacing w:val="-1"/>
          <w:w w:val="100"/>
          <w:sz w:val="21"/>
        </w:rPr>
        <w:br w:type="column"/>
      </w:r>
      <w:r>
        <w:rPr>
          <w:sz w:val="21"/>
        </w:rPr>
        <w:t>Барашковая гайка</w:t>
      </w:r>
    </w:p>
    <w:p>
      <w:pPr>
        <w:pStyle w:val="ListParagraph"/>
        <w:numPr>
          <w:ilvl w:val="0"/>
          <w:numId w:val="93"/>
        </w:numPr>
        <w:tabs>
          <w:tab w:pos="487" w:val="left" w:leader="none"/>
        </w:tabs>
        <w:spacing w:line="240" w:lineRule="auto" w:before="120" w:after="0"/>
        <w:ind w:left="252" w:right="670" w:firstLine="0"/>
        <w:jc w:val="left"/>
        <w:rPr>
          <w:sz w:val="21"/>
        </w:rPr>
      </w:pPr>
      <w:r>
        <w:rPr>
          <w:spacing w:val="-1"/>
          <w:sz w:val="21"/>
        </w:rPr>
        <w:t>уплотнительное </w:t>
      </w:r>
      <w:r>
        <w:rPr>
          <w:sz w:val="21"/>
        </w:rPr>
        <w:t>кольцо</w:t>
      </w:r>
    </w:p>
    <w:p>
      <w:pPr>
        <w:pStyle w:val="ListParagraph"/>
        <w:numPr>
          <w:ilvl w:val="0"/>
          <w:numId w:val="93"/>
        </w:numPr>
        <w:tabs>
          <w:tab w:pos="487" w:val="left" w:leader="none"/>
          <w:tab w:pos="1638" w:val="left" w:leader="none"/>
        </w:tabs>
        <w:spacing w:line="240" w:lineRule="auto" w:before="119" w:after="0"/>
        <w:ind w:left="486" w:right="0" w:hanging="234"/>
        <w:jc w:val="left"/>
        <w:rPr>
          <w:sz w:val="21"/>
        </w:rPr>
      </w:pPr>
      <w:r>
        <w:rPr>
          <w:sz w:val="21"/>
        </w:rPr>
        <w:t>Торцевая</w:t>
        <w:tab/>
        <w:t>крышка</w:t>
      </w:r>
    </w:p>
    <w:p>
      <w:pPr>
        <w:pStyle w:val="ListParagraph"/>
        <w:numPr>
          <w:ilvl w:val="0"/>
          <w:numId w:val="93"/>
        </w:numPr>
        <w:tabs>
          <w:tab w:pos="487" w:val="left" w:leader="none"/>
        </w:tabs>
        <w:spacing w:line="240" w:lineRule="auto" w:before="121" w:after="0"/>
        <w:ind w:left="486" w:right="0" w:hanging="234"/>
        <w:jc w:val="left"/>
        <w:rPr>
          <w:sz w:val="21"/>
        </w:rPr>
      </w:pPr>
      <w:r>
        <w:rPr>
          <w:sz w:val="21"/>
        </w:rPr>
        <w:t>Барашковая гайка</w:t>
      </w:r>
    </w:p>
    <w:p>
      <w:pPr>
        <w:spacing w:after="0" w:line="240" w:lineRule="auto"/>
        <w:jc w:val="left"/>
        <w:rPr>
          <w:sz w:val="21"/>
        </w:rPr>
        <w:sectPr>
          <w:type w:val="continuous"/>
          <w:pgSz w:w="11910" w:h="16840"/>
          <w:pgMar w:top="1600" w:bottom="740" w:left="900" w:right="900"/>
          <w:cols w:num="2" w:equalWidth="0">
            <w:col w:w="7326" w:space="40"/>
            <w:col w:w="2744"/>
          </w:cols>
        </w:sectPr>
      </w:pPr>
    </w:p>
    <w:p>
      <w:pPr>
        <w:pStyle w:val="BodyText"/>
        <w:rPr>
          <w:sz w:val="20"/>
        </w:rPr>
      </w:pPr>
    </w:p>
    <w:p>
      <w:pPr>
        <w:pStyle w:val="BodyText"/>
        <w:rPr>
          <w:sz w:val="20"/>
        </w:rPr>
      </w:pPr>
    </w:p>
    <w:p>
      <w:pPr>
        <w:pStyle w:val="BodyText"/>
        <w:spacing w:before="9"/>
        <w:rPr>
          <w:sz w:val="29"/>
        </w:rPr>
      </w:pPr>
    </w:p>
    <w:p>
      <w:pPr>
        <w:pStyle w:val="Heading3"/>
        <w:spacing w:before="93"/>
      </w:pPr>
      <w:r>
        <w:rPr/>
        <w:drawing>
          <wp:anchor distT="0" distB="0" distL="0" distR="0" allowOverlap="1" layoutInCell="1" locked="0" behindDoc="0" simplePos="0" relativeHeight="5512">
            <wp:simplePos x="0" y="0"/>
            <wp:positionH relativeFrom="page">
              <wp:posOffset>4293069</wp:posOffset>
            </wp:positionH>
            <wp:positionV relativeFrom="paragraph">
              <wp:posOffset>135424</wp:posOffset>
            </wp:positionV>
            <wp:extent cx="2151435" cy="1828800"/>
            <wp:effectExtent l="0" t="0" r="0" b="0"/>
            <wp:wrapNone/>
            <wp:docPr id="393" name="image139.png" descr=""/>
            <wp:cNvGraphicFramePr>
              <a:graphicFrameLocks noChangeAspect="1"/>
            </wp:cNvGraphicFramePr>
            <a:graphic>
              <a:graphicData uri="http://schemas.openxmlformats.org/drawingml/2006/picture">
                <pic:pic>
                  <pic:nvPicPr>
                    <pic:cNvPr id="394" name="image139.png"/>
                    <pic:cNvPicPr/>
                  </pic:nvPicPr>
                  <pic:blipFill>
                    <a:blip r:embed="rId155" cstate="print"/>
                    <a:stretch>
                      <a:fillRect/>
                    </a:stretch>
                  </pic:blipFill>
                  <pic:spPr>
                    <a:xfrm>
                      <a:off x="0" y="0"/>
                      <a:ext cx="2151435" cy="1828800"/>
                    </a:xfrm>
                    <a:prstGeom prst="rect">
                      <a:avLst/>
                    </a:prstGeom>
                  </pic:spPr>
                </pic:pic>
              </a:graphicData>
            </a:graphic>
          </wp:anchor>
        </w:drawing>
      </w:r>
      <w:r>
        <w:rPr/>
        <w:t>Способ очистки фильтрующего элемента</w:t>
      </w:r>
    </w:p>
    <w:p>
      <w:pPr>
        <w:pStyle w:val="BodyText"/>
        <w:spacing w:before="120"/>
        <w:ind w:left="233" w:right="5155"/>
        <w:jc w:val="both"/>
      </w:pPr>
      <w:r>
        <w:rPr/>
        <w:t>Очистка осуществляется путем продувки изнутри наружу с помощью сжатого воздуха не более давлением </w:t>
      </w:r>
      <w:r>
        <w:rPr>
          <w:b/>
        </w:rPr>
        <w:t>0.5Mpa</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3"/>
        <w:spacing w:before="93"/>
      </w:pPr>
      <w:r>
        <w:rPr/>
        <w:t>Способ осмотра фильтрующего элемента</w:t>
      </w:r>
    </w:p>
    <w:p>
      <w:pPr>
        <w:pStyle w:val="BodyText"/>
        <w:spacing w:before="120"/>
        <w:ind w:left="232" w:right="231" w:firstLine="1"/>
        <w:jc w:val="both"/>
      </w:pPr>
      <w:r>
        <w:rPr/>
        <w:t>Класть светящуюся лампу в фильтр и проверять на отсутствие повреждения и дырочки, а также проверять шайбы на отсутствие повреждения. В случае наличия нормальности необходимо заменить.</w:t>
      </w:r>
    </w:p>
    <w:p>
      <w:pPr>
        <w:pStyle w:val="Heading3"/>
        <w:spacing w:before="121"/>
      </w:pPr>
      <w:r>
        <w:rPr>
          <w:b w:val="0"/>
        </w:rPr>
        <w:drawing>
          <wp:inline distT="0" distB="0" distL="0" distR="0">
            <wp:extent cx="381000" cy="341375"/>
            <wp:effectExtent l="0" t="0" r="0" b="0"/>
            <wp:docPr id="395" name="image2.png" descr=""/>
            <wp:cNvGraphicFramePr>
              <a:graphicFrameLocks noChangeAspect="1"/>
            </wp:cNvGraphicFramePr>
            <a:graphic>
              <a:graphicData uri="http://schemas.openxmlformats.org/drawingml/2006/picture">
                <pic:pic>
                  <pic:nvPicPr>
                    <pic:cNvPr id="396"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94"/>
        </w:numPr>
        <w:tabs>
          <w:tab w:pos="568" w:val="left" w:leader="none"/>
        </w:tabs>
        <w:spacing w:line="240" w:lineRule="auto" w:before="119" w:after="0"/>
        <w:ind w:left="233" w:right="229" w:firstLine="1"/>
        <w:jc w:val="left"/>
        <w:rPr>
          <w:b/>
          <w:sz w:val="21"/>
        </w:rPr>
      </w:pPr>
      <w:r>
        <w:rPr>
          <w:b/>
          <w:sz w:val="21"/>
        </w:rPr>
        <w:t>Подлежащим образом установить фильтрующий элемент и торцевую крышку, в противном случае это приведет к значительному уменьшению срока службы</w:t>
      </w:r>
      <w:r>
        <w:rPr>
          <w:b/>
          <w:spacing w:val="-17"/>
          <w:sz w:val="21"/>
        </w:rPr>
        <w:t> </w:t>
      </w:r>
      <w:r>
        <w:rPr>
          <w:b/>
          <w:sz w:val="21"/>
        </w:rPr>
        <w:t>двигателя.</w:t>
      </w:r>
    </w:p>
    <w:p>
      <w:pPr>
        <w:pStyle w:val="ListParagraph"/>
        <w:numPr>
          <w:ilvl w:val="0"/>
          <w:numId w:val="94"/>
        </w:numPr>
        <w:tabs>
          <w:tab w:pos="468" w:val="left" w:leader="none"/>
        </w:tabs>
        <w:spacing w:line="240" w:lineRule="auto" w:before="120" w:after="0"/>
        <w:ind w:left="467" w:right="0" w:hanging="234"/>
        <w:jc w:val="both"/>
        <w:rPr>
          <w:b/>
          <w:sz w:val="21"/>
        </w:rPr>
      </w:pPr>
      <w:r>
        <w:rPr>
          <w:b/>
          <w:sz w:val="21"/>
        </w:rPr>
        <w:t>Ни в коем случае нельзя очистить фильтрующий элемент бензином или</w:t>
      </w:r>
      <w:r>
        <w:rPr>
          <w:b/>
          <w:spacing w:val="-13"/>
          <w:sz w:val="21"/>
        </w:rPr>
        <w:t> </w:t>
      </w:r>
      <w:r>
        <w:rPr>
          <w:b/>
          <w:sz w:val="21"/>
        </w:rPr>
        <w:t>водой.</w:t>
      </w:r>
    </w:p>
    <w:p>
      <w:pPr>
        <w:pStyle w:val="ListParagraph"/>
        <w:numPr>
          <w:ilvl w:val="0"/>
          <w:numId w:val="94"/>
        </w:numPr>
        <w:tabs>
          <w:tab w:pos="468" w:val="left" w:leader="none"/>
        </w:tabs>
        <w:spacing w:line="240" w:lineRule="auto" w:before="120" w:after="0"/>
        <w:ind w:left="467" w:right="0" w:hanging="234"/>
        <w:jc w:val="both"/>
        <w:rPr>
          <w:b/>
          <w:sz w:val="21"/>
        </w:rPr>
      </w:pPr>
      <w:r>
        <w:rPr>
          <w:b/>
          <w:sz w:val="21"/>
        </w:rPr>
        <w:t>При очистке колпака вихревого ветра проверять на наличие</w:t>
      </w:r>
      <w:r>
        <w:rPr>
          <w:b/>
          <w:spacing w:val="-10"/>
          <w:sz w:val="21"/>
        </w:rPr>
        <w:t> </w:t>
      </w:r>
      <w:r>
        <w:rPr>
          <w:b/>
          <w:sz w:val="21"/>
        </w:rPr>
        <w:t>повреждения.</w:t>
      </w:r>
    </w:p>
    <w:p>
      <w:pPr>
        <w:pStyle w:val="ListParagraph"/>
        <w:numPr>
          <w:ilvl w:val="0"/>
          <w:numId w:val="94"/>
        </w:numPr>
        <w:tabs>
          <w:tab w:pos="467" w:val="left" w:leader="none"/>
        </w:tabs>
        <w:spacing w:line="240" w:lineRule="auto" w:before="119" w:after="0"/>
        <w:ind w:left="466" w:right="0" w:hanging="234"/>
        <w:jc w:val="both"/>
        <w:rPr>
          <w:b/>
          <w:sz w:val="21"/>
        </w:rPr>
      </w:pPr>
      <w:r>
        <w:rPr>
          <w:b/>
          <w:sz w:val="21"/>
        </w:rPr>
        <w:t>При установке проверять все уплотнительные</w:t>
      </w:r>
      <w:r>
        <w:rPr>
          <w:b/>
          <w:spacing w:val="-4"/>
          <w:sz w:val="21"/>
        </w:rPr>
        <w:t> </w:t>
      </w:r>
      <w:r>
        <w:rPr>
          <w:b/>
          <w:sz w:val="21"/>
        </w:rPr>
        <w:t>кольца.</w:t>
      </w:r>
    </w:p>
    <w:p>
      <w:pPr>
        <w:pStyle w:val="ListParagraph"/>
        <w:numPr>
          <w:ilvl w:val="0"/>
          <w:numId w:val="94"/>
        </w:numPr>
        <w:tabs>
          <w:tab w:pos="467" w:val="left" w:leader="none"/>
        </w:tabs>
        <w:spacing w:line="240" w:lineRule="auto" w:before="121" w:after="0"/>
        <w:ind w:left="466" w:right="0" w:hanging="234"/>
        <w:jc w:val="both"/>
        <w:rPr>
          <w:b/>
          <w:sz w:val="21"/>
        </w:rPr>
      </w:pPr>
      <w:r>
        <w:rPr>
          <w:b/>
          <w:sz w:val="21"/>
        </w:rPr>
        <w:t>При движении автомобиля строго запрещено демонтировать воздушный</w:t>
      </w:r>
      <w:r>
        <w:rPr>
          <w:b/>
          <w:spacing w:val="-9"/>
          <w:sz w:val="21"/>
        </w:rPr>
        <w:t> </w:t>
      </w:r>
      <w:r>
        <w:rPr>
          <w:b/>
          <w:sz w:val="21"/>
        </w:rPr>
        <w:t>фильтр.</w:t>
      </w:r>
    </w:p>
    <w:p>
      <w:pPr>
        <w:pStyle w:val="ListParagraph"/>
        <w:numPr>
          <w:ilvl w:val="0"/>
          <w:numId w:val="94"/>
        </w:numPr>
        <w:tabs>
          <w:tab w:pos="518" w:val="left" w:leader="none"/>
        </w:tabs>
        <w:spacing w:line="240" w:lineRule="auto" w:before="120" w:after="0"/>
        <w:ind w:left="233" w:right="229" w:firstLine="0"/>
        <w:jc w:val="both"/>
        <w:rPr>
          <w:b/>
          <w:sz w:val="21"/>
        </w:rPr>
      </w:pPr>
      <w:r>
        <w:rPr>
          <w:b/>
          <w:sz w:val="21"/>
        </w:rPr>
        <w:t>Завинчивать гайки фильтрующего элемента и торцевой крышки, а также правильно устанавливать уплотнительное кольцо на торцевой крышке, чтобы предотвратить попадание дождевой воды в</w:t>
      </w:r>
      <w:r>
        <w:rPr>
          <w:b/>
          <w:spacing w:val="-5"/>
          <w:sz w:val="21"/>
        </w:rPr>
        <w:t> </w:t>
      </w:r>
      <w:r>
        <w:rPr>
          <w:b/>
          <w:sz w:val="21"/>
        </w:rPr>
        <w:t>фильтр.</w:t>
      </w:r>
    </w:p>
    <w:p>
      <w:pPr>
        <w:pStyle w:val="BodyText"/>
        <w:spacing w:before="8"/>
        <w:rPr>
          <w:b/>
          <w:sz w:val="20"/>
        </w:rPr>
      </w:pPr>
    </w:p>
    <w:p>
      <w:pPr>
        <w:pStyle w:val="Heading2"/>
      </w:pPr>
      <w:r>
        <w:rPr/>
        <w:drawing>
          <wp:anchor distT="0" distB="0" distL="0" distR="0" allowOverlap="1" layoutInCell="1" locked="0" behindDoc="0" simplePos="0" relativeHeight="5536">
            <wp:simplePos x="0" y="0"/>
            <wp:positionH relativeFrom="page">
              <wp:posOffset>4034805</wp:posOffset>
            </wp:positionH>
            <wp:positionV relativeFrom="paragraph">
              <wp:posOffset>39325</wp:posOffset>
            </wp:positionV>
            <wp:extent cx="2676883" cy="1619596"/>
            <wp:effectExtent l="0" t="0" r="0" b="0"/>
            <wp:wrapNone/>
            <wp:docPr id="397" name="image140.png" descr=""/>
            <wp:cNvGraphicFramePr>
              <a:graphicFrameLocks noChangeAspect="1"/>
            </wp:cNvGraphicFramePr>
            <a:graphic>
              <a:graphicData uri="http://schemas.openxmlformats.org/drawingml/2006/picture">
                <pic:pic>
                  <pic:nvPicPr>
                    <pic:cNvPr id="398" name="image140.png"/>
                    <pic:cNvPicPr/>
                  </pic:nvPicPr>
                  <pic:blipFill>
                    <a:blip r:embed="rId156" cstate="print"/>
                    <a:stretch>
                      <a:fillRect/>
                    </a:stretch>
                  </pic:blipFill>
                  <pic:spPr>
                    <a:xfrm>
                      <a:off x="0" y="0"/>
                      <a:ext cx="2676883" cy="1619596"/>
                    </a:xfrm>
                    <a:prstGeom prst="rect">
                      <a:avLst/>
                    </a:prstGeom>
                  </pic:spPr>
                </pic:pic>
              </a:graphicData>
            </a:graphic>
          </wp:anchor>
        </w:drawing>
      </w:r>
      <w:bookmarkStart w:name="Слив топлива из топливного бака" w:id="113"/>
      <w:bookmarkEnd w:id="113"/>
      <w:r>
        <w:rPr>
          <w:b w:val="0"/>
        </w:rPr>
      </w:r>
      <w:bookmarkStart w:name="_bookmark55" w:id="114"/>
      <w:bookmarkEnd w:id="114"/>
      <w:r>
        <w:rPr>
          <w:b w:val="0"/>
        </w:rPr>
      </w:r>
      <w:r>
        <w:rPr/>
        <w:t>Слив топлива из топливного бака</w:t>
      </w:r>
    </w:p>
    <w:p>
      <w:pPr>
        <w:pStyle w:val="BodyText"/>
        <w:spacing w:before="122"/>
        <w:ind w:left="233" w:right="5156"/>
        <w:jc w:val="both"/>
      </w:pPr>
      <w:r>
        <w:rPr/>
        <w:t>Если в топливном баке существует много отстоев, то значительное количество примесей входит в трубопровод, что ускоряет образование грязи в топливном фильтре, а также закупоривает путь топлива. Поэтому при необходимости следует слить отстой из топливного бака</w:t>
      </w:r>
    </w:p>
    <w:p>
      <w:pPr>
        <w:pStyle w:val="BodyText"/>
        <w:spacing w:before="120"/>
        <w:ind w:left="234" w:right="5155"/>
        <w:jc w:val="both"/>
      </w:pPr>
      <w:r>
        <w:rPr/>
        <w:t>Демонтировать выпускной клапан в нижней части топливного бака, полностью сливать отстой грязи и воду на дне топливного бака, а</w:t>
      </w:r>
    </w:p>
    <w:p>
      <w:pPr>
        <w:spacing w:after="0"/>
        <w:jc w:val="both"/>
        <w:sectPr>
          <w:pgSz w:w="11910" w:h="16840"/>
          <w:pgMar w:header="573" w:footer="594" w:top="820" w:bottom="780" w:left="900" w:right="900"/>
        </w:sectPr>
      </w:pPr>
    </w:p>
    <w:p>
      <w:pPr>
        <w:pStyle w:val="BodyText"/>
        <w:tabs>
          <w:tab w:pos="1181" w:val="left" w:leader="none"/>
          <w:tab w:pos="3230" w:val="left" w:leader="none"/>
          <w:tab w:pos="3726" w:val="left" w:leader="none"/>
        </w:tabs>
        <w:ind w:left="234" w:right="38" w:hanging="1"/>
      </w:pPr>
      <w:r>
        <w:rPr/>
        <w:t>затем</w:t>
        <w:tab/>
        <w:t>восстанавливать</w:t>
        <w:tab/>
        <w:t>и</w:t>
        <w:tab/>
      </w:r>
      <w:r>
        <w:rPr>
          <w:spacing w:val="-1"/>
        </w:rPr>
        <w:t>завинчивать </w:t>
      </w:r>
      <w:r>
        <w:rPr/>
        <w:t>выпускной</w:t>
      </w:r>
      <w:r>
        <w:rPr>
          <w:spacing w:val="-2"/>
        </w:rPr>
        <w:t> </w:t>
      </w:r>
      <w:r>
        <w:rPr/>
        <w:t>клапан.</w:t>
      </w:r>
    </w:p>
    <w:p>
      <w:pPr>
        <w:pStyle w:val="BodyText"/>
        <w:spacing w:line="237" w:lineRule="exact"/>
        <w:ind w:left="233"/>
      </w:pPr>
      <w:r>
        <w:rPr/>
        <w:br w:type="column"/>
      </w:r>
      <w:r>
        <w:rPr>
          <w:b/>
        </w:rPr>
        <w:t>1</w:t>
      </w:r>
      <w:r>
        <w:rPr/>
        <w:t>. Выпускной клапан</w:t>
      </w:r>
    </w:p>
    <w:p>
      <w:pPr>
        <w:spacing w:after="0" w:line="237" w:lineRule="exact"/>
        <w:sectPr>
          <w:type w:val="continuous"/>
          <w:pgSz w:w="11910" w:h="16840"/>
          <w:pgMar w:top="1600" w:bottom="740" w:left="900" w:right="900"/>
          <w:cols w:num="2" w:equalWidth="0">
            <w:col w:w="4984" w:space="1286"/>
            <w:col w:w="3840"/>
          </w:cols>
        </w:sectPr>
      </w:pPr>
    </w:p>
    <w:p>
      <w:pPr>
        <w:pStyle w:val="BodyText"/>
        <w:rPr>
          <w:sz w:val="20"/>
        </w:rPr>
      </w:pPr>
    </w:p>
    <w:p>
      <w:pPr>
        <w:pStyle w:val="BodyText"/>
        <w:rPr>
          <w:sz w:val="20"/>
        </w:rPr>
      </w:pPr>
    </w:p>
    <w:p>
      <w:pPr>
        <w:pStyle w:val="BodyText"/>
        <w:spacing w:before="8"/>
        <w:rPr>
          <w:sz w:val="29"/>
        </w:rPr>
      </w:pPr>
    </w:p>
    <w:p>
      <w:pPr>
        <w:spacing w:after="0"/>
        <w:rPr>
          <w:sz w:val="29"/>
        </w:rPr>
        <w:sectPr>
          <w:pgSz w:w="11910" w:h="16840"/>
          <w:pgMar w:header="573" w:footer="594" w:top="820" w:bottom="780" w:left="900" w:right="900"/>
        </w:sectPr>
      </w:pPr>
    </w:p>
    <w:p>
      <w:pPr>
        <w:pStyle w:val="Heading2"/>
        <w:spacing w:before="93"/>
        <w:ind w:left="233" w:right="1"/>
        <w:jc w:val="both"/>
      </w:pPr>
      <w:bookmarkStart w:name="Топливный фильтр предварительной очистки" w:id="115"/>
      <w:bookmarkEnd w:id="115"/>
      <w:r>
        <w:rPr>
          <w:b w:val="0"/>
        </w:rPr>
      </w:r>
      <w:bookmarkStart w:name="_bookmark56" w:id="116"/>
      <w:bookmarkEnd w:id="116"/>
      <w:r>
        <w:rPr>
          <w:b w:val="0"/>
        </w:rPr>
      </w:r>
      <w:r>
        <w:rPr/>
        <w:t>Топливный фильтр предварительной очистки</w:t>
      </w:r>
    </w:p>
    <w:p>
      <w:pPr>
        <w:pStyle w:val="BodyText"/>
        <w:tabs>
          <w:tab w:pos="1177" w:val="left" w:leader="none"/>
          <w:tab w:pos="2180" w:val="left" w:leader="none"/>
          <w:tab w:pos="2937" w:val="left" w:leader="none"/>
          <w:tab w:pos="3879" w:val="left" w:leader="none"/>
          <w:tab w:pos="4315" w:val="left" w:leader="none"/>
        </w:tabs>
        <w:spacing w:before="122"/>
        <w:ind w:left="234"/>
      </w:pPr>
      <w:r>
        <w:rPr/>
        <w:pict>
          <v:group style="position:absolute;margin-left:322.292725pt;margin-top:13.187962pt;width:205.45pt;height:332.25pt;mso-position-horizontal-relative:page;mso-position-vertical-relative:paragraph;z-index:5584" coordorigin="6446,264" coordsize="4109,6645">
            <v:shape style="position:absolute;left:6445;top:263;width:4109;height:6645" type="#_x0000_t75" stroked="false">
              <v:imagedata r:id="rId157" o:title=""/>
            </v:shape>
            <v:shape style="position:absolute;left:9346;top:5686;width:946;height:430" type="#_x0000_t202" filled="true" fillcolor="#ffffff" stroked="false">
              <v:textbox inset="0,0,0,0">
                <w:txbxContent>
                  <w:p>
                    <w:pPr>
                      <w:spacing w:line="206" w:lineRule="exact" w:before="0"/>
                      <w:ind w:left="2" w:right="0" w:firstLine="0"/>
                      <w:jc w:val="left"/>
                      <w:rPr>
                        <w:rFonts w:ascii="Times New Roman" w:hAnsi="Times New Roman"/>
                        <w:sz w:val="18"/>
                      </w:rPr>
                    </w:pPr>
                    <w:r>
                      <w:rPr>
                        <w:rFonts w:ascii="Times New Roman" w:hAnsi="Times New Roman"/>
                        <w:sz w:val="18"/>
                      </w:rPr>
                      <w:t>завинчивать</w:t>
                    </w:r>
                  </w:p>
                </w:txbxContent>
              </v:textbox>
              <v:fill type="solid"/>
              <w10:wrap type="none"/>
            </v:shape>
            <w10:wrap type="none"/>
          </v:group>
        </w:pict>
      </w:r>
      <w:r>
        <w:rPr/>
        <w:t>Период</w:t>
        <w:tab/>
        <w:t>замены:</w:t>
        <w:tab/>
        <w:t>через</w:t>
        <w:tab/>
        <w:t>каждые</w:t>
        <w:tab/>
        <w:t>10</w:t>
        <w:tab/>
        <w:t>000km</w:t>
      </w:r>
    </w:p>
    <w:p>
      <w:pPr>
        <w:pStyle w:val="BodyText"/>
        <w:ind w:left="234"/>
      </w:pPr>
      <w:r>
        <w:rPr/>
        <w:t>пробега</w:t>
      </w:r>
    </w:p>
    <w:p>
      <w:pPr>
        <w:pStyle w:val="BodyText"/>
        <w:spacing w:before="120"/>
        <w:ind w:left="234"/>
      </w:pPr>
      <w:r>
        <w:rPr/>
        <w:t>Способ замены:</w:t>
      </w:r>
    </w:p>
    <w:p>
      <w:pPr>
        <w:pStyle w:val="BodyText"/>
        <w:spacing w:before="120"/>
        <w:ind w:left="234" w:hanging="1"/>
        <w:jc w:val="both"/>
      </w:pPr>
      <w:r>
        <w:rPr/>
        <w:t>Демонтаж: чистить все мелкие осколки вокруг гнезда топливного фильтра, демонтировать топливный фильтра с помощью ключа для фильтра, сливать топливный фильтр.</w:t>
      </w:r>
    </w:p>
    <w:p>
      <w:pPr>
        <w:pStyle w:val="BodyText"/>
        <w:tabs>
          <w:tab w:pos="2024" w:val="left" w:leader="none"/>
          <w:tab w:pos="3796" w:val="left" w:leader="none"/>
        </w:tabs>
        <w:spacing w:before="120"/>
        <w:ind w:left="233" w:firstLine="1"/>
        <w:jc w:val="both"/>
      </w:pPr>
      <w:r>
        <w:rPr/>
        <w:t>Установка:</w:t>
        <w:tab/>
        <w:t>смазывать</w:t>
        <w:tab/>
      </w:r>
      <w:r>
        <w:rPr>
          <w:spacing w:val="-1"/>
        </w:rPr>
        <w:t>О-образное </w:t>
      </w:r>
      <w:r>
        <w:rPr/>
        <w:t>уплотнительное кольцо с помощью чистого машинного масла, наполнять топливный фильтр чистым топливом. Устанавливать фильтр на гнезде фильтра, вращать фильтр до тех пор, пока уплотнительная прокладка не соприкоснется с поверхностью гнезда фильтра. После соприкосновения уплотнительной прокладки с поверхностью гнезда фильтра завинчивать фильтр на </w:t>
      </w:r>
      <w:r>
        <w:rPr>
          <w:b/>
        </w:rPr>
        <w:t>3/4</w:t>
      </w:r>
      <w:r>
        <w:rPr>
          <w:b/>
          <w:spacing w:val="-6"/>
        </w:rPr>
        <w:t> </w:t>
      </w:r>
      <w:r>
        <w:rPr/>
        <w:t>оборота.</w:t>
      </w:r>
    </w:p>
    <w:p>
      <w:pPr>
        <w:pStyle w:val="BodyText"/>
        <w:spacing w:before="95"/>
        <w:ind w:left="1108" w:right="211" w:hanging="936"/>
      </w:pPr>
      <w:r>
        <w:rPr/>
        <w:br w:type="column"/>
      </w:r>
      <w:r>
        <w:rPr/>
        <w:t>Топливный фильтр предварительной очистки (с ручным топливным насосом)</w:t>
      </w:r>
    </w:p>
    <w:p>
      <w:pPr>
        <w:spacing w:after="0"/>
        <w:sectPr>
          <w:type w:val="continuous"/>
          <w:pgSz w:w="11910" w:h="16840"/>
          <w:pgMar w:top="1600" w:bottom="740" w:left="900" w:right="900"/>
          <w:cols w:num="2" w:equalWidth="0">
            <w:col w:w="4948" w:space="40"/>
            <w:col w:w="512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Heading3"/>
        <w:tabs>
          <w:tab w:pos="1623" w:val="left" w:leader="none"/>
          <w:tab w:pos="3667" w:val="left" w:leader="none"/>
        </w:tabs>
        <w:spacing w:before="93"/>
        <w:ind w:right="5157"/>
        <w:jc w:val="both"/>
      </w:pPr>
      <w:r>
        <w:rPr/>
        <w:drawing>
          <wp:anchor distT="0" distB="0" distL="0" distR="0" allowOverlap="1" layoutInCell="1" locked="0" behindDoc="0" simplePos="0" relativeHeight="5608">
            <wp:simplePos x="0" y="0"/>
            <wp:positionH relativeFrom="page">
              <wp:posOffset>3978592</wp:posOffset>
            </wp:positionH>
            <wp:positionV relativeFrom="paragraph">
              <wp:posOffset>163942</wp:posOffset>
            </wp:positionV>
            <wp:extent cx="2761011" cy="2076449"/>
            <wp:effectExtent l="0" t="0" r="0" b="0"/>
            <wp:wrapNone/>
            <wp:docPr id="399" name="image142.png" descr=""/>
            <wp:cNvGraphicFramePr>
              <a:graphicFrameLocks noChangeAspect="1"/>
            </wp:cNvGraphicFramePr>
            <a:graphic>
              <a:graphicData uri="http://schemas.openxmlformats.org/drawingml/2006/picture">
                <pic:pic>
                  <pic:nvPicPr>
                    <pic:cNvPr id="400" name="image142.png"/>
                    <pic:cNvPicPr/>
                  </pic:nvPicPr>
                  <pic:blipFill>
                    <a:blip r:embed="rId158" cstate="print"/>
                    <a:stretch>
                      <a:fillRect/>
                    </a:stretch>
                  </pic:blipFill>
                  <pic:spPr>
                    <a:xfrm>
                      <a:off x="0" y="0"/>
                      <a:ext cx="2761011" cy="2076449"/>
                    </a:xfrm>
                    <a:prstGeom prst="rect">
                      <a:avLst/>
                    </a:prstGeom>
                  </pic:spPr>
                </pic:pic>
              </a:graphicData>
            </a:graphic>
          </wp:anchor>
        </w:drawing>
      </w:r>
      <w:r>
        <w:rPr/>
        <w:t>Слив</w:t>
        <w:tab/>
        <w:t>сепаратора</w:t>
        <w:tab/>
        <w:t>масла-воды предварительного топливного</w:t>
      </w:r>
      <w:r>
        <w:rPr>
          <w:spacing w:val="-2"/>
        </w:rPr>
        <w:t> </w:t>
      </w:r>
      <w:r>
        <w:rPr/>
        <w:t>фильтра</w:t>
      </w:r>
    </w:p>
    <w:p>
      <w:pPr>
        <w:pStyle w:val="BodyText"/>
        <w:spacing w:before="120"/>
        <w:ind w:left="233" w:right="5157"/>
        <w:jc w:val="both"/>
      </w:pPr>
      <w:r>
        <w:rPr/>
        <w:t>Выключать двигатель, открывать выпускной клапан, сливать воду и отстой. Когда вытекает чистое топливо, завинчивать выпускной</w:t>
      </w:r>
      <w:r>
        <w:rPr>
          <w:spacing w:val="-43"/>
        </w:rPr>
        <w:t> </w:t>
      </w:r>
      <w:r>
        <w:rPr/>
        <w:t>клапан.</w:t>
      </w:r>
    </w:p>
    <w:p>
      <w:pPr>
        <w:pStyle w:val="Heading3"/>
        <w:spacing w:before="121"/>
      </w:pPr>
      <w:r>
        <w:rPr>
          <w:b w:val="0"/>
        </w:rPr>
        <w:drawing>
          <wp:inline distT="0" distB="0" distL="0" distR="0">
            <wp:extent cx="381000" cy="340614"/>
            <wp:effectExtent l="0" t="0" r="0" b="0"/>
            <wp:docPr id="401" name="image2.png" descr=""/>
            <wp:cNvGraphicFramePr>
              <a:graphicFrameLocks noChangeAspect="1"/>
            </wp:cNvGraphicFramePr>
            <a:graphic>
              <a:graphicData uri="http://schemas.openxmlformats.org/drawingml/2006/picture">
                <pic:pic>
                  <pic:nvPicPr>
                    <pic:cNvPr id="402" name="image2.png"/>
                    <pic:cNvPicPr/>
                  </pic:nvPicPr>
                  <pic:blipFill>
                    <a:blip r:embed="rId8" cstate="print"/>
                    <a:stretch>
                      <a:fillRect/>
                    </a:stretch>
                  </pic:blipFill>
                  <pic:spPr>
                    <a:xfrm>
                      <a:off x="0" y="0"/>
                      <a:ext cx="381000" cy="34061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95"/>
        </w:numPr>
        <w:tabs>
          <w:tab w:pos="559" w:val="left" w:leader="none"/>
        </w:tabs>
        <w:spacing w:line="240" w:lineRule="auto" w:before="120" w:after="0"/>
        <w:ind w:left="233" w:right="5157" w:firstLine="1"/>
        <w:jc w:val="both"/>
        <w:rPr>
          <w:b/>
          <w:sz w:val="21"/>
        </w:rPr>
      </w:pPr>
      <w:r>
        <w:rPr>
          <w:b/>
          <w:sz w:val="21"/>
        </w:rPr>
        <w:t>При установке запрещено завинчивать топливный фильтр и топливный фильтр предварительной очистки с помощью ключа для фильтра, в противном случае</w:t>
      </w:r>
      <w:r>
        <w:rPr>
          <w:b/>
          <w:spacing w:val="-42"/>
          <w:sz w:val="21"/>
        </w:rPr>
        <w:t> </w:t>
      </w:r>
      <w:r>
        <w:rPr>
          <w:b/>
          <w:sz w:val="21"/>
        </w:rPr>
        <w:t>это приведет к деформации резьбы и повреждению</w:t>
      </w:r>
      <w:r>
        <w:rPr>
          <w:b/>
          <w:spacing w:val="-2"/>
          <w:sz w:val="21"/>
        </w:rPr>
        <w:t> </w:t>
      </w:r>
      <w:r>
        <w:rPr>
          <w:b/>
          <w:sz w:val="21"/>
        </w:rPr>
        <w:t>фильтра.</w:t>
      </w:r>
    </w:p>
    <w:p>
      <w:pPr>
        <w:pStyle w:val="ListParagraph"/>
        <w:numPr>
          <w:ilvl w:val="0"/>
          <w:numId w:val="95"/>
        </w:numPr>
        <w:tabs>
          <w:tab w:pos="551" w:val="left" w:leader="none"/>
        </w:tabs>
        <w:spacing w:line="240" w:lineRule="auto" w:before="120" w:after="0"/>
        <w:ind w:left="233" w:right="5158" w:firstLine="0"/>
        <w:jc w:val="both"/>
        <w:rPr>
          <w:b/>
          <w:sz w:val="21"/>
        </w:rPr>
      </w:pPr>
      <w:r>
        <w:rPr>
          <w:b/>
          <w:sz w:val="21"/>
        </w:rPr>
        <w:t>Завинчивать выпускной клапан только вручную, без всяких</w:t>
      </w:r>
      <w:r>
        <w:rPr>
          <w:b/>
          <w:spacing w:val="-4"/>
          <w:sz w:val="21"/>
        </w:rPr>
        <w:t> </w:t>
      </w:r>
      <w:r>
        <w:rPr>
          <w:b/>
          <w:sz w:val="21"/>
        </w:rPr>
        <w:t>инструментов.</w:t>
      </w:r>
    </w:p>
    <w:p>
      <w:pPr>
        <w:pStyle w:val="ListParagraph"/>
        <w:numPr>
          <w:ilvl w:val="0"/>
          <w:numId w:val="95"/>
        </w:numPr>
        <w:tabs>
          <w:tab w:pos="570" w:val="left" w:leader="none"/>
        </w:tabs>
        <w:spacing w:line="240" w:lineRule="auto" w:before="120" w:after="0"/>
        <w:ind w:left="234" w:right="5156" w:hanging="1"/>
        <w:jc w:val="both"/>
        <w:rPr>
          <w:b/>
          <w:sz w:val="21"/>
        </w:rPr>
      </w:pPr>
      <w:r>
        <w:rPr>
          <w:b/>
          <w:sz w:val="21"/>
        </w:rPr>
        <w:t>При сливе воды нельзя открыть все выпускные</w:t>
      </w:r>
      <w:r>
        <w:rPr>
          <w:b/>
          <w:spacing w:val="-2"/>
          <w:sz w:val="21"/>
        </w:rPr>
        <w:t> </w:t>
      </w:r>
      <w:r>
        <w:rPr>
          <w:b/>
          <w:sz w:val="21"/>
        </w:rPr>
        <w:t>клапаны.</w:t>
      </w:r>
    </w:p>
    <w:p>
      <w:pPr>
        <w:spacing w:after="0" w:line="240" w:lineRule="auto"/>
        <w:jc w:val="both"/>
        <w:rPr>
          <w:sz w:val="21"/>
        </w:rPr>
        <w:sectPr>
          <w:type w:val="continuous"/>
          <w:pgSz w:w="11910" w:h="16840"/>
          <w:pgMar w:top="1600" w:bottom="740" w:left="900" w:right="900"/>
        </w:sectPr>
      </w:pPr>
    </w:p>
    <w:p>
      <w:pPr>
        <w:pStyle w:val="BodyText"/>
        <w:spacing w:before="10"/>
        <w:rPr>
          <w:b/>
          <w:sz w:val="27"/>
        </w:rPr>
      </w:pPr>
    </w:p>
    <w:p>
      <w:pPr>
        <w:spacing w:before="93"/>
        <w:ind w:left="234" w:right="0" w:firstLine="0"/>
        <w:jc w:val="left"/>
        <w:rPr>
          <w:b/>
          <w:sz w:val="24"/>
        </w:rPr>
      </w:pPr>
      <w:bookmarkStart w:name="Техническое обслуживание двигателя ISLe " w:id="117"/>
      <w:bookmarkEnd w:id="117"/>
      <w:r>
        <w:rPr/>
      </w:r>
      <w:bookmarkStart w:name="_bookmark57" w:id="118"/>
      <w:bookmarkEnd w:id="118"/>
      <w:r>
        <w:rPr/>
      </w:r>
      <w:r>
        <w:rPr>
          <w:b/>
          <w:sz w:val="24"/>
        </w:rPr>
        <w:t>Техническое обслуживание двигателя ISLe Commins</w:t>
      </w:r>
    </w:p>
    <w:p>
      <w:pPr>
        <w:spacing w:line="336" w:lineRule="auto" w:before="121"/>
        <w:ind w:left="233" w:right="4770" w:firstLine="0"/>
        <w:jc w:val="left"/>
        <w:rPr>
          <w:b/>
          <w:sz w:val="21"/>
        </w:rPr>
      </w:pPr>
      <w:r>
        <w:rPr>
          <w:b/>
          <w:sz w:val="21"/>
        </w:rPr>
        <w:t>Проверка и замена смазочного масла двигателя Период замены</w:t>
      </w:r>
    </w:p>
    <w:p>
      <w:pPr>
        <w:spacing w:line="192" w:lineRule="exact" w:before="0"/>
        <w:ind w:left="233" w:right="0" w:firstLine="0"/>
        <w:jc w:val="left"/>
        <w:rPr>
          <w:sz w:val="21"/>
        </w:rPr>
      </w:pPr>
      <w:r>
        <w:rPr>
          <w:sz w:val="21"/>
        </w:rPr>
        <w:t>Через каждые </w:t>
      </w:r>
      <w:r>
        <w:rPr>
          <w:b/>
          <w:sz w:val="21"/>
        </w:rPr>
        <w:t>10 000km </w:t>
      </w:r>
      <w:r>
        <w:rPr>
          <w:sz w:val="21"/>
        </w:rPr>
        <w:t>пробега (двигатель</w:t>
      </w:r>
    </w:p>
    <w:p>
      <w:pPr>
        <w:pStyle w:val="BodyText"/>
        <w:spacing w:before="1"/>
        <w:ind w:left="234"/>
      </w:pPr>
      <w:r>
        <w:rPr/>
        <w:t>Commins</w:t>
      </w:r>
      <w:r>
        <w:rPr>
          <w:spacing w:val="-7"/>
        </w:rPr>
        <w:t> </w:t>
      </w:r>
      <w:r>
        <w:rPr/>
        <w:t>)</w:t>
      </w:r>
    </w:p>
    <w:p>
      <w:pPr>
        <w:pStyle w:val="BodyText"/>
        <w:spacing w:before="48"/>
        <w:ind w:left="234" w:right="5159" w:hanging="1"/>
      </w:pPr>
      <w:r>
        <w:rPr/>
        <w:drawing>
          <wp:anchor distT="0" distB="0" distL="0" distR="0" allowOverlap="1" layoutInCell="1" locked="0" behindDoc="0" simplePos="0" relativeHeight="5632">
            <wp:simplePos x="0" y="0"/>
            <wp:positionH relativeFrom="page">
              <wp:posOffset>3877832</wp:posOffset>
            </wp:positionH>
            <wp:positionV relativeFrom="paragraph">
              <wp:posOffset>81123</wp:posOffset>
            </wp:positionV>
            <wp:extent cx="2924268" cy="2483618"/>
            <wp:effectExtent l="0" t="0" r="0" b="0"/>
            <wp:wrapNone/>
            <wp:docPr id="403" name="image143.png" descr=""/>
            <wp:cNvGraphicFramePr>
              <a:graphicFrameLocks noChangeAspect="1"/>
            </wp:cNvGraphicFramePr>
            <a:graphic>
              <a:graphicData uri="http://schemas.openxmlformats.org/drawingml/2006/picture">
                <pic:pic>
                  <pic:nvPicPr>
                    <pic:cNvPr id="404" name="image143.png"/>
                    <pic:cNvPicPr/>
                  </pic:nvPicPr>
                  <pic:blipFill>
                    <a:blip r:embed="rId159" cstate="print"/>
                    <a:stretch>
                      <a:fillRect/>
                    </a:stretch>
                  </pic:blipFill>
                  <pic:spPr>
                    <a:xfrm>
                      <a:off x="0" y="0"/>
                      <a:ext cx="2924268" cy="2483618"/>
                    </a:xfrm>
                    <a:prstGeom prst="rect">
                      <a:avLst/>
                    </a:prstGeom>
                  </pic:spPr>
                </pic:pic>
              </a:graphicData>
            </a:graphic>
          </wp:anchor>
        </w:drawing>
      </w:r>
      <w:r>
        <w:rPr/>
        <w:t>Способ проверка уровня смазочного масла двигателя</w:t>
      </w:r>
    </w:p>
    <w:p>
      <w:pPr>
        <w:pStyle w:val="ListParagraph"/>
        <w:numPr>
          <w:ilvl w:val="0"/>
          <w:numId w:val="96"/>
        </w:numPr>
        <w:tabs>
          <w:tab w:pos="638" w:val="left" w:leader="none"/>
        </w:tabs>
        <w:spacing w:line="240" w:lineRule="auto" w:before="47" w:after="0"/>
        <w:ind w:left="234" w:right="5155" w:firstLine="0"/>
        <w:jc w:val="both"/>
        <w:rPr>
          <w:sz w:val="21"/>
        </w:rPr>
      </w:pPr>
      <w:r>
        <w:rPr>
          <w:sz w:val="21"/>
        </w:rPr>
        <w:t>Останавливать автомобиль на ровном дорожном покрытии, проверять отметку масла в течение 5 минут после останова теплового двигателя целого автомобиля. Вынимать масломерную иглу масла, чистить его чистой тряпкой, а затем повторно устанавливать указатель уровня</w:t>
      </w:r>
      <w:r>
        <w:rPr>
          <w:spacing w:val="-1"/>
          <w:sz w:val="21"/>
        </w:rPr>
        <w:t> </w:t>
      </w:r>
      <w:r>
        <w:rPr>
          <w:sz w:val="21"/>
        </w:rPr>
        <w:t>масла.</w:t>
      </w:r>
    </w:p>
    <w:p>
      <w:pPr>
        <w:pStyle w:val="ListParagraph"/>
        <w:numPr>
          <w:ilvl w:val="0"/>
          <w:numId w:val="96"/>
        </w:numPr>
        <w:tabs>
          <w:tab w:pos="694" w:val="left" w:leader="none"/>
        </w:tabs>
        <w:spacing w:line="240" w:lineRule="auto" w:before="49" w:after="0"/>
        <w:ind w:left="234" w:right="5156" w:firstLine="1"/>
        <w:jc w:val="both"/>
        <w:rPr>
          <w:sz w:val="21"/>
        </w:rPr>
      </w:pPr>
      <w:r>
        <w:rPr>
          <w:sz w:val="21"/>
        </w:rPr>
        <w:t>Повторно выниматьмасломерную иглу масла, просматривать отметку уровня масла. Нормальный диапазон находится между двумя рисками. В случае недостатка необходимо добавлять чистое смазочное масло. При превышении нормы следует сливать через сливную</w:t>
      </w:r>
      <w:r>
        <w:rPr>
          <w:spacing w:val="-2"/>
          <w:sz w:val="21"/>
        </w:rPr>
        <w:t> </w:t>
      </w:r>
      <w:r>
        <w:rPr>
          <w:sz w:val="21"/>
        </w:rPr>
        <w:t>пробку.</w:t>
      </w:r>
    </w:p>
    <w:p>
      <w:pPr>
        <w:pStyle w:val="BodyText"/>
        <w:spacing w:before="2"/>
        <w:rPr>
          <w:sz w:val="13"/>
        </w:rPr>
      </w:pPr>
    </w:p>
    <w:p>
      <w:pPr>
        <w:spacing w:after="0"/>
        <w:rPr>
          <w:sz w:val="13"/>
        </w:rPr>
        <w:sectPr>
          <w:pgSz w:w="11910" w:h="16840"/>
          <w:pgMar w:header="573" w:footer="594" w:top="820" w:bottom="780" w:left="900" w:right="900"/>
        </w:sectPr>
      </w:pPr>
    </w:p>
    <w:p>
      <w:pPr>
        <w:pStyle w:val="Heading3"/>
        <w:spacing w:before="94"/>
        <w:ind w:hanging="1"/>
        <w:jc w:val="both"/>
      </w:pPr>
      <w:r>
        <w:rPr/>
        <w:t>Способ замены смазочного масла двигателя</w:t>
      </w:r>
    </w:p>
    <w:p>
      <w:pPr>
        <w:pStyle w:val="ListParagraph"/>
        <w:numPr>
          <w:ilvl w:val="0"/>
          <w:numId w:val="97"/>
        </w:numPr>
        <w:tabs>
          <w:tab w:pos="572" w:val="left" w:leader="none"/>
        </w:tabs>
        <w:spacing w:line="240" w:lineRule="auto" w:before="48" w:after="0"/>
        <w:ind w:left="233" w:right="0" w:firstLine="1"/>
        <w:jc w:val="both"/>
        <w:rPr>
          <w:sz w:val="21"/>
        </w:rPr>
      </w:pPr>
      <w:r>
        <w:rPr>
          <w:sz w:val="21"/>
        </w:rPr>
        <w:t>Полностью сливать смазочное масло из масляного картера, пока двигатель еще теплый. Если двигатель не остыл, то необходимо подогреть двигатель перед началом замены. Заставлять двигатель работать, пока температура охлаждающей жидкости не достигнет до </w:t>
      </w:r>
      <w:r>
        <w:rPr>
          <w:b/>
          <w:sz w:val="21"/>
        </w:rPr>
        <w:t>60</w:t>
      </w:r>
      <w:r>
        <w:rPr>
          <w:rFonts w:ascii="DejaVu Sans" w:hAnsi="DejaVu Sans"/>
          <w:sz w:val="21"/>
        </w:rPr>
        <w:t>℃</w:t>
      </w:r>
      <w:r>
        <w:rPr>
          <w:sz w:val="21"/>
        </w:rPr>
        <w:t>. Закрывать двигатель, немедленно демонтировать сливную пробку. Машинное масло и взвешивающее загрязняющее вещество сливаются без</w:t>
      </w:r>
      <w:r>
        <w:rPr>
          <w:spacing w:val="-1"/>
          <w:sz w:val="21"/>
        </w:rPr>
        <w:t> </w:t>
      </w:r>
      <w:r>
        <w:rPr>
          <w:sz w:val="21"/>
        </w:rPr>
        <w:t>остатка.</w:t>
      </w:r>
    </w:p>
    <w:p>
      <w:pPr>
        <w:pStyle w:val="ListParagraph"/>
        <w:numPr>
          <w:ilvl w:val="0"/>
          <w:numId w:val="97"/>
        </w:numPr>
        <w:tabs>
          <w:tab w:pos="512" w:val="left" w:leader="none"/>
        </w:tabs>
        <w:spacing w:line="240" w:lineRule="auto" w:before="44" w:after="0"/>
        <w:ind w:left="233" w:right="1" w:firstLine="1"/>
        <w:jc w:val="both"/>
        <w:rPr>
          <w:sz w:val="21"/>
        </w:rPr>
      </w:pPr>
      <w:r>
        <w:rPr>
          <w:sz w:val="21"/>
        </w:rPr>
        <w:t>Чистить сливную пробку, а затем повторно устанавливать.</w:t>
      </w:r>
    </w:p>
    <w:p>
      <w:pPr>
        <w:pStyle w:val="ListParagraph"/>
        <w:numPr>
          <w:ilvl w:val="0"/>
          <w:numId w:val="97"/>
        </w:numPr>
        <w:tabs>
          <w:tab w:pos="658" w:val="left" w:leader="none"/>
        </w:tabs>
        <w:spacing w:line="240" w:lineRule="auto" w:before="48" w:after="0"/>
        <w:ind w:left="233" w:right="0" w:firstLine="0"/>
        <w:jc w:val="both"/>
        <w:rPr>
          <w:sz w:val="21"/>
        </w:rPr>
      </w:pPr>
      <w:r>
        <w:rPr>
          <w:sz w:val="21"/>
        </w:rPr>
        <w:t>Заменять топливный фильтр, чистить поверхность, прилегающую к сальнику на гнезда</w:t>
      </w:r>
      <w:r>
        <w:rPr>
          <w:spacing w:val="-1"/>
          <w:sz w:val="21"/>
        </w:rPr>
        <w:t> </w:t>
      </w:r>
      <w:r>
        <w:rPr>
          <w:sz w:val="21"/>
        </w:rPr>
        <w:t>фильтра.</w:t>
      </w:r>
    </w:p>
    <w:p>
      <w:pPr>
        <w:pStyle w:val="ListParagraph"/>
        <w:numPr>
          <w:ilvl w:val="0"/>
          <w:numId w:val="97"/>
        </w:numPr>
        <w:tabs>
          <w:tab w:pos="468" w:val="left" w:leader="none"/>
        </w:tabs>
        <w:spacing w:line="240" w:lineRule="auto" w:before="48" w:after="0"/>
        <w:ind w:left="467" w:right="0" w:hanging="234"/>
        <w:jc w:val="both"/>
        <w:rPr>
          <w:sz w:val="21"/>
        </w:rPr>
      </w:pPr>
      <w:r>
        <w:rPr>
          <w:sz w:val="21"/>
        </w:rPr>
        <w:t>Добавлять новое масло по</w:t>
      </w:r>
      <w:r>
        <w:rPr>
          <w:spacing w:val="-8"/>
          <w:sz w:val="21"/>
        </w:rPr>
        <w:t> </w:t>
      </w:r>
      <w:r>
        <w:rPr>
          <w:sz w:val="21"/>
        </w:rPr>
        <w:t>требованию.</w:t>
      </w:r>
    </w:p>
    <w:p>
      <w:pPr>
        <w:pStyle w:val="BodyText"/>
        <w:spacing w:after="39"/>
        <w:rPr>
          <w:sz w:val="19"/>
        </w:rPr>
      </w:pPr>
      <w:r>
        <w:rPr/>
        <w:br w:type="column"/>
      </w:r>
      <w:r>
        <w:rPr>
          <w:sz w:val="19"/>
        </w:rPr>
      </w:r>
    </w:p>
    <w:p>
      <w:pPr>
        <w:pStyle w:val="BodyText"/>
        <w:ind w:left="333"/>
        <w:rPr>
          <w:sz w:val="20"/>
        </w:rPr>
      </w:pPr>
      <w:r>
        <w:rPr>
          <w:sz w:val="20"/>
        </w:rPr>
        <w:drawing>
          <wp:inline distT="0" distB="0" distL="0" distR="0">
            <wp:extent cx="2828668" cy="2028825"/>
            <wp:effectExtent l="0" t="0" r="0" b="0"/>
            <wp:docPr id="405" name="image144.png" descr=""/>
            <wp:cNvGraphicFramePr>
              <a:graphicFrameLocks noChangeAspect="1"/>
            </wp:cNvGraphicFramePr>
            <a:graphic>
              <a:graphicData uri="http://schemas.openxmlformats.org/drawingml/2006/picture">
                <pic:pic>
                  <pic:nvPicPr>
                    <pic:cNvPr id="406" name="image144.png"/>
                    <pic:cNvPicPr/>
                  </pic:nvPicPr>
                  <pic:blipFill>
                    <a:blip r:embed="rId160" cstate="print"/>
                    <a:stretch>
                      <a:fillRect/>
                    </a:stretch>
                  </pic:blipFill>
                  <pic:spPr>
                    <a:xfrm>
                      <a:off x="0" y="0"/>
                      <a:ext cx="2828668" cy="2028825"/>
                    </a:xfrm>
                    <a:prstGeom prst="rect">
                      <a:avLst/>
                    </a:prstGeom>
                  </pic:spPr>
                </pic:pic>
              </a:graphicData>
            </a:graphic>
          </wp:inline>
        </w:drawing>
      </w:r>
      <w:r>
        <w:rPr>
          <w:sz w:val="20"/>
        </w:rPr>
      </w:r>
    </w:p>
    <w:p>
      <w:pPr>
        <w:pStyle w:val="BodyText"/>
        <w:spacing w:before="10"/>
        <w:rPr>
          <w:sz w:val="18"/>
        </w:rPr>
      </w:pPr>
    </w:p>
    <w:p>
      <w:pPr>
        <w:pStyle w:val="ListParagraph"/>
        <w:numPr>
          <w:ilvl w:val="1"/>
          <w:numId w:val="97"/>
        </w:numPr>
        <w:tabs>
          <w:tab w:pos="601" w:val="left" w:leader="none"/>
          <w:tab w:pos="2630" w:val="left" w:leader="none"/>
        </w:tabs>
        <w:spacing w:line="240" w:lineRule="auto" w:before="0" w:after="0"/>
        <w:ind w:left="600" w:right="0" w:hanging="234"/>
        <w:jc w:val="left"/>
        <w:rPr>
          <w:sz w:val="21"/>
        </w:rPr>
      </w:pPr>
      <w:r>
        <w:rPr>
          <w:sz w:val="21"/>
        </w:rPr>
        <w:t>Масляный</w:t>
      </w:r>
      <w:r>
        <w:rPr>
          <w:spacing w:val="-4"/>
          <w:sz w:val="21"/>
        </w:rPr>
        <w:t> </w:t>
      </w:r>
      <w:r>
        <w:rPr>
          <w:sz w:val="21"/>
        </w:rPr>
        <w:t>картер</w:t>
        <w:tab/>
      </w:r>
      <w:r>
        <w:rPr>
          <w:b/>
          <w:sz w:val="21"/>
        </w:rPr>
        <w:t>2</w:t>
      </w:r>
      <w:r>
        <w:rPr>
          <w:sz w:val="21"/>
        </w:rPr>
        <w:t>. Сливное</w:t>
      </w:r>
      <w:r>
        <w:rPr>
          <w:spacing w:val="-9"/>
          <w:sz w:val="21"/>
        </w:rPr>
        <w:t> </w:t>
      </w:r>
      <w:r>
        <w:rPr>
          <w:sz w:val="21"/>
        </w:rPr>
        <w:t>отверстие</w:t>
      </w:r>
    </w:p>
    <w:p>
      <w:pPr>
        <w:spacing w:after="0" w:line="240" w:lineRule="auto"/>
        <w:jc w:val="left"/>
        <w:rPr>
          <w:sz w:val="21"/>
        </w:rPr>
        <w:sectPr>
          <w:type w:val="continuous"/>
          <w:pgSz w:w="11910" w:h="16840"/>
          <w:pgMar w:top="1600" w:bottom="740" w:left="900" w:right="900"/>
          <w:cols w:num="2" w:equalWidth="0">
            <w:col w:w="4947" w:space="40"/>
            <w:col w:w="5123"/>
          </w:cols>
        </w:sectPr>
      </w:pPr>
    </w:p>
    <w:p>
      <w:pPr>
        <w:pStyle w:val="ListParagraph"/>
        <w:numPr>
          <w:ilvl w:val="0"/>
          <w:numId w:val="97"/>
        </w:numPr>
        <w:tabs>
          <w:tab w:pos="502" w:val="left" w:leader="none"/>
        </w:tabs>
        <w:spacing w:line="240" w:lineRule="auto" w:before="96" w:after="0"/>
        <w:ind w:left="233" w:right="228" w:firstLine="1"/>
        <w:jc w:val="both"/>
        <w:rPr>
          <w:sz w:val="21"/>
        </w:rPr>
      </w:pPr>
      <w:r>
        <w:rPr>
          <w:sz w:val="21"/>
        </w:rPr>
        <w:t>Запускать двигатель, при работе двигателя на холостом ходу проверять фильтр и сливную пробку на наличие утечки. В течение 5-10 минут после останова уточнять уровень смазочного масла двигателя, пока смазочное масло не будет в пределах</w:t>
      </w:r>
      <w:r>
        <w:rPr>
          <w:spacing w:val="-10"/>
          <w:sz w:val="21"/>
        </w:rPr>
        <w:t> </w:t>
      </w:r>
      <w:r>
        <w:rPr>
          <w:sz w:val="21"/>
        </w:rPr>
        <w:t>нормы.</w:t>
      </w:r>
    </w:p>
    <w:p>
      <w:pPr>
        <w:pStyle w:val="Heading3"/>
        <w:spacing w:before="47"/>
      </w:pPr>
      <w:r>
        <w:rPr>
          <w:b w:val="0"/>
        </w:rPr>
        <w:drawing>
          <wp:inline distT="0" distB="0" distL="0" distR="0">
            <wp:extent cx="381000" cy="341375"/>
            <wp:effectExtent l="0" t="0" r="0" b="0"/>
            <wp:docPr id="407" name="image2.png" descr=""/>
            <wp:cNvGraphicFramePr>
              <a:graphicFrameLocks noChangeAspect="1"/>
            </wp:cNvGraphicFramePr>
            <a:graphic>
              <a:graphicData uri="http://schemas.openxmlformats.org/drawingml/2006/picture">
                <pic:pic>
                  <pic:nvPicPr>
                    <pic:cNvPr id="408"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98"/>
        </w:numPr>
        <w:tabs>
          <w:tab w:pos="508" w:val="left" w:leader="none"/>
        </w:tabs>
        <w:spacing w:line="240" w:lineRule="auto" w:before="48" w:after="0"/>
        <w:ind w:left="234" w:right="230" w:firstLine="0"/>
        <w:jc w:val="both"/>
        <w:rPr>
          <w:b/>
          <w:sz w:val="21"/>
        </w:rPr>
      </w:pPr>
      <w:r>
        <w:rPr>
          <w:b/>
          <w:sz w:val="21"/>
        </w:rPr>
        <w:t>Слив смазочное масло осуществляется только в случае, когда двигатель полностью прекращал работать и температуры охлаждающей жидкости ниже 60</w:t>
      </w:r>
      <w:r>
        <w:rPr>
          <w:b/>
          <w:spacing w:val="-18"/>
          <w:sz w:val="21"/>
        </w:rPr>
        <w:t> </w:t>
      </w:r>
      <w:r>
        <w:rPr>
          <w:rFonts w:ascii="DejaVu Sans" w:hAnsi="DejaVu Sans"/>
          <w:b/>
          <w:sz w:val="21"/>
        </w:rPr>
        <w:t>℃</w:t>
      </w:r>
      <w:r>
        <w:rPr>
          <w:b/>
          <w:sz w:val="21"/>
        </w:rPr>
        <w:t>.</w:t>
      </w:r>
    </w:p>
    <w:p>
      <w:pPr>
        <w:pStyle w:val="ListParagraph"/>
        <w:numPr>
          <w:ilvl w:val="0"/>
          <w:numId w:val="98"/>
        </w:numPr>
        <w:tabs>
          <w:tab w:pos="568" w:val="left" w:leader="none"/>
        </w:tabs>
        <w:spacing w:line="240" w:lineRule="auto" w:before="44" w:after="0"/>
        <w:ind w:left="233" w:right="229" w:firstLine="1"/>
        <w:jc w:val="both"/>
        <w:rPr>
          <w:b/>
          <w:sz w:val="21"/>
        </w:rPr>
      </w:pPr>
      <w:r>
        <w:rPr>
          <w:b/>
          <w:sz w:val="21"/>
        </w:rPr>
        <w:t>При сливе масло соблюдать осторожность. Чтобы избежать ожогов, берегитесь горячего</w:t>
      </w:r>
      <w:r>
        <w:rPr>
          <w:b/>
          <w:spacing w:val="-2"/>
          <w:sz w:val="21"/>
        </w:rPr>
        <w:t> </w:t>
      </w:r>
      <w:r>
        <w:rPr>
          <w:b/>
          <w:sz w:val="21"/>
        </w:rPr>
        <w:t>масла.</w:t>
      </w:r>
    </w:p>
    <w:p>
      <w:pPr>
        <w:pStyle w:val="ListParagraph"/>
        <w:numPr>
          <w:ilvl w:val="0"/>
          <w:numId w:val="98"/>
        </w:numPr>
        <w:tabs>
          <w:tab w:pos="483" w:val="left" w:leader="none"/>
        </w:tabs>
        <w:spacing w:line="240" w:lineRule="auto" w:before="48" w:after="0"/>
        <w:ind w:left="234" w:right="229" w:hanging="1"/>
        <w:jc w:val="both"/>
        <w:rPr>
          <w:b/>
          <w:sz w:val="21"/>
        </w:rPr>
      </w:pPr>
      <w:r>
        <w:rPr>
          <w:b/>
          <w:sz w:val="21"/>
        </w:rPr>
        <w:t>Строго запрещено запускать двигатель при уровне смазочного масла ниже отметки “L” (низкий) или выше отметки “H” (высокий).</w:t>
      </w:r>
    </w:p>
    <w:p>
      <w:pPr>
        <w:spacing w:after="0" w:line="240" w:lineRule="auto"/>
        <w:jc w:val="both"/>
        <w:rPr>
          <w:sz w:val="21"/>
        </w:rPr>
        <w:sectPr>
          <w:type w:val="continuous"/>
          <w:pgSz w:w="11910" w:h="16840"/>
          <w:pgMar w:top="1600" w:bottom="740" w:left="900" w:right="900"/>
        </w:sectPr>
      </w:pPr>
    </w:p>
    <w:p>
      <w:pPr>
        <w:pStyle w:val="BodyText"/>
        <w:spacing w:before="8"/>
        <w:rPr>
          <w:b/>
          <w:sz w:val="23"/>
        </w:rPr>
      </w:pPr>
    </w:p>
    <w:p>
      <w:pPr>
        <w:spacing w:before="93"/>
        <w:ind w:left="234" w:right="0" w:firstLine="0"/>
        <w:jc w:val="left"/>
        <w:rPr>
          <w:b/>
          <w:sz w:val="24"/>
        </w:rPr>
      </w:pPr>
      <w:r>
        <w:rPr>
          <w:b/>
          <w:sz w:val="24"/>
        </w:rPr>
        <w:t>Масляный фильтр</w:t>
      </w:r>
    </w:p>
    <w:p>
      <w:pPr>
        <w:spacing w:before="121"/>
        <w:ind w:left="234" w:right="0" w:firstLine="0"/>
        <w:jc w:val="left"/>
        <w:rPr>
          <w:b/>
          <w:sz w:val="21"/>
        </w:rPr>
      </w:pPr>
      <w:r>
        <w:rPr>
          <w:b/>
          <w:sz w:val="21"/>
        </w:rPr>
        <w:t>Период замены</w:t>
      </w:r>
    </w:p>
    <w:p>
      <w:pPr>
        <w:pStyle w:val="BodyText"/>
        <w:spacing w:before="120"/>
        <w:ind w:left="234"/>
      </w:pPr>
      <w:r>
        <w:rPr/>
        <w:t>Через каждые </w:t>
      </w:r>
      <w:r>
        <w:rPr>
          <w:b/>
        </w:rPr>
        <w:t>10 000km </w:t>
      </w:r>
      <w:r>
        <w:rPr/>
        <w:t>пробега (двигатель Commins )</w:t>
      </w:r>
    </w:p>
    <w:p>
      <w:pPr>
        <w:pStyle w:val="Heading3"/>
      </w:pPr>
      <w:r>
        <w:rPr/>
        <w:t>Способ замены</w:t>
      </w:r>
    </w:p>
    <w:p>
      <w:pPr>
        <w:pStyle w:val="BodyText"/>
        <w:spacing w:before="121"/>
        <w:ind w:left="233"/>
      </w:pPr>
      <w:r>
        <w:rPr/>
        <w:t>См. прилагающееся к автомобилю Руководство по эксплуатации и техническому обслуживанию двигателя Commins.</w:t>
      </w:r>
    </w:p>
    <w:p>
      <w:pPr>
        <w:pStyle w:val="Heading3"/>
        <w:spacing w:before="119"/>
      </w:pPr>
      <w:r>
        <w:rPr>
          <w:b w:val="0"/>
        </w:rPr>
        <w:drawing>
          <wp:inline distT="0" distB="0" distL="0" distR="0">
            <wp:extent cx="381000" cy="341375"/>
            <wp:effectExtent l="0" t="0" r="0" b="0"/>
            <wp:docPr id="409" name="image2.png" descr=""/>
            <wp:cNvGraphicFramePr>
              <a:graphicFrameLocks noChangeAspect="1"/>
            </wp:cNvGraphicFramePr>
            <a:graphic>
              <a:graphicData uri="http://schemas.openxmlformats.org/drawingml/2006/picture">
                <pic:pic>
                  <pic:nvPicPr>
                    <pic:cNvPr id="410"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99"/>
        </w:numPr>
        <w:tabs>
          <w:tab w:pos="539" w:val="left" w:leader="none"/>
        </w:tabs>
        <w:spacing w:line="240" w:lineRule="auto" w:before="120" w:after="0"/>
        <w:ind w:left="233" w:right="229" w:firstLine="1"/>
        <w:jc w:val="left"/>
        <w:rPr>
          <w:b/>
          <w:sz w:val="21"/>
        </w:rPr>
      </w:pPr>
      <w:r>
        <w:rPr>
          <w:b/>
          <w:sz w:val="21"/>
        </w:rPr>
        <w:t>При установке запрещено завинчивать фильтр с помощью ключа для фильтра, в противном случае это приведет к деформации резьбы и повреждению</w:t>
      </w:r>
      <w:r>
        <w:rPr>
          <w:b/>
          <w:spacing w:val="-13"/>
          <w:sz w:val="21"/>
        </w:rPr>
        <w:t> </w:t>
      </w:r>
      <w:r>
        <w:rPr>
          <w:b/>
          <w:sz w:val="21"/>
        </w:rPr>
        <w:t>фильтра.</w:t>
      </w:r>
    </w:p>
    <w:p>
      <w:pPr>
        <w:pStyle w:val="ListParagraph"/>
        <w:numPr>
          <w:ilvl w:val="0"/>
          <w:numId w:val="99"/>
        </w:numPr>
        <w:tabs>
          <w:tab w:pos="485" w:val="left" w:leader="none"/>
        </w:tabs>
        <w:spacing w:line="240" w:lineRule="auto" w:before="120" w:after="0"/>
        <w:ind w:left="233" w:right="227" w:firstLine="0"/>
        <w:jc w:val="left"/>
        <w:rPr>
          <w:b/>
          <w:sz w:val="21"/>
        </w:rPr>
      </w:pPr>
      <w:r>
        <w:rPr>
          <w:b/>
          <w:sz w:val="21"/>
        </w:rPr>
        <w:t>При установке и использовании нового фильтра обращайте внимание на соответствие устанавливаемого типа требованию к этому</w:t>
      </w:r>
      <w:r>
        <w:rPr>
          <w:b/>
          <w:spacing w:val="-2"/>
          <w:sz w:val="21"/>
        </w:rPr>
        <w:t> </w:t>
      </w:r>
      <w:r>
        <w:rPr>
          <w:b/>
          <w:sz w:val="21"/>
        </w:rPr>
        <w:t>двигателю.</w:t>
      </w:r>
    </w:p>
    <w:p>
      <w:pPr>
        <w:pStyle w:val="BodyText"/>
        <w:rPr>
          <w:b/>
          <w:sz w:val="22"/>
        </w:rPr>
      </w:pPr>
    </w:p>
    <w:p>
      <w:pPr>
        <w:pStyle w:val="BodyText"/>
        <w:spacing w:before="7"/>
        <w:rPr>
          <w:b/>
          <w:sz w:val="22"/>
        </w:rPr>
      </w:pPr>
    </w:p>
    <w:p>
      <w:pPr>
        <w:spacing w:before="0"/>
        <w:ind w:left="234" w:right="0" w:firstLine="0"/>
        <w:jc w:val="left"/>
        <w:rPr>
          <w:b/>
          <w:sz w:val="24"/>
        </w:rPr>
      </w:pPr>
      <w:r>
        <w:rPr>
          <w:b/>
          <w:sz w:val="24"/>
        </w:rPr>
        <w:t>Топливный фильтр</w:t>
      </w:r>
    </w:p>
    <w:p>
      <w:pPr>
        <w:spacing w:before="122"/>
        <w:ind w:left="234" w:right="0" w:firstLine="0"/>
        <w:jc w:val="left"/>
        <w:rPr>
          <w:b/>
          <w:sz w:val="21"/>
        </w:rPr>
      </w:pPr>
      <w:r>
        <w:rPr>
          <w:b/>
          <w:sz w:val="21"/>
        </w:rPr>
        <w:t>Период</w:t>
      </w:r>
      <w:r>
        <w:rPr>
          <w:b/>
          <w:spacing w:val="-6"/>
          <w:sz w:val="21"/>
        </w:rPr>
        <w:t> </w:t>
      </w:r>
      <w:r>
        <w:rPr>
          <w:b/>
          <w:sz w:val="21"/>
        </w:rPr>
        <w:t>замены</w:t>
      </w:r>
    </w:p>
    <w:p>
      <w:pPr>
        <w:spacing w:line="360" w:lineRule="auto" w:before="121"/>
        <w:ind w:left="233" w:right="6804" w:firstLine="0"/>
        <w:jc w:val="left"/>
        <w:rPr>
          <w:b/>
          <w:sz w:val="21"/>
        </w:rPr>
      </w:pPr>
      <w:r>
        <w:rPr>
          <w:sz w:val="21"/>
        </w:rPr>
        <w:t>Первая замена</w:t>
      </w:r>
      <w:r>
        <w:rPr>
          <w:b/>
          <w:sz w:val="21"/>
        </w:rPr>
        <w:t>: 10 000km </w:t>
      </w:r>
      <w:r>
        <w:rPr>
          <w:sz w:val="21"/>
        </w:rPr>
        <w:t>Нормальная замена: </w:t>
      </w:r>
      <w:r>
        <w:rPr>
          <w:b/>
          <w:sz w:val="21"/>
        </w:rPr>
        <w:t>20 000km Способ</w:t>
      </w:r>
      <w:r>
        <w:rPr>
          <w:b/>
          <w:spacing w:val="-1"/>
          <w:sz w:val="21"/>
        </w:rPr>
        <w:t> </w:t>
      </w:r>
      <w:r>
        <w:rPr>
          <w:b/>
          <w:sz w:val="21"/>
        </w:rPr>
        <w:t>замены</w:t>
      </w:r>
    </w:p>
    <w:p>
      <w:pPr>
        <w:pStyle w:val="BodyText"/>
        <w:ind w:left="233"/>
      </w:pPr>
      <w:r>
        <w:rPr/>
        <w:t>См. прилагающееся к автомобилю Руководство по эксплуатации и техническому обслуживанию двигателя Commins.</w:t>
      </w:r>
    </w:p>
    <w:p>
      <w:pPr>
        <w:pStyle w:val="Heading3"/>
        <w:spacing w:before="118"/>
      </w:pPr>
      <w:r>
        <w:rPr>
          <w:b w:val="0"/>
        </w:rPr>
        <w:drawing>
          <wp:inline distT="0" distB="0" distL="0" distR="0">
            <wp:extent cx="381000" cy="340613"/>
            <wp:effectExtent l="0" t="0" r="0" b="0"/>
            <wp:docPr id="411" name="image2.png" descr=""/>
            <wp:cNvGraphicFramePr>
              <a:graphicFrameLocks noChangeAspect="1"/>
            </wp:cNvGraphicFramePr>
            <a:graphic>
              <a:graphicData uri="http://schemas.openxmlformats.org/drawingml/2006/picture">
                <pic:pic>
                  <pic:nvPicPr>
                    <pic:cNvPr id="412"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00"/>
        </w:numPr>
        <w:tabs>
          <w:tab w:pos="539" w:val="left" w:leader="none"/>
        </w:tabs>
        <w:spacing w:line="240" w:lineRule="auto" w:before="119" w:after="0"/>
        <w:ind w:left="233" w:right="229" w:firstLine="1"/>
        <w:jc w:val="left"/>
        <w:rPr>
          <w:b/>
          <w:sz w:val="21"/>
        </w:rPr>
      </w:pPr>
      <w:r>
        <w:rPr>
          <w:b/>
          <w:sz w:val="21"/>
        </w:rPr>
        <w:t>При установке запрещено завинчивать фильтр с помощью ключа для фильтра, в противном случае это приведет к деформации резьбы и повреждению</w:t>
      </w:r>
      <w:r>
        <w:rPr>
          <w:b/>
          <w:spacing w:val="-13"/>
          <w:sz w:val="21"/>
        </w:rPr>
        <w:t> </w:t>
      </w:r>
      <w:r>
        <w:rPr>
          <w:b/>
          <w:sz w:val="21"/>
        </w:rPr>
        <w:t>фильтра.</w:t>
      </w:r>
    </w:p>
    <w:p>
      <w:pPr>
        <w:pStyle w:val="ListParagraph"/>
        <w:numPr>
          <w:ilvl w:val="0"/>
          <w:numId w:val="100"/>
        </w:numPr>
        <w:tabs>
          <w:tab w:pos="468" w:val="left" w:leader="none"/>
        </w:tabs>
        <w:spacing w:line="240" w:lineRule="auto" w:before="121" w:after="0"/>
        <w:ind w:left="467" w:right="0" w:hanging="234"/>
        <w:jc w:val="left"/>
        <w:rPr>
          <w:b/>
          <w:sz w:val="21"/>
        </w:rPr>
      </w:pPr>
      <w:r>
        <w:rPr>
          <w:b/>
          <w:sz w:val="21"/>
        </w:rPr>
        <w:t>Завинчивать выпускной клапан только вручную, без всяких</w:t>
      </w:r>
      <w:r>
        <w:rPr>
          <w:b/>
          <w:spacing w:val="-5"/>
          <w:sz w:val="21"/>
        </w:rPr>
        <w:t> </w:t>
      </w:r>
      <w:r>
        <w:rPr>
          <w:b/>
          <w:sz w:val="21"/>
        </w:rPr>
        <w:t>инструментов.</w:t>
      </w:r>
    </w:p>
    <w:p>
      <w:pPr>
        <w:pStyle w:val="ListParagraph"/>
        <w:numPr>
          <w:ilvl w:val="0"/>
          <w:numId w:val="100"/>
        </w:numPr>
        <w:tabs>
          <w:tab w:pos="468" w:val="left" w:leader="none"/>
        </w:tabs>
        <w:spacing w:line="240" w:lineRule="auto" w:before="120" w:after="0"/>
        <w:ind w:left="467" w:right="0" w:hanging="234"/>
        <w:jc w:val="left"/>
        <w:rPr>
          <w:b/>
          <w:sz w:val="21"/>
        </w:rPr>
      </w:pPr>
      <w:r>
        <w:rPr>
          <w:b/>
          <w:sz w:val="21"/>
        </w:rPr>
        <w:t>При сливе воды нельзя открыть все выпускные</w:t>
      </w:r>
      <w:r>
        <w:rPr>
          <w:b/>
          <w:spacing w:val="-6"/>
          <w:sz w:val="21"/>
        </w:rPr>
        <w:t> </w:t>
      </w:r>
      <w:r>
        <w:rPr>
          <w:b/>
          <w:sz w:val="21"/>
        </w:rPr>
        <w:t>клапаны.</w:t>
      </w:r>
    </w:p>
    <w:p>
      <w:pPr>
        <w:spacing w:after="0" w:line="240" w:lineRule="auto"/>
        <w:jc w:val="left"/>
        <w:rPr>
          <w:sz w:val="21"/>
        </w:rPr>
        <w:sectPr>
          <w:pgSz w:w="11910" w:h="16840"/>
          <w:pgMar w:header="573" w:footer="594" w:top="820" w:bottom="780" w:left="900" w:right="900"/>
        </w:sectPr>
      </w:pPr>
    </w:p>
    <w:p>
      <w:pPr>
        <w:pStyle w:val="BodyText"/>
        <w:spacing w:before="5"/>
        <w:rPr>
          <w:b/>
          <w:sz w:val="17"/>
        </w:rPr>
      </w:pPr>
    </w:p>
    <w:p>
      <w:pPr>
        <w:spacing w:line="331" w:lineRule="auto" w:before="92"/>
        <w:ind w:left="233" w:right="5316" w:firstLine="0"/>
        <w:jc w:val="left"/>
        <w:rPr>
          <w:b/>
          <w:sz w:val="21"/>
        </w:rPr>
      </w:pPr>
      <w:r>
        <w:rPr>
          <w:b/>
          <w:sz w:val="24"/>
        </w:rPr>
        <w:t>Фильтра для охлаждающей жидкости </w:t>
      </w:r>
      <w:r>
        <w:rPr>
          <w:sz w:val="21"/>
        </w:rPr>
        <w:t>Только применяется для двигателя Commins </w:t>
      </w:r>
      <w:r>
        <w:rPr>
          <w:b/>
          <w:sz w:val="21"/>
        </w:rPr>
        <w:t>Период замены</w:t>
      </w:r>
    </w:p>
    <w:p>
      <w:pPr>
        <w:spacing w:before="1"/>
        <w:ind w:left="233" w:right="0" w:firstLine="0"/>
        <w:jc w:val="left"/>
        <w:rPr>
          <w:sz w:val="21"/>
        </w:rPr>
      </w:pPr>
      <w:r>
        <w:rPr>
          <w:sz w:val="21"/>
        </w:rPr>
        <w:t>Через каждые </w:t>
      </w:r>
      <w:r>
        <w:rPr>
          <w:b/>
          <w:sz w:val="21"/>
        </w:rPr>
        <w:t>20 000km </w:t>
      </w:r>
      <w:r>
        <w:rPr>
          <w:sz w:val="21"/>
        </w:rPr>
        <w:t>пробега</w:t>
      </w:r>
    </w:p>
    <w:p>
      <w:pPr>
        <w:pStyle w:val="Heading3"/>
        <w:spacing w:before="97"/>
      </w:pPr>
      <w:r>
        <w:rPr/>
        <w:t>Способ замены</w:t>
      </w:r>
    </w:p>
    <w:p>
      <w:pPr>
        <w:pStyle w:val="BodyText"/>
        <w:spacing w:before="96"/>
        <w:ind w:left="234"/>
      </w:pPr>
      <w:r>
        <w:rPr/>
        <w:t>См. прилагающееся к автомобилю Руководство по эксплуатации и техническому обслуживанию двигателя Commins.</w:t>
      </w:r>
    </w:p>
    <w:p>
      <w:pPr>
        <w:pStyle w:val="Heading3"/>
        <w:spacing w:before="94"/>
      </w:pPr>
      <w:r>
        <w:rPr>
          <w:b w:val="0"/>
        </w:rPr>
        <w:drawing>
          <wp:inline distT="0" distB="0" distL="0" distR="0">
            <wp:extent cx="381000" cy="341375"/>
            <wp:effectExtent l="0" t="0" r="0" b="0"/>
            <wp:docPr id="413" name="image2.png" descr=""/>
            <wp:cNvGraphicFramePr>
              <a:graphicFrameLocks noChangeAspect="1"/>
            </wp:cNvGraphicFramePr>
            <a:graphic>
              <a:graphicData uri="http://schemas.openxmlformats.org/drawingml/2006/picture">
                <pic:pic>
                  <pic:nvPicPr>
                    <pic:cNvPr id="414"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01"/>
        </w:numPr>
        <w:tabs>
          <w:tab w:pos="529" w:val="left" w:leader="none"/>
        </w:tabs>
        <w:spacing w:line="240" w:lineRule="auto" w:before="97" w:after="0"/>
        <w:ind w:left="234" w:right="228" w:firstLine="0"/>
        <w:jc w:val="left"/>
        <w:rPr>
          <w:b/>
          <w:sz w:val="21"/>
        </w:rPr>
      </w:pPr>
      <w:r>
        <w:rPr>
          <w:b/>
          <w:sz w:val="21"/>
        </w:rPr>
        <w:t>Открывать водоприемный клапан фильтра для охлаждающей жидкости при работе двигатели, иначе это приведет к повреждению</w:t>
      </w:r>
      <w:r>
        <w:rPr>
          <w:b/>
          <w:spacing w:val="-8"/>
          <w:sz w:val="21"/>
        </w:rPr>
        <w:t> </w:t>
      </w:r>
      <w:r>
        <w:rPr>
          <w:b/>
          <w:sz w:val="21"/>
        </w:rPr>
        <w:t>двигателя.</w:t>
      </w:r>
    </w:p>
    <w:p>
      <w:pPr>
        <w:pStyle w:val="ListParagraph"/>
        <w:numPr>
          <w:ilvl w:val="0"/>
          <w:numId w:val="101"/>
        </w:numPr>
        <w:tabs>
          <w:tab w:pos="469" w:val="left" w:leader="none"/>
        </w:tabs>
        <w:spacing w:line="240" w:lineRule="auto" w:before="96" w:after="0"/>
        <w:ind w:left="234" w:right="230" w:firstLine="0"/>
        <w:jc w:val="left"/>
        <w:rPr>
          <w:b/>
          <w:sz w:val="21"/>
        </w:rPr>
      </w:pPr>
      <w:r>
        <w:rPr>
          <w:b/>
          <w:sz w:val="21"/>
        </w:rPr>
        <w:t>Механически тугое завинчивание приведет к повреждению резьбы или крышки фильтра для охлаждающей</w:t>
      </w:r>
      <w:r>
        <w:rPr>
          <w:b/>
          <w:spacing w:val="-1"/>
          <w:sz w:val="21"/>
        </w:rPr>
        <w:t> </w:t>
      </w:r>
      <w:r>
        <w:rPr>
          <w:b/>
          <w:sz w:val="21"/>
        </w:rPr>
        <w:t>жидкости</w:t>
      </w:r>
    </w:p>
    <w:p>
      <w:pPr>
        <w:spacing w:before="95"/>
        <w:ind w:left="234" w:right="0" w:firstLine="0"/>
        <w:jc w:val="left"/>
        <w:rPr>
          <w:b/>
          <w:sz w:val="21"/>
        </w:rPr>
      </w:pPr>
      <w:r>
        <w:rPr/>
        <w:drawing>
          <wp:inline distT="0" distB="0" distL="0" distR="0">
            <wp:extent cx="387858" cy="344424"/>
            <wp:effectExtent l="0" t="0" r="0" b="0"/>
            <wp:docPr id="415" name="image1.png" descr=""/>
            <wp:cNvGraphicFramePr>
              <a:graphicFrameLocks noChangeAspect="1"/>
            </wp:cNvGraphicFramePr>
            <a:graphic>
              <a:graphicData uri="http://schemas.openxmlformats.org/drawingml/2006/picture">
                <pic:pic>
                  <pic:nvPicPr>
                    <pic:cNvPr id="416" name="image1.png"/>
                    <pic:cNvPicPr/>
                  </pic:nvPicPr>
                  <pic:blipFill>
                    <a:blip r:embed="rId7" cstate="print"/>
                    <a:stretch>
                      <a:fillRect/>
                    </a:stretch>
                  </pic:blipFill>
                  <pic:spPr>
                    <a:xfrm>
                      <a:off x="0" y="0"/>
                      <a:ext cx="387858" cy="344424"/>
                    </a:xfrm>
                    <a:prstGeom prst="rect">
                      <a:avLst/>
                    </a:prstGeom>
                  </pic:spPr>
                </pic:pic>
              </a:graphicData>
            </a:graphic>
          </wp:inline>
        </w:drawing>
      </w:r>
      <w:r>
        <w:rPr/>
      </w:r>
      <w:r>
        <w:rPr>
          <w:rFonts w:ascii="Times New Roman" w:hAnsi="Times New Roman"/>
          <w:sz w:val="20"/>
        </w:rPr>
        <w:t> </w:t>
      </w:r>
      <w:r>
        <w:rPr>
          <w:rFonts w:ascii="Times New Roman" w:hAnsi="Times New Roman"/>
          <w:spacing w:val="5"/>
          <w:sz w:val="20"/>
        </w:rPr>
        <w:t> </w:t>
      </w:r>
      <w:r>
        <w:rPr>
          <w:b/>
          <w:sz w:val="21"/>
        </w:rPr>
        <w:t>Предупреждение:</w:t>
      </w:r>
    </w:p>
    <w:p>
      <w:pPr>
        <w:spacing w:line="240" w:lineRule="auto" w:before="97"/>
        <w:ind w:left="234" w:right="226" w:firstLine="0"/>
        <w:jc w:val="both"/>
        <w:rPr>
          <w:b/>
          <w:sz w:val="21"/>
        </w:rPr>
      </w:pPr>
      <w:r>
        <w:rPr>
          <w:b/>
          <w:sz w:val="21"/>
        </w:rPr>
        <w:t>Ни в коем случае не следует демонтировать крышку заливной горловины расширительного бака из высокотемпературного двигателя. Высокотемпературный пар вызывает серьезное телесное повреждение. Демонтаж крышки заливной горловины осуществляется тогда, когда температура охлаждающей жидкости ниже 50 </w:t>
      </w:r>
      <w:r>
        <w:rPr>
          <w:rFonts w:ascii="DejaVu Sans" w:hAnsi="DejaVu Sans"/>
          <w:b/>
          <w:sz w:val="21"/>
        </w:rPr>
        <w:t>℃</w:t>
      </w:r>
      <w:r>
        <w:rPr>
          <w:b/>
          <w:sz w:val="21"/>
        </w:rPr>
        <w:t>. Перед началом демонтажа фильтра для охлаждающей жидкости сначала демонтировать крышку заливной горловины и выключить отсекающий клапан. Иначе опрыскивание высокотемпературной жидкости вызывает телесное повреждение.</w:t>
      </w:r>
    </w:p>
    <w:p>
      <w:pPr>
        <w:spacing w:before="90"/>
        <w:ind w:left="234" w:right="0" w:firstLine="0"/>
        <w:jc w:val="left"/>
        <w:rPr>
          <w:b/>
          <w:sz w:val="24"/>
        </w:rPr>
      </w:pPr>
      <w:r>
        <w:rPr>
          <w:b/>
          <w:sz w:val="24"/>
        </w:rPr>
        <w:t>Выпуск воздуха из топливной системы</w:t>
      </w:r>
    </w:p>
    <w:p>
      <w:pPr>
        <w:pStyle w:val="BodyText"/>
        <w:spacing w:before="194"/>
        <w:ind w:left="233" w:right="5159"/>
      </w:pPr>
      <w:r>
        <w:rPr/>
        <w:drawing>
          <wp:anchor distT="0" distB="0" distL="0" distR="0" allowOverlap="1" layoutInCell="1" locked="0" behindDoc="0" simplePos="0" relativeHeight="5656">
            <wp:simplePos x="0" y="0"/>
            <wp:positionH relativeFrom="page">
              <wp:posOffset>3997472</wp:posOffset>
            </wp:positionH>
            <wp:positionV relativeFrom="paragraph">
              <wp:posOffset>199502</wp:posOffset>
            </wp:positionV>
            <wp:extent cx="2732882" cy="2000250"/>
            <wp:effectExtent l="0" t="0" r="0" b="0"/>
            <wp:wrapNone/>
            <wp:docPr id="417" name="image145.png" descr=""/>
            <wp:cNvGraphicFramePr>
              <a:graphicFrameLocks noChangeAspect="1"/>
            </wp:cNvGraphicFramePr>
            <a:graphic>
              <a:graphicData uri="http://schemas.openxmlformats.org/drawingml/2006/picture">
                <pic:pic>
                  <pic:nvPicPr>
                    <pic:cNvPr id="418" name="image145.png"/>
                    <pic:cNvPicPr/>
                  </pic:nvPicPr>
                  <pic:blipFill>
                    <a:blip r:embed="rId161" cstate="print"/>
                    <a:stretch>
                      <a:fillRect/>
                    </a:stretch>
                  </pic:blipFill>
                  <pic:spPr>
                    <a:xfrm>
                      <a:off x="0" y="0"/>
                      <a:ext cx="2732882" cy="2000250"/>
                    </a:xfrm>
                    <a:prstGeom prst="rect">
                      <a:avLst/>
                    </a:prstGeom>
                  </pic:spPr>
                </pic:pic>
              </a:graphicData>
            </a:graphic>
          </wp:anchor>
        </w:drawing>
      </w:r>
      <w:r>
        <w:rPr/>
        <w:t>Необходимо выпустить воздух из топливной системы после завершения следующих работ:</w:t>
      </w:r>
    </w:p>
    <w:p>
      <w:pPr>
        <w:pStyle w:val="ListParagraph"/>
        <w:numPr>
          <w:ilvl w:val="0"/>
          <w:numId w:val="102"/>
        </w:numPr>
        <w:tabs>
          <w:tab w:pos="557" w:val="left" w:leader="none"/>
        </w:tabs>
        <w:spacing w:line="240" w:lineRule="auto" w:before="95" w:after="0"/>
        <w:ind w:left="234" w:right="5158" w:hanging="1"/>
        <w:jc w:val="left"/>
        <w:rPr>
          <w:sz w:val="21"/>
        </w:rPr>
      </w:pPr>
      <w:r>
        <w:rPr>
          <w:sz w:val="21"/>
        </w:rPr>
        <w:t>Замена топливного насоса, трубопровода низкого</w:t>
      </w:r>
      <w:r>
        <w:rPr>
          <w:spacing w:val="-1"/>
          <w:sz w:val="21"/>
        </w:rPr>
        <w:t> </w:t>
      </w:r>
      <w:r>
        <w:rPr>
          <w:sz w:val="21"/>
        </w:rPr>
        <w:t>давления.</w:t>
      </w:r>
    </w:p>
    <w:p>
      <w:pPr>
        <w:pStyle w:val="ListParagraph"/>
        <w:numPr>
          <w:ilvl w:val="0"/>
          <w:numId w:val="102"/>
        </w:numPr>
        <w:tabs>
          <w:tab w:pos="490" w:val="left" w:leader="none"/>
        </w:tabs>
        <w:spacing w:line="240" w:lineRule="auto" w:before="97" w:after="0"/>
        <w:ind w:left="234" w:right="5157" w:firstLine="0"/>
        <w:jc w:val="left"/>
        <w:rPr>
          <w:sz w:val="21"/>
        </w:rPr>
      </w:pPr>
      <w:r>
        <w:rPr>
          <w:sz w:val="21"/>
        </w:rPr>
        <w:t>После замены новым топливным фильтром, перед</w:t>
      </w:r>
      <w:r>
        <w:rPr>
          <w:spacing w:val="-1"/>
          <w:sz w:val="21"/>
        </w:rPr>
        <w:t> </w:t>
      </w:r>
      <w:r>
        <w:rPr>
          <w:sz w:val="21"/>
        </w:rPr>
        <w:t>запуском.</w:t>
      </w:r>
    </w:p>
    <w:p>
      <w:pPr>
        <w:pStyle w:val="Heading3"/>
        <w:spacing w:before="96"/>
      </w:pPr>
      <w:r>
        <w:rPr/>
        <w:t>Способ выпуска воздуха</w:t>
      </w:r>
    </w:p>
    <w:p>
      <w:pPr>
        <w:pStyle w:val="ListParagraph"/>
        <w:numPr>
          <w:ilvl w:val="0"/>
          <w:numId w:val="103"/>
        </w:numPr>
        <w:tabs>
          <w:tab w:pos="466" w:val="left" w:leader="none"/>
        </w:tabs>
        <w:spacing w:line="240" w:lineRule="auto" w:before="96" w:after="0"/>
        <w:ind w:left="234" w:right="5154" w:firstLine="0"/>
        <w:jc w:val="both"/>
        <w:rPr>
          <w:sz w:val="21"/>
        </w:rPr>
      </w:pPr>
      <w:r>
        <w:rPr>
          <w:sz w:val="21"/>
        </w:rPr>
        <w:t>Освобождать болты выпуска воздуха,</w:t>
      </w:r>
      <w:r>
        <w:rPr>
          <w:spacing w:val="-31"/>
          <w:sz w:val="21"/>
        </w:rPr>
        <w:t> </w:t>
      </w:r>
      <w:r>
        <w:rPr>
          <w:sz w:val="21"/>
        </w:rPr>
        <w:t>быстро и продолжительно нажимать на кнопку ручного топливного насоса на топливном фильтре до тех пор, пока из болтов выпуска воздуха не вытечет топливо без</w:t>
      </w:r>
      <w:r>
        <w:rPr>
          <w:spacing w:val="-2"/>
          <w:sz w:val="21"/>
        </w:rPr>
        <w:t> </w:t>
      </w:r>
      <w:r>
        <w:rPr>
          <w:sz w:val="21"/>
        </w:rPr>
        <w:t>пузырей.</w:t>
      </w:r>
    </w:p>
    <w:p>
      <w:pPr>
        <w:spacing w:after="0" w:line="240" w:lineRule="auto"/>
        <w:jc w:val="both"/>
        <w:rPr>
          <w:sz w:val="21"/>
        </w:rPr>
        <w:sectPr>
          <w:pgSz w:w="11910" w:h="16840"/>
          <w:pgMar w:header="573" w:footer="594" w:top="820" w:bottom="780" w:left="900" w:right="900"/>
        </w:sectPr>
      </w:pPr>
    </w:p>
    <w:p>
      <w:pPr>
        <w:pStyle w:val="ListParagraph"/>
        <w:numPr>
          <w:ilvl w:val="0"/>
          <w:numId w:val="103"/>
        </w:numPr>
        <w:tabs>
          <w:tab w:pos="639" w:val="left" w:leader="none"/>
        </w:tabs>
        <w:spacing w:line="240" w:lineRule="auto" w:before="96" w:after="0"/>
        <w:ind w:left="233" w:right="38" w:firstLine="1"/>
        <w:jc w:val="both"/>
        <w:rPr>
          <w:sz w:val="21"/>
        </w:rPr>
      </w:pPr>
      <w:r>
        <w:rPr>
          <w:sz w:val="21"/>
        </w:rPr>
        <w:t>Приводить стартер в движение, пока двигатель не запустится. См. прилагающееся к автомобилю Руководство по эксплуатации и техническому обслуживанию двигателя Commins.</w:t>
      </w:r>
    </w:p>
    <w:p>
      <w:pPr>
        <w:pStyle w:val="Heading3"/>
        <w:spacing w:before="96"/>
      </w:pPr>
      <w:r>
        <w:rPr>
          <w:b w:val="0"/>
        </w:rPr>
        <w:drawing>
          <wp:inline distT="0" distB="0" distL="0" distR="0">
            <wp:extent cx="381000" cy="341375"/>
            <wp:effectExtent l="0" t="0" r="0" b="0"/>
            <wp:docPr id="419" name="image2.png" descr=""/>
            <wp:cNvGraphicFramePr>
              <a:graphicFrameLocks noChangeAspect="1"/>
            </wp:cNvGraphicFramePr>
            <a:graphic>
              <a:graphicData uri="http://schemas.openxmlformats.org/drawingml/2006/picture">
                <pic:pic>
                  <pic:nvPicPr>
                    <pic:cNvPr id="420" name="image2.png"/>
                    <pic:cNvPicPr/>
                  </pic:nvPicPr>
                  <pic:blipFill>
                    <a:blip r:embed="rId8" cstate="print"/>
                    <a:stretch>
                      <a:fillRect/>
                    </a:stretch>
                  </pic:blipFill>
                  <pic:spPr>
                    <a:xfrm>
                      <a:off x="0" y="0"/>
                      <a:ext cx="381000" cy="341375"/>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04"/>
        </w:numPr>
        <w:tabs>
          <w:tab w:pos="496" w:val="left" w:leader="none"/>
        </w:tabs>
        <w:spacing w:line="240" w:lineRule="auto" w:before="95" w:after="0"/>
        <w:ind w:left="233" w:right="42" w:firstLine="1"/>
        <w:jc w:val="both"/>
        <w:rPr>
          <w:b/>
          <w:sz w:val="21"/>
        </w:rPr>
      </w:pPr>
      <w:r>
        <w:rPr>
          <w:b/>
          <w:sz w:val="21"/>
        </w:rPr>
        <w:t>Строго запрещено выпускать воздух при высокотемпературном</w:t>
      </w:r>
      <w:r>
        <w:rPr>
          <w:b/>
          <w:spacing w:val="-2"/>
          <w:sz w:val="21"/>
        </w:rPr>
        <w:t> </w:t>
      </w:r>
      <w:r>
        <w:rPr>
          <w:b/>
          <w:sz w:val="21"/>
        </w:rPr>
        <w:t>двигателе.</w:t>
      </w:r>
    </w:p>
    <w:p>
      <w:pPr>
        <w:pStyle w:val="ListParagraph"/>
        <w:numPr>
          <w:ilvl w:val="0"/>
          <w:numId w:val="104"/>
        </w:numPr>
        <w:tabs>
          <w:tab w:pos="519" w:val="left" w:leader="none"/>
        </w:tabs>
        <w:spacing w:line="240" w:lineRule="auto" w:before="96" w:after="0"/>
        <w:ind w:left="233" w:right="42" w:firstLine="0"/>
        <w:jc w:val="both"/>
        <w:rPr>
          <w:b/>
          <w:sz w:val="21"/>
        </w:rPr>
      </w:pPr>
      <w:r>
        <w:rPr>
          <w:b/>
          <w:sz w:val="21"/>
        </w:rPr>
        <w:t>Запрещено использование стартера для выпуска воздуха из масляного</w:t>
      </w:r>
      <w:r>
        <w:rPr>
          <w:b/>
          <w:spacing w:val="-6"/>
          <w:sz w:val="21"/>
        </w:rPr>
        <w:t> </w:t>
      </w:r>
      <w:r>
        <w:rPr>
          <w:b/>
          <w:sz w:val="21"/>
        </w:rPr>
        <w:t>канала.</w:t>
      </w:r>
    </w:p>
    <w:p>
      <w:pPr>
        <w:pStyle w:val="ListParagraph"/>
        <w:numPr>
          <w:ilvl w:val="0"/>
          <w:numId w:val="104"/>
        </w:numPr>
        <w:tabs>
          <w:tab w:pos="617" w:val="left" w:leader="none"/>
        </w:tabs>
        <w:spacing w:line="240" w:lineRule="auto" w:before="96" w:after="0"/>
        <w:ind w:left="233" w:right="42" w:firstLine="0"/>
        <w:jc w:val="both"/>
        <w:rPr>
          <w:b/>
          <w:sz w:val="21"/>
        </w:rPr>
      </w:pPr>
      <w:r>
        <w:rPr>
          <w:b/>
          <w:sz w:val="21"/>
        </w:rPr>
        <w:t>Запрещено туго завинчивать штуцер трубопровода высокого давления для выпуска</w:t>
      </w:r>
      <w:r>
        <w:rPr>
          <w:b/>
          <w:spacing w:val="-3"/>
          <w:sz w:val="21"/>
        </w:rPr>
        <w:t> </w:t>
      </w:r>
      <w:r>
        <w:rPr>
          <w:b/>
          <w:sz w:val="21"/>
        </w:rPr>
        <w:t>воздуха.</w:t>
      </w:r>
    </w:p>
    <w:p>
      <w:pPr>
        <w:pStyle w:val="BodyText"/>
        <w:spacing w:before="174"/>
        <w:ind w:left="233"/>
      </w:pPr>
      <w:r>
        <w:rPr/>
        <w:br w:type="column"/>
      </w:r>
      <w:r>
        <w:rPr/>
        <w:t>Ручной топливный насос</w:t>
      </w:r>
    </w:p>
    <w:p>
      <w:pPr>
        <w:spacing w:after="0"/>
        <w:sectPr>
          <w:type w:val="continuous"/>
          <w:pgSz w:w="11910" w:h="16840"/>
          <w:pgMar w:top="1600" w:bottom="740" w:left="900" w:right="900"/>
          <w:cols w:num="2" w:equalWidth="0">
            <w:col w:w="4988" w:space="1074"/>
            <w:col w:w="4048"/>
          </w:cols>
        </w:sectPr>
      </w:pPr>
    </w:p>
    <w:p>
      <w:pPr>
        <w:pStyle w:val="BodyText"/>
        <w:spacing w:before="10"/>
        <w:rPr>
          <w:sz w:val="27"/>
        </w:rPr>
      </w:pPr>
    </w:p>
    <w:p>
      <w:pPr>
        <w:pStyle w:val="Heading2"/>
        <w:spacing w:before="93"/>
      </w:pPr>
      <w:r>
        <w:rPr/>
        <w:t>Проверка приводного ремня</w:t>
      </w:r>
    </w:p>
    <w:p>
      <w:pPr>
        <w:pStyle w:val="BodyText"/>
        <w:spacing w:before="121"/>
        <w:ind w:left="233" w:right="403"/>
      </w:pPr>
      <w:r>
        <w:rPr/>
        <w:t>См. прилагающееся к автомобилю Руководство по эксплуатации и техническому обслуживанию двигателя Commins.</w:t>
      </w:r>
    </w:p>
    <w:p>
      <w:pPr>
        <w:pStyle w:val="BodyText"/>
        <w:spacing w:before="8"/>
        <w:rPr>
          <w:sz w:val="20"/>
        </w:rPr>
      </w:pPr>
    </w:p>
    <w:p>
      <w:pPr>
        <w:pStyle w:val="Heading2"/>
        <w:ind w:left="233" w:right="5929"/>
      </w:pPr>
      <w:r>
        <w:rPr/>
        <w:drawing>
          <wp:anchor distT="0" distB="0" distL="0" distR="0" allowOverlap="1" layoutInCell="1" locked="0" behindDoc="0" simplePos="0" relativeHeight="5704">
            <wp:simplePos x="0" y="0"/>
            <wp:positionH relativeFrom="page">
              <wp:posOffset>4437976</wp:posOffset>
            </wp:positionH>
            <wp:positionV relativeFrom="paragraph">
              <wp:posOffset>57611</wp:posOffset>
            </wp:positionV>
            <wp:extent cx="1977358" cy="3067416"/>
            <wp:effectExtent l="0" t="0" r="0" b="0"/>
            <wp:wrapNone/>
            <wp:docPr id="421" name="image146.png" descr=""/>
            <wp:cNvGraphicFramePr>
              <a:graphicFrameLocks noChangeAspect="1"/>
            </wp:cNvGraphicFramePr>
            <a:graphic>
              <a:graphicData uri="http://schemas.openxmlformats.org/drawingml/2006/picture">
                <pic:pic>
                  <pic:nvPicPr>
                    <pic:cNvPr id="422" name="image146.png"/>
                    <pic:cNvPicPr/>
                  </pic:nvPicPr>
                  <pic:blipFill>
                    <a:blip r:embed="rId162" cstate="print"/>
                    <a:stretch>
                      <a:fillRect/>
                    </a:stretch>
                  </pic:blipFill>
                  <pic:spPr>
                    <a:xfrm>
                      <a:off x="0" y="0"/>
                      <a:ext cx="1977358" cy="3067416"/>
                    </a:xfrm>
                    <a:prstGeom prst="rect">
                      <a:avLst/>
                    </a:prstGeom>
                  </pic:spPr>
                </pic:pic>
              </a:graphicData>
            </a:graphic>
          </wp:anchor>
        </w:drawing>
      </w:r>
      <w:bookmarkStart w:name="Сепаратор масла-воды (система последующе" w:id="119"/>
      <w:bookmarkEnd w:id="119"/>
      <w:r>
        <w:rPr>
          <w:b w:val="0"/>
        </w:rPr>
      </w:r>
      <w:bookmarkStart w:name="_bookmark58" w:id="120"/>
      <w:bookmarkEnd w:id="120"/>
      <w:r>
        <w:rPr>
          <w:b w:val="0"/>
        </w:rPr>
      </w:r>
      <w:r>
        <w:rPr/>
        <w:t>Сепаратор масла-воды (система последующей обработки)</w:t>
      </w:r>
    </w:p>
    <w:p>
      <w:pPr>
        <w:pStyle w:val="BodyText"/>
        <w:spacing w:before="122"/>
        <w:ind w:left="233" w:right="5156"/>
        <w:jc w:val="both"/>
      </w:pPr>
      <w:r>
        <w:rPr/>
        <w:t>Сепаратор масла-воды предназначен препятствовать поступлению машинного масла в сжатом воздухе в систему последующей обработки.</w:t>
      </w:r>
    </w:p>
    <w:p>
      <w:pPr>
        <w:pStyle w:val="Heading3"/>
      </w:pPr>
      <w:r>
        <w:rPr/>
        <w:t>Период замены</w:t>
      </w:r>
    </w:p>
    <w:p>
      <w:pPr>
        <w:spacing w:before="121"/>
        <w:ind w:left="234" w:right="0" w:firstLine="0"/>
        <w:jc w:val="left"/>
        <w:rPr>
          <w:sz w:val="21"/>
        </w:rPr>
      </w:pPr>
      <w:r>
        <w:rPr>
          <w:sz w:val="21"/>
        </w:rPr>
        <w:t>Через каждые </w:t>
      </w:r>
      <w:r>
        <w:rPr>
          <w:b/>
          <w:sz w:val="21"/>
        </w:rPr>
        <w:t>60 000km </w:t>
      </w:r>
      <w:r>
        <w:rPr>
          <w:sz w:val="21"/>
        </w:rPr>
        <w:t>или год</w:t>
      </w:r>
    </w:p>
    <w:p>
      <w:pPr>
        <w:pStyle w:val="Heading3"/>
      </w:pPr>
      <w:r>
        <w:rPr/>
        <w:t>Способ замены</w:t>
      </w:r>
    </w:p>
    <w:p>
      <w:pPr>
        <w:pStyle w:val="BodyText"/>
        <w:spacing w:before="119"/>
        <w:ind w:left="234" w:right="5156"/>
        <w:jc w:val="both"/>
        <w:rPr>
          <w:b/>
        </w:rPr>
      </w:pPr>
      <w:r>
        <w:rPr/>
        <w:t>При замене демонтировать сепаратор масла-воды с помощью специального ключа для фильтра. При установке нового сепаратора масла-воды сначала чистить прилегающую поверхность, наполнять сепаратор масла-воды чистым топливом, а затем вручную устанавливать фильтр. При соприкосновении поверхности уплотнения к прилегающей поверхности вручную завинчивать на </w:t>
      </w:r>
      <w:r>
        <w:rPr>
          <w:b/>
        </w:rPr>
        <w:t>3/4</w:t>
      </w:r>
    </w:p>
    <w:p>
      <w:pPr>
        <w:pStyle w:val="BodyText"/>
        <w:tabs>
          <w:tab w:pos="5669" w:val="left" w:leader="none"/>
        </w:tabs>
        <w:spacing w:line="371" w:lineRule="exact"/>
        <w:ind w:left="234"/>
        <w:jc w:val="both"/>
      </w:pPr>
      <w:r>
        <w:rPr>
          <w:position w:val="13"/>
        </w:rPr>
        <w:t>оборота.</w:t>
        <w:tab/>
      </w:r>
      <w:r>
        <w:rPr>
          <w:b/>
        </w:rPr>
        <w:t>1. </w:t>
      </w:r>
      <w:r>
        <w:rPr/>
        <w:t>Фильтрующий элемент</w:t>
      </w:r>
      <w:r>
        <w:rPr>
          <w:spacing w:val="-4"/>
        </w:rPr>
        <w:t> </w:t>
      </w:r>
      <w:r>
        <w:rPr/>
        <w:t>сепаратора</w:t>
      </w:r>
    </w:p>
    <w:p>
      <w:pPr>
        <w:pStyle w:val="BodyText"/>
        <w:ind w:right="1998"/>
        <w:jc w:val="right"/>
      </w:pPr>
      <w:r>
        <w:rPr/>
        <w:t>масла-воды</w:t>
      </w:r>
    </w:p>
    <w:p>
      <w:pPr>
        <w:spacing w:after="0"/>
        <w:jc w:val="right"/>
        <w:sectPr>
          <w:pgSz w:w="11910" w:h="16840"/>
          <w:pgMar w:header="573" w:footer="594" w:top="820" w:bottom="780" w:left="900" w:right="900"/>
        </w:sectPr>
      </w:pPr>
    </w:p>
    <w:p>
      <w:pPr>
        <w:pStyle w:val="BodyText"/>
        <w:spacing w:before="8"/>
        <w:rPr>
          <w:sz w:val="20"/>
        </w:rPr>
      </w:pPr>
    </w:p>
    <w:p>
      <w:pPr>
        <w:pStyle w:val="Heading2"/>
        <w:ind w:right="1149"/>
      </w:pPr>
      <w:bookmarkStart w:name="Обслуживание карбамидного резервуара" w:id="121"/>
      <w:bookmarkEnd w:id="121"/>
      <w:r>
        <w:rPr>
          <w:b w:val="0"/>
        </w:rPr>
      </w:r>
      <w:bookmarkStart w:name="_bookmark59" w:id="122"/>
      <w:bookmarkEnd w:id="122"/>
      <w:r>
        <w:rPr>
          <w:b w:val="0"/>
        </w:rPr>
      </w:r>
      <w:r>
        <w:rPr/>
        <w:t>Обслуживание карбамидного резервуара</w:t>
      </w:r>
    </w:p>
    <w:p>
      <w:pPr>
        <w:pStyle w:val="ListParagraph"/>
        <w:numPr>
          <w:ilvl w:val="0"/>
          <w:numId w:val="105"/>
        </w:numPr>
        <w:tabs>
          <w:tab w:pos="695" w:val="left" w:leader="none"/>
        </w:tabs>
        <w:spacing w:line="240" w:lineRule="auto" w:before="122" w:after="0"/>
        <w:ind w:left="233" w:right="1" w:firstLine="1"/>
        <w:jc w:val="both"/>
        <w:rPr>
          <w:sz w:val="21"/>
        </w:rPr>
      </w:pPr>
      <w:r>
        <w:rPr>
          <w:sz w:val="21"/>
        </w:rPr>
        <w:t>Регулярно продувать вентиляционный клапан с помощью сжатого</w:t>
      </w:r>
      <w:r>
        <w:rPr>
          <w:spacing w:val="-5"/>
          <w:sz w:val="21"/>
        </w:rPr>
        <w:t> </w:t>
      </w:r>
      <w:r>
        <w:rPr>
          <w:sz w:val="21"/>
        </w:rPr>
        <w:t>воздуха.</w:t>
      </w:r>
    </w:p>
    <w:p>
      <w:pPr>
        <w:pStyle w:val="ListParagraph"/>
        <w:numPr>
          <w:ilvl w:val="0"/>
          <w:numId w:val="105"/>
        </w:numPr>
        <w:tabs>
          <w:tab w:pos="578" w:val="left" w:leader="none"/>
        </w:tabs>
        <w:spacing w:line="240" w:lineRule="auto" w:before="121" w:after="0"/>
        <w:ind w:left="234" w:right="0" w:firstLine="0"/>
        <w:jc w:val="both"/>
        <w:rPr>
          <w:sz w:val="21"/>
        </w:rPr>
      </w:pPr>
      <w:r>
        <w:rPr>
          <w:sz w:val="21"/>
        </w:rPr>
        <w:t>После окончания добавления карбамида следует закупоривать с помощью резиновой заглушки во избежание брызгания</w:t>
      </w:r>
      <w:r>
        <w:rPr>
          <w:spacing w:val="-10"/>
          <w:sz w:val="21"/>
        </w:rPr>
        <w:t> </w:t>
      </w:r>
      <w:r>
        <w:rPr>
          <w:sz w:val="21"/>
        </w:rPr>
        <w:t>карбамида.</w:t>
      </w:r>
    </w:p>
    <w:p>
      <w:pPr>
        <w:pStyle w:val="ListParagraph"/>
        <w:numPr>
          <w:ilvl w:val="0"/>
          <w:numId w:val="105"/>
        </w:numPr>
        <w:tabs>
          <w:tab w:pos="556" w:val="left" w:leader="none"/>
        </w:tabs>
        <w:spacing w:line="240" w:lineRule="auto" w:before="120" w:after="0"/>
        <w:ind w:left="234" w:right="0" w:firstLine="0"/>
        <w:jc w:val="both"/>
        <w:rPr>
          <w:sz w:val="21"/>
        </w:rPr>
      </w:pPr>
      <w:r>
        <w:rPr>
          <w:sz w:val="21"/>
        </w:rPr>
        <w:t>Сливное отверстие на дне карбамидного резервуара служить регулярного слива</w:t>
      </w:r>
      <w:r>
        <w:rPr>
          <w:spacing w:val="-15"/>
          <w:sz w:val="21"/>
        </w:rPr>
        <w:t> </w:t>
      </w:r>
      <w:r>
        <w:rPr>
          <w:sz w:val="21"/>
        </w:rPr>
        <w:t>отстоя.</w:t>
      </w:r>
    </w:p>
    <w:p>
      <w:pPr>
        <w:pStyle w:val="BodyText"/>
        <w:rPr>
          <w:sz w:val="20"/>
        </w:rPr>
      </w:pPr>
      <w:r>
        <w:rPr/>
        <w:br w:type="column"/>
      </w:r>
      <w:r>
        <w:rPr>
          <w:sz w:val="20"/>
        </w:rPr>
      </w:r>
    </w:p>
    <w:p>
      <w:pPr>
        <w:pStyle w:val="BodyText"/>
        <w:spacing w:before="5"/>
        <w:rPr>
          <w:sz w:val="14"/>
        </w:rPr>
      </w:pPr>
      <w:r>
        <w:rPr/>
        <w:drawing>
          <wp:anchor distT="0" distB="0" distL="0" distR="0" allowOverlap="1" layoutInCell="1" locked="0" behindDoc="0" simplePos="0" relativeHeight="3632">
            <wp:simplePos x="0" y="0"/>
            <wp:positionH relativeFrom="page">
              <wp:posOffset>4139572</wp:posOffset>
            </wp:positionH>
            <wp:positionV relativeFrom="paragraph">
              <wp:posOffset>130490</wp:posOffset>
            </wp:positionV>
            <wp:extent cx="2457823" cy="2028825"/>
            <wp:effectExtent l="0" t="0" r="0" b="0"/>
            <wp:wrapTopAndBottom/>
            <wp:docPr id="423" name="image147.png" descr=""/>
            <wp:cNvGraphicFramePr>
              <a:graphicFrameLocks noChangeAspect="1"/>
            </wp:cNvGraphicFramePr>
            <a:graphic>
              <a:graphicData uri="http://schemas.openxmlformats.org/drawingml/2006/picture">
                <pic:pic>
                  <pic:nvPicPr>
                    <pic:cNvPr id="424" name="image147.png"/>
                    <pic:cNvPicPr/>
                  </pic:nvPicPr>
                  <pic:blipFill>
                    <a:blip r:embed="rId163" cstate="print"/>
                    <a:stretch>
                      <a:fillRect/>
                    </a:stretch>
                  </pic:blipFill>
                  <pic:spPr>
                    <a:xfrm>
                      <a:off x="0" y="0"/>
                      <a:ext cx="2457823" cy="2028825"/>
                    </a:xfrm>
                    <a:prstGeom prst="rect">
                      <a:avLst/>
                    </a:prstGeom>
                  </pic:spPr>
                </pic:pic>
              </a:graphicData>
            </a:graphic>
          </wp:anchor>
        </w:drawing>
      </w:r>
    </w:p>
    <w:p>
      <w:pPr>
        <w:pStyle w:val="ListParagraph"/>
        <w:numPr>
          <w:ilvl w:val="0"/>
          <w:numId w:val="106"/>
        </w:numPr>
        <w:tabs>
          <w:tab w:pos="409" w:val="left" w:leader="none"/>
        </w:tabs>
        <w:spacing w:line="240" w:lineRule="auto" w:before="151" w:after="0"/>
        <w:ind w:left="408" w:right="0" w:hanging="234"/>
        <w:jc w:val="left"/>
        <w:rPr>
          <w:sz w:val="21"/>
        </w:rPr>
      </w:pPr>
      <w:r>
        <w:rPr>
          <w:sz w:val="21"/>
        </w:rPr>
        <w:t>Резиновая</w:t>
      </w:r>
      <w:r>
        <w:rPr>
          <w:spacing w:val="-1"/>
          <w:sz w:val="21"/>
        </w:rPr>
        <w:t> </w:t>
      </w:r>
      <w:r>
        <w:rPr>
          <w:sz w:val="21"/>
        </w:rPr>
        <w:t>заглушка</w:t>
      </w:r>
    </w:p>
    <w:p>
      <w:pPr>
        <w:pStyle w:val="ListParagraph"/>
        <w:numPr>
          <w:ilvl w:val="0"/>
          <w:numId w:val="106"/>
        </w:numPr>
        <w:tabs>
          <w:tab w:pos="409" w:val="left" w:leader="none"/>
        </w:tabs>
        <w:spacing w:line="240" w:lineRule="auto" w:before="121" w:after="0"/>
        <w:ind w:left="408" w:right="0" w:hanging="234"/>
        <w:jc w:val="left"/>
        <w:rPr>
          <w:sz w:val="21"/>
        </w:rPr>
      </w:pPr>
      <w:r>
        <w:rPr>
          <w:sz w:val="21"/>
        </w:rPr>
        <w:t>Вентиляционный</w:t>
      </w:r>
      <w:r>
        <w:rPr>
          <w:spacing w:val="-2"/>
          <w:sz w:val="21"/>
        </w:rPr>
        <w:t> </w:t>
      </w:r>
      <w:r>
        <w:rPr>
          <w:sz w:val="21"/>
        </w:rPr>
        <w:t>клапан</w:t>
      </w:r>
    </w:p>
    <w:p>
      <w:pPr>
        <w:pStyle w:val="ListParagraph"/>
        <w:numPr>
          <w:ilvl w:val="0"/>
          <w:numId w:val="106"/>
        </w:numPr>
        <w:tabs>
          <w:tab w:pos="409" w:val="left" w:leader="none"/>
        </w:tabs>
        <w:spacing w:line="240" w:lineRule="auto" w:before="119" w:after="0"/>
        <w:ind w:left="408" w:right="0" w:hanging="234"/>
        <w:jc w:val="left"/>
        <w:rPr>
          <w:sz w:val="21"/>
        </w:rPr>
      </w:pPr>
      <w:r>
        <w:rPr>
          <w:sz w:val="21"/>
        </w:rPr>
        <w:t>Заливная горловина для</w:t>
      </w:r>
      <w:r>
        <w:rPr>
          <w:spacing w:val="-4"/>
          <w:sz w:val="21"/>
        </w:rPr>
        <w:t> </w:t>
      </w:r>
      <w:r>
        <w:rPr>
          <w:sz w:val="21"/>
        </w:rPr>
        <w:t>карбамида</w:t>
      </w:r>
    </w:p>
    <w:p>
      <w:pPr>
        <w:spacing w:after="0" w:line="240" w:lineRule="auto"/>
        <w:jc w:val="left"/>
        <w:rPr>
          <w:sz w:val="21"/>
        </w:rPr>
        <w:sectPr>
          <w:type w:val="continuous"/>
          <w:pgSz w:w="11910" w:h="16840"/>
          <w:pgMar w:top="1600" w:bottom="740" w:left="900" w:right="900"/>
          <w:cols w:num="2" w:equalWidth="0">
            <w:col w:w="4947" w:space="40"/>
            <w:col w:w="5123"/>
          </w:cols>
        </w:sectPr>
      </w:pPr>
    </w:p>
    <w:p>
      <w:pPr>
        <w:pStyle w:val="BodyText"/>
        <w:rPr>
          <w:sz w:val="20"/>
        </w:rPr>
      </w:pPr>
    </w:p>
    <w:p>
      <w:pPr>
        <w:pStyle w:val="BodyText"/>
        <w:rPr>
          <w:sz w:val="20"/>
        </w:rPr>
      </w:pPr>
    </w:p>
    <w:p>
      <w:pPr>
        <w:pStyle w:val="BodyText"/>
        <w:spacing w:before="8"/>
        <w:rPr>
          <w:sz w:val="29"/>
        </w:rPr>
      </w:pPr>
    </w:p>
    <w:p>
      <w:pPr>
        <w:spacing w:after="0"/>
        <w:rPr>
          <w:sz w:val="29"/>
        </w:rPr>
        <w:sectPr>
          <w:pgSz w:w="11910" w:h="16840"/>
          <w:pgMar w:header="573" w:footer="594" w:top="820" w:bottom="780" w:left="900" w:right="900"/>
        </w:sectPr>
      </w:pPr>
    </w:p>
    <w:p>
      <w:pPr>
        <w:pStyle w:val="Heading2"/>
        <w:spacing w:before="93"/>
        <w:jc w:val="both"/>
      </w:pPr>
      <w:bookmarkStart w:name="Очистка системы карбамида" w:id="123"/>
      <w:bookmarkEnd w:id="123"/>
      <w:r>
        <w:rPr>
          <w:b w:val="0"/>
        </w:rPr>
      </w:r>
      <w:bookmarkStart w:name="_bookmark60" w:id="124"/>
      <w:bookmarkEnd w:id="124"/>
      <w:r>
        <w:rPr>
          <w:b w:val="0"/>
        </w:rPr>
      </w:r>
      <w:r>
        <w:rPr/>
        <w:t>Очистка системы карбамида</w:t>
      </w:r>
    </w:p>
    <w:p>
      <w:pPr>
        <w:pStyle w:val="ListParagraph"/>
        <w:numPr>
          <w:ilvl w:val="1"/>
          <w:numId w:val="106"/>
        </w:numPr>
        <w:tabs>
          <w:tab w:pos="713" w:val="left" w:leader="none"/>
        </w:tabs>
        <w:spacing w:line="240" w:lineRule="auto" w:before="122" w:after="0"/>
        <w:ind w:left="234" w:right="1" w:firstLine="0"/>
        <w:jc w:val="both"/>
        <w:rPr>
          <w:sz w:val="21"/>
        </w:rPr>
      </w:pPr>
      <w:r>
        <w:rPr>
          <w:sz w:val="21"/>
        </w:rPr>
        <w:t>В системе последующей обработки оборудовано фильтрующее устройство для предотвращения влияния посторонних предметов и примесей на эффективность системы, но все еще требуется обратить особое внимание на соблюдение чистоты системы.</w:t>
      </w:r>
    </w:p>
    <w:p>
      <w:pPr>
        <w:pStyle w:val="ListParagraph"/>
        <w:numPr>
          <w:ilvl w:val="1"/>
          <w:numId w:val="106"/>
        </w:numPr>
        <w:tabs>
          <w:tab w:pos="658" w:val="left" w:leader="none"/>
        </w:tabs>
        <w:spacing w:line="240" w:lineRule="auto" w:before="120" w:after="0"/>
        <w:ind w:left="235" w:right="0" w:firstLine="0"/>
        <w:jc w:val="both"/>
        <w:rPr>
          <w:sz w:val="21"/>
        </w:rPr>
      </w:pPr>
      <w:r>
        <w:rPr>
          <w:sz w:val="21"/>
        </w:rPr>
        <w:t>Необходимо изолировать карбамидный раствор и трубопровод от внешнего загрязнения.</w:t>
      </w:r>
    </w:p>
    <w:p>
      <w:pPr>
        <w:pStyle w:val="ListParagraph"/>
        <w:numPr>
          <w:ilvl w:val="1"/>
          <w:numId w:val="106"/>
        </w:numPr>
        <w:tabs>
          <w:tab w:pos="591" w:val="left" w:leader="none"/>
          <w:tab w:pos="1797" w:val="left" w:leader="none"/>
          <w:tab w:pos="3441" w:val="left" w:leader="none"/>
        </w:tabs>
        <w:spacing w:line="240" w:lineRule="auto" w:before="121" w:after="0"/>
        <w:ind w:left="234" w:right="1" w:firstLine="1"/>
        <w:jc w:val="both"/>
        <w:rPr>
          <w:sz w:val="21"/>
        </w:rPr>
      </w:pPr>
      <w:r>
        <w:rPr>
          <w:sz w:val="21"/>
        </w:rPr>
        <w:t>Не произвольно отсоединить различные соединительные наконечники, в противном случае посторонние предметы прямо нарушает систему, обходя фильтрующее устройство. При необходимости отсоединения сначала следует чистить интерфейс и соседние с ним части, а затем отсоединять, а также необходимо должным образом защищать соединительные коечники,</w:t>
        <w:tab/>
        <w:t>например,</w:t>
        <w:tab/>
        <w:t>дополнительно устанавливать пылезащитную крышку для препятствия попадания посторонних предметов в трубопровод или дозирующий насос.</w:t>
      </w:r>
    </w:p>
    <w:p>
      <w:pPr>
        <w:pStyle w:val="Heading3"/>
        <w:spacing w:before="119"/>
        <w:jc w:val="both"/>
      </w:pPr>
      <w:r>
        <w:rPr>
          <w:b w:val="0"/>
        </w:rPr>
        <w:drawing>
          <wp:inline distT="0" distB="0" distL="0" distR="0">
            <wp:extent cx="381000" cy="340613"/>
            <wp:effectExtent l="0" t="0" r="0" b="0"/>
            <wp:docPr id="425" name="image2.png" descr=""/>
            <wp:cNvGraphicFramePr>
              <a:graphicFrameLocks noChangeAspect="1"/>
            </wp:cNvGraphicFramePr>
            <a:graphic>
              <a:graphicData uri="http://schemas.openxmlformats.org/drawingml/2006/picture">
                <pic:pic>
                  <pic:nvPicPr>
                    <pic:cNvPr id="426"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tabs>
          <w:tab w:pos="1935" w:val="left" w:leader="none"/>
          <w:tab w:pos="3664" w:val="left" w:leader="none"/>
        </w:tabs>
        <w:spacing w:before="120"/>
        <w:ind w:left="233" w:right="1" w:firstLine="0"/>
        <w:jc w:val="both"/>
        <w:rPr>
          <w:b/>
          <w:sz w:val="21"/>
        </w:rPr>
      </w:pPr>
      <w:r>
        <w:rPr>
          <w:b/>
          <w:sz w:val="21"/>
        </w:rPr>
        <w:t>Необходимо соблюдать чистоту заливной горловины для карбамида, заливного оборудования (воронка и т.д.) и соседней с ними части, в противном случае при добавке карбамида пыли и другие посторонние предметы попадают в карбамидный резервуар, вследствие чего возникают такие вопросы, как закупорка и старение</w:t>
        <w:tab/>
        <w:t>фильтра,</w:t>
        <w:tab/>
        <w:t>загрязнение карбамидного раствора.</w:t>
      </w:r>
    </w:p>
    <w:p>
      <w:pPr>
        <w:pStyle w:val="BodyText"/>
        <w:spacing w:before="9" w:after="39"/>
        <w:rPr>
          <w:b/>
          <w:sz w:val="17"/>
        </w:rPr>
      </w:pPr>
      <w:r>
        <w:rPr/>
        <w:br w:type="column"/>
      </w:r>
      <w:r>
        <w:rPr>
          <w:b/>
          <w:sz w:val="17"/>
        </w:rPr>
      </w:r>
    </w:p>
    <w:p>
      <w:pPr>
        <w:pStyle w:val="BodyText"/>
        <w:ind w:left="233"/>
        <w:rPr>
          <w:sz w:val="20"/>
        </w:rPr>
      </w:pPr>
      <w:r>
        <w:rPr>
          <w:sz w:val="20"/>
        </w:rPr>
        <w:drawing>
          <wp:inline distT="0" distB="0" distL="0" distR="0">
            <wp:extent cx="2904181" cy="2533650"/>
            <wp:effectExtent l="0" t="0" r="0" b="0"/>
            <wp:docPr id="427" name="image148.png" descr=""/>
            <wp:cNvGraphicFramePr>
              <a:graphicFrameLocks noChangeAspect="1"/>
            </wp:cNvGraphicFramePr>
            <a:graphic>
              <a:graphicData uri="http://schemas.openxmlformats.org/drawingml/2006/picture">
                <pic:pic>
                  <pic:nvPicPr>
                    <pic:cNvPr id="428" name="image148.png"/>
                    <pic:cNvPicPr/>
                  </pic:nvPicPr>
                  <pic:blipFill>
                    <a:blip r:embed="rId164" cstate="print"/>
                    <a:stretch>
                      <a:fillRect/>
                    </a:stretch>
                  </pic:blipFill>
                  <pic:spPr>
                    <a:xfrm>
                      <a:off x="0" y="0"/>
                      <a:ext cx="2904181" cy="2533650"/>
                    </a:xfrm>
                    <a:prstGeom prst="rect">
                      <a:avLst/>
                    </a:prstGeom>
                  </pic:spPr>
                </pic:pic>
              </a:graphicData>
            </a:graphic>
          </wp:inline>
        </w:drawing>
      </w:r>
      <w:r>
        <w:rPr>
          <w:sz w:val="20"/>
        </w:rPr>
      </w:r>
    </w:p>
    <w:p>
      <w:pPr>
        <w:pStyle w:val="BodyText"/>
        <w:spacing w:before="8"/>
        <w:rPr>
          <w:b/>
          <w:sz w:val="32"/>
        </w:rPr>
      </w:pPr>
    </w:p>
    <w:p>
      <w:pPr>
        <w:pStyle w:val="ListParagraph"/>
        <w:numPr>
          <w:ilvl w:val="2"/>
          <w:numId w:val="106"/>
        </w:numPr>
        <w:tabs>
          <w:tab w:pos="1475" w:val="left" w:leader="none"/>
        </w:tabs>
        <w:spacing w:line="240" w:lineRule="auto" w:before="0" w:after="0"/>
        <w:ind w:left="1474" w:right="0" w:hanging="234"/>
        <w:jc w:val="left"/>
        <w:rPr>
          <w:sz w:val="21"/>
        </w:rPr>
      </w:pPr>
      <w:r>
        <w:rPr>
          <w:sz w:val="21"/>
        </w:rPr>
        <w:t>Пылезащитная</w:t>
      </w:r>
      <w:r>
        <w:rPr>
          <w:spacing w:val="-1"/>
          <w:sz w:val="21"/>
        </w:rPr>
        <w:t> </w:t>
      </w:r>
      <w:r>
        <w:rPr>
          <w:sz w:val="21"/>
        </w:rPr>
        <w:t>крышка</w:t>
      </w:r>
    </w:p>
    <w:p>
      <w:pPr>
        <w:spacing w:after="0" w:line="240" w:lineRule="auto"/>
        <w:jc w:val="left"/>
        <w:rPr>
          <w:sz w:val="21"/>
        </w:rPr>
        <w:sectPr>
          <w:type w:val="continuous"/>
          <w:pgSz w:w="11910" w:h="16840"/>
          <w:pgMar w:top="1600" w:bottom="740" w:left="900" w:right="900"/>
          <w:cols w:num="2" w:equalWidth="0">
            <w:col w:w="4948" w:space="70"/>
            <w:col w:w="5092"/>
          </w:cols>
        </w:sectPr>
      </w:pPr>
    </w:p>
    <w:p>
      <w:pPr>
        <w:pStyle w:val="BodyText"/>
        <w:spacing w:before="10"/>
        <w:rPr>
          <w:sz w:val="27"/>
        </w:rPr>
      </w:pPr>
    </w:p>
    <w:p>
      <w:pPr>
        <w:pStyle w:val="Heading2"/>
        <w:spacing w:before="93"/>
      </w:pPr>
      <w:bookmarkStart w:name="Текущее обслуживание и уход за турбонагн" w:id="125"/>
      <w:bookmarkEnd w:id="125"/>
      <w:r>
        <w:rPr>
          <w:b w:val="0"/>
        </w:rPr>
      </w:r>
      <w:bookmarkStart w:name="_bookmark61" w:id="126"/>
      <w:bookmarkEnd w:id="126"/>
      <w:r>
        <w:rPr>
          <w:b w:val="0"/>
        </w:rPr>
      </w:r>
      <w:r>
        <w:rPr/>
        <w:t>Текущее обслуживание и уход за турбонагнетателем</w:t>
      </w:r>
    </w:p>
    <w:p>
      <w:pPr>
        <w:pStyle w:val="ListParagraph"/>
        <w:numPr>
          <w:ilvl w:val="0"/>
          <w:numId w:val="107"/>
        </w:numPr>
        <w:tabs>
          <w:tab w:pos="468" w:val="left" w:leader="none"/>
        </w:tabs>
        <w:spacing w:line="240" w:lineRule="auto" w:before="121" w:after="0"/>
        <w:ind w:left="234" w:right="0" w:firstLine="0"/>
        <w:jc w:val="left"/>
        <w:rPr>
          <w:sz w:val="21"/>
        </w:rPr>
      </w:pPr>
      <w:r>
        <w:rPr>
          <w:sz w:val="21"/>
        </w:rPr>
        <w:t>Проверять воздушный фильтр на отсутствие</w:t>
      </w:r>
      <w:r>
        <w:rPr>
          <w:spacing w:val="-7"/>
          <w:sz w:val="21"/>
        </w:rPr>
        <w:t> </w:t>
      </w:r>
      <w:r>
        <w:rPr>
          <w:sz w:val="21"/>
        </w:rPr>
        <w:t>закупорки.</w:t>
      </w:r>
    </w:p>
    <w:p>
      <w:pPr>
        <w:pStyle w:val="ListParagraph"/>
        <w:numPr>
          <w:ilvl w:val="0"/>
          <w:numId w:val="107"/>
        </w:numPr>
        <w:tabs>
          <w:tab w:pos="465" w:val="left" w:leader="none"/>
        </w:tabs>
        <w:spacing w:line="240" w:lineRule="auto" w:before="120" w:after="0"/>
        <w:ind w:left="234" w:right="227" w:hanging="1"/>
        <w:jc w:val="left"/>
        <w:rPr>
          <w:sz w:val="21"/>
        </w:rPr>
      </w:pPr>
      <w:r>
        <w:rPr>
          <w:sz w:val="21"/>
        </w:rPr>
        <w:t>Проверять</w:t>
      </w:r>
      <w:r>
        <w:rPr>
          <w:spacing w:val="-9"/>
          <w:sz w:val="21"/>
        </w:rPr>
        <w:t> </w:t>
      </w:r>
      <w:r>
        <w:rPr>
          <w:sz w:val="21"/>
        </w:rPr>
        <w:t>трубопровод</w:t>
      </w:r>
      <w:r>
        <w:rPr>
          <w:spacing w:val="-9"/>
          <w:sz w:val="21"/>
        </w:rPr>
        <w:t> </w:t>
      </w:r>
      <w:r>
        <w:rPr>
          <w:sz w:val="21"/>
        </w:rPr>
        <w:t>и</w:t>
      </w:r>
      <w:r>
        <w:rPr>
          <w:spacing w:val="-8"/>
          <w:sz w:val="21"/>
        </w:rPr>
        <w:t> </w:t>
      </w:r>
      <w:r>
        <w:rPr>
          <w:sz w:val="21"/>
        </w:rPr>
        <w:t>штуцер</w:t>
      </w:r>
      <w:r>
        <w:rPr>
          <w:spacing w:val="-7"/>
          <w:sz w:val="21"/>
        </w:rPr>
        <w:t> </w:t>
      </w:r>
      <w:r>
        <w:rPr>
          <w:sz w:val="21"/>
        </w:rPr>
        <w:t>между</w:t>
      </w:r>
      <w:r>
        <w:rPr>
          <w:spacing w:val="-10"/>
          <w:sz w:val="21"/>
        </w:rPr>
        <w:t> </w:t>
      </w:r>
      <w:r>
        <w:rPr>
          <w:sz w:val="21"/>
        </w:rPr>
        <w:t>воздушным</w:t>
      </w:r>
      <w:r>
        <w:rPr>
          <w:spacing w:val="-8"/>
          <w:sz w:val="21"/>
        </w:rPr>
        <w:t> </w:t>
      </w:r>
      <w:r>
        <w:rPr>
          <w:sz w:val="21"/>
        </w:rPr>
        <w:t>фильтром</w:t>
      </w:r>
      <w:r>
        <w:rPr>
          <w:spacing w:val="-8"/>
          <w:sz w:val="21"/>
        </w:rPr>
        <w:t> </w:t>
      </w:r>
      <w:r>
        <w:rPr>
          <w:sz w:val="21"/>
        </w:rPr>
        <w:t>и</w:t>
      </w:r>
      <w:r>
        <w:rPr>
          <w:spacing w:val="-8"/>
          <w:sz w:val="21"/>
        </w:rPr>
        <w:t> </w:t>
      </w:r>
      <w:r>
        <w:rPr>
          <w:sz w:val="21"/>
        </w:rPr>
        <w:t>компрессором</w:t>
      </w:r>
      <w:r>
        <w:rPr>
          <w:spacing w:val="-9"/>
          <w:sz w:val="21"/>
        </w:rPr>
        <w:t> </w:t>
      </w:r>
      <w:r>
        <w:rPr>
          <w:sz w:val="21"/>
        </w:rPr>
        <w:t>нагнетателя</w:t>
      </w:r>
      <w:r>
        <w:rPr>
          <w:spacing w:val="-7"/>
          <w:sz w:val="21"/>
        </w:rPr>
        <w:t> </w:t>
      </w:r>
      <w:r>
        <w:rPr>
          <w:sz w:val="21"/>
        </w:rPr>
        <w:t>на наличие</w:t>
      </w:r>
      <w:r>
        <w:rPr>
          <w:spacing w:val="-1"/>
          <w:sz w:val="21"/>
        </w:rPr>
        <w:t> </w:t>
      </w:r>
      <w:r>
        <w:rPr>
          <w:sz w:val="21"/>
        </w:rPr>
        <w:t>нормальности.</w:t>
      </w:r>
    </w:p>
    <w:p>
      <w:pPr>
        <w:pStyle w:val="ListParagraph"/>
        <w:numPr>
          <w:ilvl w:val="0"/>
          <w:numId w:val="107"/>
        </w:numPr>
        <w:tabs>
          <w:tab w:pos="501" w:val="left" w:leader="none"/>
        </w:tabs>
        <w:spacing w:line="240" w:lineRule="auto" w:before="121" w:after="0"/>
        <w:ind w:left="233" w:right="230" w:firstLine="1"/>
        <w:jc w:val="left"/>
        <w:rPr>
          <w:sz w:val="21"/>
        </w:rPr>
      </w:pPr>
      <w:r>
        <w:rPr>
          <w:sz w:val="21"/>
        </w:rPr>
        <w:t>Проверять хомут на месте соединения между нагнетателем и впускной и выпускной трубой двигателя на наличие ослабления.</w:t>
      </w:r>
    </w:p>
    <w:p>
      <w:pPr>
        <w:pStyle w:val="ListParagraph"/>
        <w:numPr>
          <w:ilvl w:val="0"/>
          <w:numId w:val="107"/>
        </w:numPr>
        <w:tabs>
          <w:tab w:pos="487" w:val="left" w:leader="none"/>
        </w:tabs>
        <w:spacing w:line="240" w:lineRule="auto" w:before="119" w:after="0"/>
        <w:ind w:left="232" w:right="229" w:firstLine="1"/>
        <w:jc w:val="left"/>
        <w:rPr>
          <w:sz w:val="21"/>
        </w:rPr>
      </w:pPr>
      <w:r>
        <w:rPr>
          <w:sz w:val="21"/>
        </w:rPr>
        <w:t>Проверять место соединения корпуса нагнетателя на наличие утечки смазочного масла. При наличии утечки выявить причину и устранить</w:t>
      </w:r>
      <w:r>
        <w:rPr>
          <w:spacing w:val="-4"/>
          <w:sz w:val="21"/>
        </w:rPr>
        <w:t> </w:t>
      </w:r>
      <w:r>
        <w:rPr>
          <w:sz w:val="21"/>
        </w:rPr>
        <w:t>ее.</w:t>
      </w:r>
    </w:p>
    <w:p>
      <w:pPr>
        <w:pStyle w:val="ListParagraph"/>
        <w:numPr>
          <w:ilvl w:val="0"/>
          <w:numId w:val="107"/>
        </w:numPr>
        <w:tabs>
          <w:tab w:pos="474" w:val="left" w:leader="none"/>
        </w:tabs>
        <w:spacing w:line="240" w:lineRule="auto" w:before="121" w:after="0"/>
        <w:ind w:left="234" w:right="227" w:hanging="1"/>
        <w:jc w:val="left"/>
        <w:rPr>
          <w:sz w:val="21"/>
        </w:rPr>
      </w:pPr>
      <w:r>
        <w:rPr>
          <w:sz w:val="21"/>
        </w:rPr>
        <w:t>Проверять впускной и выпускной трубопровод смазочного масла на наличие повреждения или дроссилирования.</w:t>
      </w:r>
    </w:p>
    <w:p>
      <w:pPr>
        <w:pStyle w:val="ListParagraph"/>
        <w:numPr>
          <w:ilvl w:val="0"/>
          <w:numId w:val="107"/>
        </w:numPr>
        <w:tabs>
          <w:tab w:pos="484" w:val="left" w:leader="none"/>
        </w:tabs>
        <w:spacing w:line="240" w:lineRule="auto" w:before="119" w:after="0"/>
        <w:ind w:left="235" w:right="229" w:hanging="1"/>
        <w:jc w:val="left"/>
        <w:rPr>
          <w:sz w:val="21"/>
        </w:rPr>
      </w:pPr>
      <w:r>
        <w:rPr>
          <w:sz w:val="21"/>
        </w:rPr>
        <w:t>Проверять корпус нагнетатель на наличие изменения цвета, трещины или повреждения из-за перегрева. При наличии следует своевременно</w:t>
      </w:r>
      <w:r>
        <w:rPr>
          <w:spacing w:val="-3"/>
          <w:sz w:val="21"/>
        </w:rPr>
        <w:t> </w:t>
      </w:r>
      <w:r>
        <w:rPr>
          <w:sz w:val="21"/>
        </w:rPr>
        <w:t>заменить.</w:t>
      </w:r>
    </w:p>
    <w:p>
      <w:pPr>
        <w:pStyle w:val="ListParagraph"/>
        <w:numPr>
          <w:ilvl w:val="0"/>
          <w:numId w:val="107"/>
        </w:numPr>
        <w:tabs>
          <w:tab w:pos="598" w:val="left" w:leader="none"/>
        </w:tabs>
        <w:spacing w:line="240" w:lineRule="auto" w:before="121" w:after="0"/>
        <w:ind w:left="234" w:right="229" w:firstLine="1"/>
        <w:jc w:val="left"/>
        <w:rPr>
          <w:sz w:val="21"/>
        </w:rPr>
      </w:pPr>
      <w:r>
        <w:rPr>
          <w:sz w:val="21"/>
        </w:rPr>
        <w:t>Ни в коем случае не следует продолжать использовать нагнетатель при наличии ненормального шума, а следует остановиться для проверки и устранения ненормального</w:t>
      </w:r>
      <w:r>
        <w:rPr>
          <w:spacing w:val="-36"/>
          <w:sz w:val="21"/>
        </w:rPr>
        <w:t> </w:t>
      </w:r>
      <w:r>
        <w:rPr>
          <w:sz w:val="21"/>
        </w:rPr>
        <w:t>шума.</w:t>
      </w:r>
    </w:p>
    <w:p>
      <w:pPr>
        <w:pStyle w:val="ListParagraph"/>
        <w:numPr>
          <w:ilvl w:val="0"/>
          <w:numId w:val="107"/>
        </w:numPr>
        <w:tabs>
          <w:tab w:pos="567" w:val="left" w:leader="none"/>
        </w:tabs>
        <w:spacing w:line="240" w:lineRule="auto" w:before="119" w:after="0"/>
        <w:ind w:left="234" w:right="230" w:hanging="1"/>
        <w:jc w:val="left"/>
        <w:rPr>
          <w:sz w:val="21"/>
        </w:rPr>
      </w:pPr>
      <w:r>
        <w:rPr>
          <w:sz w:val="21"/>
        </w:rPr>
        <w:t>Запрещается потребителем произвольно демонтировать или регулировать перепускной клапан.</w:t>
      </w:r>
    </w:p>
    <w:p>
      <w:pPr>
        <w:pStyle w:val="Heading3"/>
      </w:pPr>
      <w:r>
        <w:rPr/>
        <w:t>Особые замечания при запуске и эксплуатации турбонагнетателя</w:t>
      </w:r>
    </w:p>
    <w:p>
      <w:pPr>
        <w:pStyle w:val="ListParagraph"/>
        <w:numPr>
          <w:ilvl w:val="0"/>
          <w:numId w:val="108"/>
        </w:numPr>
        <w:tabs>
          <w:tab w:pos="571" w:val="left" w:leader="none"/>
        </w:tabs>
        <w:spacing w:line="240" w:lineRule="auto" w:before="121" w:after="0"/>
        <w:ind w:left="234" w:right="228" w:firstLine="0"/>
        <w:jc w:val="both"/>
        <w:rPr>
          <w:sz w:val="21"/>
        </w:rPr>
      </w:pPr>
      <w:r>
        <w:rPr>
          <w:sz w:val="21"/>
        </w:rPr>
        <w:t>Для двигателя, прошедшего замену машинного масла и масляного фильтра, или не использованного в течение длительного времени, перед запуском необходимо проворачивать двигатель несколько кругов, чтобы смазать</w:t>
      </w:r>
      <w:r>
        <w:rPr>
          <w:spacing w:val="-2"/>
          <w:sz w:val="21"/>
        </w:rPr>
        <w:t> </w:t>
      </w:r>
      <w:r>
        <w:rPr>
          <w:sz w:val="21"/>
        </w:rPr>
        <w:t>нагнетатель.</w:t>
      </w:r>
    </w:p>
    <w:p>
      <w:pPr>
        <w:pStyle w:val="ListParagraph"/>
        <w:numPr>
          <w:ilvl w:val="0"/>
          <w:numId w:val="108"/>
        </w:numPr>
        <w:tabs>
          <w:tab w:pos="472" w:val="left" w:leader="none"/>
        </w:tabs>
        <w:spacing w:line="240" w:lineRule="auto" w:before="119" w:after="0"/>
        <w:ind w:left="232" w:right="230" w:firstLine="3"/>
        <w:jc w:val="both"/>
        <w:rPr>
          <w:sz w:val="21"/>
        </w:rPr>
      </w:pPr>
      <w:r>
        <w:rPr>
          <w:sz w:val="21"/>
        </w:rPr>
        <w:t>Необходимо применять машинное и дизельное топливо с установленной маркой. В течение 15 секунд после запуска обращать внимание на изменение давления. После запуска необходимо прогреть двигатель в течение 5 минут на низкой или средней скорости. При низкой температуре обращайте особое внимание на это. После запуска следует заставить двигатель работать на холостом ходу в течение 3-5</w:t>
      </w:r>
      <w:r>
        <w:rPr>
          <w:spacing w:val="-4"/>
          <w:sz w:val="21"/>
        </w:rPr>
        <w:t> </w:t>
      </w:r>
      <w:r>
        <w:rPr>
          <w:sz w:val="21"/>
        </w:rPr>
        <w:t>минут.</w:t>
      </w:r>
    </w:p>
    <w:p>
      <w:pPr>
        <w:pStyle w:val="ListParagraph"/>
        <w:numPr>
          <w:ilvl w:val="0"/>
          <w:numId w:val="108"/>
        </w:numPr>
        <w:tabs>
          <w:tab w:pos="552" w:val="left" w:leader="none"/>
        </w:tabs>
        <w:spacing w:line="240" w:lineRule="auto" w:before="121" w:after="0"/>
        <w:ind w:left="551" w:right="0" w:hanging="318"/>
        <w:jc w:val="left"/>
        <w:rPr>
          <w:sz w:val="21"/>
        </w:rPr>
      </w:pPr>
      <w:r>
        <w:rPr>
          <w:sz w:val="21"/>
        </w:rPr>
        <w:t>В ходе движения давление впускаемо масло нагнетателя сохраняется</w:t>
      </w:r>
      <w:r>
        <w:rPr>
          <w:spacing w:val="-15"/>
          <w:sz w:val="21"/>
        </w:rPr>
        <w:t> </w:t>
      </w:r>
      <w:r>
        <w:rPr>
          <w:sz w:val="21"/>
        </w:rPr>
        <w:t>в пределах 2-4</w:t>
      </w:r>
    </w:p>
    <w:p>
      <w:pPr>
        <w:pStyle w:val="BodyText"/>
        <w:ind w:left="234"/>
      </w:pPr>
      <w:r>
        <w:rPr/>
        <w:t>килограмм-силы/м².</w:t>
      </w:r>
    </w:p>
    <w:p>
      <w:pPr>
        <w:pStyle w:val="ListParagraph"/>
        <w:numPr>
          <w:ilvl w:val="0"/>
          <w:numId w:val="108"/>
        </w:numPr>
        <w:tabs>
          <w:tab w:pos="535" w:val="left" w:leader="none"/>
        </w:tabs>
        <w:spacing w:line="240" w:lineRule="auto" w:before="119" w:after="0"/>
        <w:ind w:left="234" w:right="230" w:firstLine="0"/>
        <w:jc w:val="left"/>
        <w:rPr>
          <w:sz w:val="21"/>
        </w:rPr>
      </w:pPr>
      <w:r>
        <w:rPr>
          <w:sz w:val="21"/>
        </w:rPr>
        <w:t>В ходе движения, при аварийной сигнализации о давлении машинного масла двигателя необходимо остановить автомобиль для</w:t>
      </w:r>
      <w:r>
        <w:rPr>
          <w:spacing w:val="1"/>
          <w:sz w:val="21"/>
        </w:rPr>
        <w:t> </w:t>
      </w:r>
      <w:r>
        <w:rPr>
          <w:sz w:val="21"/>
        </w:rPr>
        <w:t>проверки.</w:t>
      </w:r>
    </w:p>
    <w:p>
      <w:pPr>
        <w:pStyle w:val="ListParagraph"/>
        <w:numPr>
          <w:ilvl w:val="0"/>
          <w:numId w:val="108"/>
        </w:numPr>
        <w:tabs>
          <w:tab w:pos="491" w:val="left" w:leader="none"/>
        </w:tabs>
        <w:spacing w:line="240" w:lineRule="auto" w:before="121" w:after="0"/>
        <w:ind w:left="235" w:right="228" w:hanging="1"/>
        <w:jc w:val="left"/>
        <w:rPr>
          <w:sz w:val="21"/>
        </w:rPr>
      </w:pPr>
      <w:r>
        <w:rPr>
          <w:sz w:val="21"/>
        </w:rPr>
        <w:t>В ходе движения следует обратить внимание на наличие ненормального шума, при наличии необходимо устранить.</w:t>
      </w:r>
    </w:p>
    <w:p>
      <w:pPr>
        <w:pStyle w:val="Heading3"/>
      </w:pPr>
      <w:r>
        <w:rPr/>
        <w:t>Особые замечания при остановке турбонагнетателя</w:t>
      </w:r>
    </w:p>
    <w:p>
      <w:pPr>
        <w:pStyle w:val="BodyText"/>
        <w:spacing w:before="119"/>
        <w:ind w:left="233" w:right="227"/>
        <w:jc w:val="both"/>
      </w:pPr>
      <w:r>
        <w:rPr/>
        <w:t>При работе двигателя при полной нагрузке или на высокой скорости движения, за исключением особых случаев нельзя немедленно остановить автомобиль, следует постепенно замедлить скорость, уменьшить нагрузку. Перед остановкой автомобиля необходимо заставить двигатель работать в течение 3-5 минут (не превышает 20 минут), чтобы предотвратить повреждение нагнетатель из-за недостатка масла подшипника и перегрева деталей машин.</w:t>
      </w:r>
    </w:p>
    <w:p>
      <w:pPr>
        <w:spacing w:after="0"/>
        <w:jc w:val="both"/>
        <w:sectPr>
          <w:pgSz w:w="11910" w:h="16840"/>
          <w:pgMar w:header="573" w:footer="594" w:top="820" w:bottom="780" w:left="900" w:right="900"/>
        </w:sectPr>
      </w:pPr>
    </w:p>
    <w:p>
      <w:pPr>
        <w:pStyle w:val="BodyText"/>
        <w:spacing w:before="5"/>
        <w:rPr>
          <w:sz w:val="17"/>
        </w:rPr>
      </w:pPr>
    </w:p>
    <w:p>
      <w:pPr>
        <w:pStyle w:val="Heading2"/>
        <w:spacing w:before="92"/>
      </w:pPr>
      <w:bookmarkStart w:name="Выхлопная система " w:id="127"/>
      <w:bookmarkEnd w:id="127"/>
      <w:r>
        <w:rPr>
          <w:b w:val="0"/>
        </w:rPr>
      </w:r>
      <w:bookmarkStart w:name="_bookmark62" w:id="128"/>
      <w:bookmarkEnd w:id="128"/>
      <w:r>
        <w:rPr>
          <w:b w:val="0"/>
        </w:rPr>
      </w:r>
      <w:r>
        <w:rPr/>
        <w:t>Выхлопная система</w:t>
      </w:r>
    </w:p>
    <w:p>
      <w:pPr>
        <w:pStyle w:val="Heading3"/>
        <w:spacing w:before="122"/>
      </w:pPr>
      <w:r>
        <w:rPr/>
        <w:t>Указания по системе последующей обработки SCR</w:t>
      </w:r>
    </w:p>
    <w:p>
      <w:pPr>
        <w:pStyle w:val="BodyText"/>
        <w:spacing w:before="120"/>
        <w:ind w:left="234" w:right="228"/>
        <w:jc w:val="both"/>
      </w:pPr>
      <w:r>
        <w:rPr/>
        <w:t>Система последующей обработки SCR (как показано на следующем рисунке) включает в себя установку последующей обработки, карбамидный резервуар, карбамидный насос, сепаратор масла-воды, форсунку, датчик температуры, трубу подачи карбамида, электромагнитный клапан нагрева карбамида, соответствующие трубопроводы и т.д.</w:t>
      </w:r>
    </w:p>
    <w:p>
      <w:pPr>
        <w:pStyle w:val="BodyText"/>
        <w:spacing w:before="4"/>
        <w:rPr>
          <w:sz w:val="24"/>
        </w:rPr>
      </w:pPr>
      <w:r>
        <w:rPr/>
        <w:pict>
          <v:group style="position:absolute;margin-left:74.526596pt;margin-top:15.987129pt;width:443.7pt;height:266.45pt;mso-position-horizontal-relative:page;mso-position-vertical-relative:paragraph;z-index:4040;mso-wrap-distance-left:0;mso-wrap-distance-right:0" coordorigin="1491,320" coordsize="8874,5329">
            <v:shape style="position:absolute;left:1490;top:383;width:8874;height:5265" type="#_x0000_t75" stroked="false">
              <v:imagedata r:id="rId165" o:title=""/>
            </v:shape>
            <v:rect style="position:absolute;left:3645;top:319;width:2631;height:395" filled="true" fillcolor="#ffffff" stroked="false">
              <v:fill type="solid"/>
            </v:rect>
            <v:rect style="position:absolute;left:6284;top:1770;width:2072;height:358" filled="true" fillcolor="#ffffff" stroked="false">
              <v:fill type="solid"/>
            </v:rect>
            <v:rect style="position:absolute;left:8481;top:1556;width:1527;height:359" filled="true" fillcolor="#ffffff" stroked="false">
              <v:fill type="solid"/>
            </v:rect>
            <v:shape style="position:absolute;left:3645;top:321;width:1995;height:168" type="#_x0000_t202" filled="false" stroked="false">
              <v:textbox inset="0,0,0,0">
                <w:txbxContent>
                  <w:p>
                    <w:pPr>
                      <w:spacing w:line="168" w:lineRule="exact" w:before="0"/>
                      <w:ind w:left="0" w:right="0" w:firstLine="0"/>
                      <w:jc w:val="left"/>
                      <w:rPr>
                        <w:sz w:val="15"/>
                      </w:rPr>
                    </w:pPr>
                    <w:r>
                      <w:rPr>
                        <w:sz w:val="15"/>
                      </w:rPr>
                      <w:t>Задний датчик температуры</w:t>
                    </w:r>
                  </w:p>
                </w:txbxContent>
              </v:textbox>
              <w10:wrap type="none"/>
            </v:shape>
            <v:shape style="position:absolute;left:8839;top:1557;width:831;height:168" type="#_x0000_t202" filled="false" stroked="false">
              <v:textbox inset="0,0,0,0">
                <w:txbxContent>
                  <w:p>
                    <w:pPr>
                      <w:spacing w:line="168" w:lineRule="exact" w:before="0"/>
                      <w:ind w:left="0" w:right="0" w:firstLine="0"/>
                      <w:jc w:val="left"/>
                      <w:rPr>
                        <w:sz w:val="15"/>
                      </w:rPr>
                    </w:pPr>
                    <w:r>
                      <w:rPr>
                        <w:sz w:val="15"/>
                      </w:rPr>
                      <w:t>выпуск газа</w:t>
                    </w:r>
                  </w:p>
                </w:txbxContent>
              </v:textbox>
              <w10:wrap type="none"/>
            </v:shape>
            <v:shape style="position:absolute;left:6376;top:1773;width:1905;height:340" type="#_x0000_t202" filled="false" stroked="false">
              <v:textbox inset="0,0,0,0">
                <w:txbxContent>
                  <w:p>
                    <w:pPr>
                      <w:spacing w:line="237" w:lineRule="auto" w:before="0"/>
                      <w:ind w:left="583" w:right="-11" w:hanging="584"/>
                      <w:jc w:val="left"/>
                      <w:rPr>
                        <w:sz w:val="15"/>
                      </w:rPr>
                    </w:pPr>
                    <w:r>
                      <w:rPr>
                        <w:sz w:val="15"/>
                      </w:rPr>
                      <w:t>установка дополнительной обработки</w:t>
                    </w:r>
                  </w:p>
                </w:txbxContent>
              </v:textbox>
              <w10:wrap type="none"/>
            </v:shape>
            <v:shape style="position:absolute;left:1542;top:1746;width:1078;height:333" type="#_x0000_t202" filled="true" fillcolor="#ffffff" stroked="false">
              <v:textbox inset="0,0,0,0">
                <w:txbxContent>
                  <w:p>
                    <w:pPr>
                      <w:spacing w:line="170" w:lineRule="exact" w:before="0"/>
                      <w:ind w:left="190" w:right="0" w:firstLine="0"/>
                      <w:jc w:val="left"/>
                      <w:rPr>
                        <w:sz w:val="15"/>
                      </w:rPr>
                    </w:pPr>
                    <w:r>
                      <w:rPr>
                        <w:sz w:val="15"/>
                      </w:rPr>
                      <w:t>двигатель</w:t>
                    </w:r>
                  </w:p>
                </w:txbxContent>
              </v:textbox>
              <v:fill type="solid"/>
              <w10:wrap type="none"/>
            </v:shape>
            <v:shape style="position:absolute;left:2708;top:1526;width:954;height:374" type="#_x0000_t202" filled="true" fillcolor="#ffffff" stroked="false">
              <v:textbox inset="0,0,0,0">
                <w:txbxContent>
                  <w:p>
                    <w:pPr>
                      <w:spacing w:line="237" w:lineRule="auto" w:before="0"/>
                      <w:ind w:left="280" w:right="92" w:hanging="170"/>
                      <w:jc w:val="left"/>
                      <w:rPr>
                        <w:sz w:val="15"/>
                      </w:rPr>
                    </w:pPr>
                    <w:r>
                      <w:rPr>
                        <w:sz w:val="15"/>
                      </w:rPr>
                      <w:t>выпускная труба</w:t>
                    </w:r>
                  </w:p>
                </w:txbxContent>
              </v:textbox>
              <v:fill type="solid"/>
              <w10:wrap type="none"/>
            </v:shape>
            <v:shape style="position:absolute;left:4020;top:5252;width:1630;height:372" type="#_x0000_t202" filled="true" fillcolor="#ffffff" stroked="false">
              <v:textbox inset="0,0,0,0">
                <w:txbxContent>
                  <w:p>
                    <w:pPr>
                      <w:spacing w:before="0"/>
                      <w:ind w:left="275" w:right="147" w:hanging="112"/>
                      <w:jc w:val="left"/>
                      <w:rPr>
                        <w:sz w:val="15"/>
                      </w:rPr>
                    </w:pPr>
                    <w:r>
                      <w:rPr>
                        <w:sz w:val="15"/>
                      </w:rPr>
                      <w:t>электромагнитный клапан нагрева</w:t>
                    </w:r>
                  </w:p>
                </w:txbxContent>
              </v:textbox>
              <v:fill type="solid"/>
              <w10:wrap type="none"/>
            </v:shape>
            <v:shape style="position:absolute;left:2085;top:4628;width:1617;height:324" type="#_x0000_t202" filled="true" fillcolor="#ffffff" stroked="false">
              <v:textbox inset="0,0,0,0">
                <w:txbxContent>
                  <w:p>
                    <w:pPr>
                      <w:spacing w:line="170" w:lineRule="exact" w:before="0"/>
                      <w:ind w:left="5" w:right="0" w:firstLine="0"/>
                      <w:jc w:val="left"/>
                      <w:rPr>
                        <w:sz w:val="15"/>
                      </w:rPr>
                    </w:pPr>
                    <w:r>
                      <w:rPr>
                        <w:sz w:val="15"/>
                      </w:rPr>
                      <w:t>сепаратор масла-воды</w:t>
                    </w:r>
                  </w:p>
                </w:txbxContent>
              </v:textbox>
              <v:fill type="solid"/>
              <w10:wrap type="none"/>
            </v:shape>
            <v:shape style="position:absolute;left:4214;top:4126;width:1856;height:404" type="#_x0000_t202" filled="true" fillcolor="#ffffff" stroked="false">
              <v:textbox inset="0,0,0,0">
                <w:txbxContent>
                  <w:p>
                    <w:pPr>
                      <w:spacing w:before="0"/>
                      <w:ind w:left="547" w:right="303" w:hanging="225"/>
                      <w:jc w:val="left"/>
                      <w:rPr>
                        <w:sz w:val="15"/>
                      </w:rPr>
                    </w:pPr>
                    <w:r>
                      <w:rPr>
                        <w:sz w:val="15"/>
                      </w:rPr>
                      <w:t>отводящая труба карбамида</w:t>
                    </w:r>
                  </w:p>
                </w:txbxContent>
              </v:textbox>
              <v:fill type="solid"/>
              <w10:wrap type="none"/>
            </v:shape>
            <v:shape style="position:absolute;left:6390;top:3911;width:1044;height:314" type="#_x0000_t202" filled="true" fillcolor="#ffffff" stroked="false">
              <v:textbox inset="0,0,0,0">
                <w:txbxContent>
                  <w:p>
                    <w:pPr>
                      <w:spacing w:before="0"/>
                      <w:ind w:left="212" w:right="0" w:hanging="102"/>
                      <w:jc w:val="left"/>
                      <w:rPr>
                        <w:sz w:val="13"/>
                      </w:rPr>
                    </w:pPr>
                    <w:r>
                      <w:rPr>
                        <w:w w:val="95"/>
                        <w:sz w:val="13"/>
                      </w:rPr>
                      <w:t>карбамидный </w:t>
                    </w:r>
                    <w:r>
                      <w:rPr>
                        <w:sz w:val="13"/>
                      </w:rPr>
                      <w:t>резервуар</w:t>
                    </w:r>
                  </w:p>
                </w:txbxContent>
              </v:textbox>
              <v:fill type="solid"/>
              <w10:wrap type="none"/>
            </v:shape>
            <v:shape style="position:absolute;left:4801;top:3272;width:1647;height:372" type="#_x0000_t202" filled="true" fillcolor="#ffffff" stroked="false">
              <v:textbox inset="0,0,0,0">
                <w:txbxContent>
                  <w:p>
                    <w:pPr>
                      <w:spacing w:before="0"/>
                      <w:ind w:left="0" w:right="0" w:firstLine="0"/>
                      <w:jc w:val="left"/>
                      <w:rPr>
                        <w:sz w:val="15"/>
                      </w:rPr>
                    </w:pPr>
                    <w:r>
                      <w:rPr>
                        <w:sz w:val="15"/>
                      </w:rPr>
                      <w:t>трубу подачи карбамида</w:t>
                    </w:r>
                  </w:p>
                </w:txbxContent>
              </v:textbox>
              <v:fill type="solid"/>
              <w10:wrap type="none"/>
            </v:shape>
            <v:shape style="position:absolute;left:3604;top:3058;width:1025;height:329" type="#_x0000_t202" filled="true" fillcolor="#ffffff" stroked="false">
              <v:textbox inset="0,0,0,0">
                <w:txbxContent>
                  <w:p>
                    <w:pPr>
                      <w:spacing w:before="0"/>
                      <w:ind w:left="338" w:right="81" w:hanging="238"/>
                      <w:jc w:val="left"/>
                      <w:rPr>
                        <w:sz w:val="13"/>
                      </w:rPr>
                    </w:pPr>
                    <w:r>
                      <w:rPr>
                        <w:sz w:val="13"/>
                      </w:rPr>
                      <w:t>карбамидный насос</w:t>
                    </w:r>
                  </w:p>
                </w:txbxContent>
              </v:textbox>
              <v:fill type="solid"/>
              <w10:wrap type="none"/>
            </v:shape>
            <v:shape style="position:absolute;left:4179;top:2291;width:2086;height:502" type="#_x0000_t202" filled="true" fillcolor="#ffffff" stroked="false">
              <v:textbox inset="0,0,0,0">
                <w:txbxContent>
                  <w:p>
                    <w:pPr>
                      <w:spacing w:before="0"/>
                      <w:ind w:left="661" w:right="368" w:hanging="276"/>
                      <w:jc w:val="left"/>
                      <w:rPr>
                        <w:sz w:val="15"/>
                      </w:rPr>
                    </w:pPr>
                    <w:r>
                      <w:rPr>
                        <w:sz w:val="15"/>
                      </w:rPr>
                      <w:t>труба для впрыска карбамида</w:t>
                    </w:r>
                  </w:p>
                </w:txbxContent>
              </v:textbox>
              <v:fill type="solid"/>
              <w10:wrap type="none"/>
            </v:shape>
            <v:shape style="position:absolute;left:3745;top:1772;width:789;height:312" type="#_x0000_t202" filled="true" fillcolor="#ffffff" stroked="false">
              <v:textbox inset="0,0,0,0">
                <w:txbxContent>
                  <w:p>
                    <w:pPr>
                      <w:spacing w:line="170" w:lineRule="exact" w:before="0"/>
                      <w:ind w:left="56" w:right="0" w:firstLine="0"/>
                      <w:jc w:val="left"/>
                      <w:rPr>
                        <w:sz w:val="15"/>
                      </w:rPr>
                    </w:pPr>
                    <w:r>
                      <w:rPr>
                        <w:sz w:val="15"/>
                      </w:rPr>
                      <w:t>форсунка</w:t>
                    </w:r>
                  </w:p>
                </w:txbxContent>
              </v:textbox>
              <v:fill type="solid"/>
              <w10:wrap type="none"/>
            </v:shape>
            <v:shape style="position:absolute;left:4827;top:1507;width:1241;height:426" type="#_x0000_t202" filled="true" fillcolor="#ffffff" stroked="false">
              <v:textbox inset="0,0,0,0">
                <w:txbxContent>
                  <w:p>
                    <w:pPr>
                      <w:spacing w:line="170" w:lineRule="exact" w:before="0"/>
                      <w:ind w:left="0" w:right="0" w:firstLine="0"/>
                      <w:jc w:val="left"/>
                      <w:rPr>
                        <w:sz w:val="15"/>
                      </w:rPr>
                    </w:pPr>
                    <w:r>
                      <w:rPr>
                        <w:sz w:val="15"/>
                      </w:rPr>
                      <w:t>выпускная труба</w:t>
                    </w:r>
                  </w:p>
                </w:txbxContent>
              </v:textbox>
              <v:fill type="solid"/>
              <w10:wrap type="none"/>
            </v:shape>
            <v:shape style="position:absolute;left:3411;top:874;width:2973;height:383" type="#_x0000_t202" filled="true" fillcolor="#ffffff" stroked="false">
              <v:textbox inset="0,0,0,0">
                <w:txbxContent>
                  <w:p>
                    <w:pPr>
                      <w:spacing w:line="170" w:lineRule="exact" w:before="0"/>
                      <w:ind w:left="0" w:right="0" w:firstLine="0"/>
                      <w:jc w:val="left"/>
                      <w:rPr>
                        <w:sz w:val="15"/>
                      </w:rPr>
                    </w:pPr>
                    <w:r>
                      <w:rPr>
                        <w:sz w:val="15"/>
                      </w:rPr>
                      <w:t>передний датчик температуры</w:t>
                    </w:r>
                  </w:p>
                </w:txbxContent>
              </v:textbox>
              <v:fill type="solid"/>
              <w10:wrap type="none"/>
            </v:shape>
            <w10:wrap type="topAndBottom"/>
          </v:group>
        </w:pict>
      </w:r>
    </w:p>
    <w:p>
      <w:pPr>
        <w:pStyle w:val="BodyText"/>
        <w:rPr>
          <w:sz w:val="20"/>
        </w:rPr>
      </w:pPr>
    </w:p>
    <w:p>
      <w:pPr>
        <w:pStyle w:val="BodyText"/>
        <w:rPr>
          <w:sz w:val="20"/>
        </w:rPr>
      </w:pPr>
    </w:p>
    <w:p>
      <w:pPr>
        <w:pStyle w:val="BodyText"/>
        <w:spacing w:before="8"/>
        <w:rPr>
          <w:sz w:val="15"/>
        </w:rPr>
      </w:pPr>
    </w:p>
    <w:p>
      <w:pPr>
        <w:pStyle w:val="Heading3"/>
        <w:spacing w:before="93"/>
        <w:ind w:left="939"/>
      </w:pPr>
      <w:r>
        <w:rPr/>
        <w:drawing>
          <wp:anchor distT="0" distB="0" distL="0" distR="0" allowOverlap="1" layoutInCell="1" locked="0" behindDoc="0" simplePos="0" relativeHeight="6112">
            <wp:simplePos x="0" y="0"/>
            <wp:positionH relativeFrom="page">
              <wp:posOffset>720090</wp:posOffset>
            </wp:positionH>
            <wp:positionV relativeFrom="paragraph">
              <wp:posOffset>-156478</wp:posOffset>
            </wp:positionV>
            <wp:extent cx="381000" cy="340613"/>
            <wp:effectExtent l="0" t="0" r="0" b="0"/>
            <wp:wrapNone/>
            <wp:docPr id="429" name="image2.png" descr=""/>
            <wp:cNvGraphicFramePr>
              <a:graphicFrameLocks noChangeAspect="1"/>
            </wp:cNvGraphicFramePr>
            <a:graphic>
              <a:graphicData uri="http://schemas.openxmlformats.org/drawingml/2006/picture">
                <pic:pic>
                  <pic:nvPicPr>
                    <pic:cNvPr id="430" name="image2.png"/>
                    <pic:cNvPicPr/>
                  </pic:nvPicPr>
                  <pic:blipFill>
                    <a:blip r:embed="rId8" cstate="print"/>
                    <a:stretch>
                      <a:fillRect/>
                    </a:stretch>
                  </pic:blipFill>
                  <pic:spPr>
                    <a:xfrm>
                      <a:off x="0" y="0"/>
                      <a:ext cx="381000" cy="340613"/>
                    </a:xfrm>
                    <a:prstGeom prst="rect">
                      <a:avLst/>
                    </a:prstGeom>
                  </pic:spPr>
                </pic:pic>
              </a:graphicData>
            </a:graphic>
          </wp:anchor>
        </w:drawing>
      </w:r>
      <w:r>
        <w:rPr/>
        <w:t>Внимание:</w:t>
      </w:r>
    </w:p>
    <w:p>
      <w:pPr>
        <w:pStyle w:val="ListParagraph"/>
        <w:numPr>
          <w:ilvl w:val="0"/>
          <w:numId w:val="109"/>
        </w:numPr>
        <w:tabs>
          <w:tab w:pos="470" w:val="left" w:leader="none"/>
        </w:tabs>
        <w:spacing w:line="240" w:lineRule="auto" w:before="118" w:after="0"/>
        <w:ind w:left="233" w:right="228" w:firstLine="1"/>
        <w:jc w:val="both"/>
        <w:rPr>
          <w:b/>
          <w:sz w:val="18"/>
        </w:rPr>
      </w:pPr>
      <w:r>
        <w:rPr>
          <w:b/>
          <w:sz w:val="18"/>
        </w:rPr>
        <w:t>Установка последующей обработки и карбамидный насос относится к агрегату, освобожденному от обслуживания.</w:t>
      </w:r>
    </w:p>
    <w:p>
      <w:pPr>
        <w:pStyle w:val="ListParagraph"/>
        <w:numPr>
          <w:ilvl w:val="0"/>
          <w:numId w:val="109"/>
        </w:numPr>
        <w:tabs>
          <w:tab w:pos="434" w:val="left" w:leader="none"/>
        </w:tabs>
        <w:spacing w:line="240" w:lineRule="auto" w:before="0" w:after="0"/>
        <w:ind w:left="233" w:right="228" w:firstLine="0"/>
        <w:jc w:val="both"/>
        <w:rPr>
          <w:b/>
          <w:sz w:val="18"/>
        </w:rPr>
      </w:pPr>
      <w:r>
        <w:rPr>
          <w:b/>
          <w:sz w:val="18"/>
        </w:rPr>
        <w:t>Наблюдать за индикаторной лампой уровня карбамидного раствора, своевременно добавить карбамид установленного стандарта в карбамидный резервуар. Добавление воды или других растворов не допускается. В противном случае это приведет к повреждению карбамидного насоса и установки последующей</w:t>
      </w:r>
      <w:r>
        <w:rPr>
          <w:b/>
          <w:spacing w:val="-1"/>
          <w:sz w:val="18"/>
        </w:rPr>
        <w:t> </w:t>
      </w:r>
      <w:r>
        <w:rPr>
          <w:b/>
          <w:sz w:val="18"/>
        </w:rPr>
        <w:t>обработки.</w:t>
      </w:r>
    </w:p>
    <w:p>
      <w:pPr>
        <w:pStyle w:val="ListParagraph"/>
        <w:numPr>
          <w:ilvl w:val="0"/>
          <w:numId w:val="109"/>
        </w:numPr>
        <w:tabs>
          <w:tab w:pos="502" w:val="left" w:leader="none"/>
        </w:tabs>
        <w:spacing w:line="240" w:lineRule="auto" w:before="0" w:after="0"/>
        <w:ind w:left="234" w:right="228" w:hanging="1"/>
        <w:jc w:val="both"/>
        <w:rPr>
          <w:b/>
          <w:sz w:val="18"/>
        </w:rPr>
      </w:pPr>
      <w:r>
        <w:rPr>
          <w:b/>
          <w:sz w:val="18"/>
        </w:rPr>
        <w:t>В процессе работы двигателя необходимо обеспечить нормальный впрыск карбамида системы последующей</w:t>
      </w:r>
      <w:r>
        <w:rPr>
          <w:b/>
          <w:spacing w:val="-1"/>
          <w:sz w:val="18"/>
        </w:rPr>
        <w:t> </w:t>
      </w:r>
      <w:r>
        <w:rPr>
          <w:b/>
          <w:sz w:val="18"/>
        </w:rPr>
        <w:t>обработки.</w:t>
      </w:r>
    </w:p>
    <w:p>
      <w:pPr>
        <w:pStyle w:val="ListParagraph"/>
        <w:numPr>
          <w:ilvl w:val="0"/>
          <w:numId w:val="109"/>
        </w:numPr>
        <w:tabs>
          <w:tab w:pos="514" w:val="left" w:leader="none"/>
        </w:tabs>
        <w:spacing w:line="240" w:lineRule="auto" w:before="0" w:after="0"/>
        <w:ind w:left="232" w:right="229" w:firstLine="2"/>
        <w:jc w:val="both"/>
        <w:rPr>
          <w:b/>
          <w:sz w:val="18"/>
        </w:rPr>
      </w:pPr>
      <w:r>
        <w:rPr>
          <w:b/>
          <w:sz w:val="18"/>
        </w:rPr>
        <w:t>Наружный размер трубы подачи карбамида, отводящей трубы карбамида, трубы для впрыска карбамида является Φ 8, Φ 8 и Φ 5. Труба подачи карбамида относится к структуре быстрой вставки. Необходимо обеспечить герметичность всех мест соединения. Наличие изгиба в трубопроводах не допускается. Все трубопроводы должны быть отдалены от высокотемпературного источника теплоты. Для места прилегания трубы для впрыска карбамида к выпускной трубе следует принимать теплоизоляющее</w:t>
      </w:r>
      <w:r>
        <w:rPr>
          <w:b/>
          <w:spacing w:val="-2"/>
          <w:sz w:val="18"/>
        </w:rPr>
        <w:t> </w:t>
      </w:r>
      <w:r>
        <w:rPr>
          <w:b/>
          <w:sz w:val="18"/>
        </w:rPr>
        <w:t>мероприятие.</w:t>
      </w:r>
    </w:p>
    <w:p>
      <w:pPr>
        <w:pStyle w:val="ListParagraph"/>
        <w:numPr>
          <w:ilvl w:val="0"/>
          <w:numId w:val="109"/>
        </w:numPr>
        <w:tabs>
          <w:tab w:pos="522" w:val="left" w:leader="none"/>
        </w:tabs>
        <w:spacing w:line="240" w:lineRule="auto" w:before="0" w:after="0"/>
        <w:ind w:left="234" w:right="230" w:firstLine="0"/>
        <w:jc w:val="both"/>
        <w:rPr>
          <w:b/>
          <w:sz w:val="18"/>
        </w:rPr>
      </w:pPr>
      <w:r>
        <w:rPr>
          <w:b/>
          <w:sz w:val="18"/>
        </w:rPr>
        <w:t>Рационально связывать и укреплять жгут датчика температуры входа и выхода в установке последующей обработки, соприкосновение жгута к установке последующей обработки не</w:t>
      </w:r>
      <w:r>
        <w:rPr>
          <w:b/>
          <w:spacing w:val="-25"/>
          <w:sz w:val="18"/>
        </w:rPr>
        <w:t> </w:t>
      </w:r>
      <w:r>
        <w:rPr>
          <w:b/>
          <w:sz w:val="18"/>
        </w:rPr>
        <w:t>допускается.</w:t>
      </w:r>
    </w:p>
    <w:p>
      <w:pPr>
        <w:pStyle w:val="ListParagraph"/>
        <w:numPr>
          <w:ilvl w:val="0"/>
          <w:numId w:val="109"/>
        </w:numPr>
        <w:tabs>
          <w:tab w:pos="487" w:val="left" w:leader="none"/>
        </w:tabs>
        <w:spacing w:line="240" w:lineRule="auto" w:before="0" w:after="0"/>
        <w:ind w:left="234" w:right="229" w:firstLine="0"/>
        <w:jc w:val="both"/>
        <w:rPr>
          <w:b/>
          <w:sz w:val="18"/>
        </w:rPr>
      </w:pPr>
      <w:r>
        <w:rPr>
          <w:b/>
          <w:sz w:val="18"/>
        </w:rPr>
        <w:t>По возможности ближе поставить установку последующей обработки к нагнетателю двигателя. В передних выпускных трубах должна иметься гибкая соединительная структура, такая как гибкая металлическая труба. Правильно соединять по направлению входа и выхода. Установка осуществляется по направлению стрелки, отмеченной на поверхности. Необходимо прочно и надежно</w:t>
      </w:r>
      <w:r>
        <w:rPr>
          <w:b/>
          <w:spacing w:val="-20"/>
          <w:sz w:val="18"/>
        </w:rPr>
        <w:t> </w:t>
      </w:r>
      <w:r>
        <w:rPr>
          <w:b/>
          <w:sz w:val="18"/>
        </w:rPr>
        <w:t>фиксировать.</w:t>
      </w:r>
    </w:p>
    <w:p>
      <w:pPr>
        <w:pStyle w:val="ListParagraph"/>
        <w:numPr>
          <w:ilvl w:val="0"/>
          <w:numId w:val="109"/>
        </w:numPr>
        <w:tabs>
          <w:tab w:pos="469" w:val="left" w:leader="none"/>
        </w:tabs>
        <w:spacing w:line="240" w:lineRule="auto" w:before="0" w:after="0"/>
        <w:ind w:left="233" w:right="228" w:firstLine="1"/>
        <w:jc w:val="both"/>
        <w:rPr>
          <w:b/>
          <w:sz w:val="18"/>
        </w:rPr>
      </w:pPr>
      <w:r>
        <w:rPr>
          <w:b/>
          <w:sz w:val="18"/>
        </w:rPr>
        <w:t>Выпускная труба и агрегаты на расстоянии 200 mm перед карбамидной форсункой и за форсункой выполняется из стали OCr18Ni9 и выше. Длина выпускной трубы за форсункой (до установки последующей обработки) не менее 400mm. Трубопровод должен быть по возможности прямым, наличие крутого поворота не допускается. Необходимо обеспечить герметичность всех мест</w:t>
      </w:r>
      <w:r>
        <w:rPr>
          <w:b/>
          <w:spacing w:val="-20"/>
          <w:sz w:val="18"/>
        </w:rPr>
        <w:t> </w:t>
      </w:r>
      <w:r>
        <w:rPr>
          <w:b/>
          <w:sz w:val="18"/>
        </w:rPr>
        <w:t>соединения.</w:t>
      </w:r>
    </w:p>
    <w:p>
      <w:pPr>
        <w:pStyle w:val="ListParagraph"/>
        <w:numPr>
          <w:ilvl w:val="0"/>
          <w:numId w:val="109"/>
        </w:numPr>
        <w:tabs>
          <w:tab w:pos="483" w:val="left" w:leader="none"/>
        </w:tabs>
        <w:spacing w:line="240" w:lineRule="auto" w:before="0" w:after="0"/>
        <w:ind w:left="234" w:right="230" w:hanging="1"/>
        <w:jc w:val="both"/>
        <w:rPr>
          <w:b/>
          <w:sz w:val="18"/>
        </w:rPr>
      </w:pPr>
      <w:r>
        <w:rPr>
          <w:b/>
          <w:sz w:val="18"/>
        </w:rPr>
        <w:t>Не поворачивать обратно направление карбамидного насоса вверх и вниз. Установка кронштейна должна быть максимально выполнена перпендикулярно</w:t>
      </w:r>
      <w:r>
        <w:rPr>
          <w:b/>
          <w:spacing w:val="-24"/>
          <w:sz w:val="18"/>
        </w:rPr>
        <w:t> </w:t>
      </w:r>
      <w:r>
        <w:rPr>
          <w:b/>
          <w:sz w:val="18"/>
        </w:rPr>
        <w:t>кронштейну.</w:t>
      </w:r>
    </w:p>
    <w:p>
      <w:pPr>
        <w:pStyle w:val="ListParagraph"/>
        <w:numPr>
          <w:ilvl w:val="0"/>
          <w:numId w:val="109"/>
        </w:numPr>
        <w:tabs>
          <w:tab w:pos="531" w:val="left" w:leader="none"/>
        </w:tabs>
        <w:spacing w:line="240" w:lineRule="auto" w:before="0" w:after="0"/>
        <w:ind w:left="233" w:right="230" w:firstLine="1"/>
        <w:jc w:val="both"/>
        <w:rPr>
          <w:b/>
          <w:sz w:val="18"/>
        </w:rPr>
      </w:pPr>
      <w:r>
        <w:rPr>
          <w:b/>
          <w:sz w:val="18"/>
        </w:rPr>
        <w:t>Карбамидный резервуар, карбамидный насос и сепаратор масла-воды размещены на основе модульного принципа. Произвольное изменение не</w:t>
      </w:r>
      <w:r>
        <w:rPr>
          <w:b/>
          <w:spacing w:val="-5"/>
          <w:sz w:val="18"/>
        </w:rPr>
        <w:t> </w:t>
      </w:r>
      <w:r>
        <w:rPr>
          <w:b/>
          <w:sz w:val="18"/>
        </w:rPr>
        <w:t>допускается.</w:t>
      </w:r>
    </w:p>
    <w:p>
      <w:pPr>
        <w:spacing w:after="0" w:line="240" w:lineRule="auto"/>
        <w:jc w:val="both"/>
        <w:rPr>
          <w:sz w:val="18"/>
        </w:rPr>
        <w:sectPr>
          <w:pgSz w:w="11910" w:h="16840"/>
          <w:pgMar w:header="573" w:footer="594" w:top="820" w:bottom="780" w:left="900" w:right="900"/>
        </w:sectPr>
      </w:pPr>
    </w:p>
    <w:p>
      <w:pPr>
        <w:pStyle w:val="BodyText"/>
        <w:rPr>
          <w:b/>
          <w:sz w:val="26"/>
        </w:rPr>
      </w:pPr>
    </w:p>
    <w:p>
      <w:pPr>
        <w:pStyle w:val="BodyText"/>
        <w:rPr>
          <w:b/>
          <w:sz w:val="26"/>
        </w:rPr>
      </w:pPr>
    </w:p>
    <w:p>
      <w:pPr>
        <w:pStyle w:val="BodyText"/>
        <w:spacing w:before="9"/>
        <w:rPr>
          <w:b/>
          <w:sz w:val="25"/>
        </w:rPr>
      </w:pPr>
    </w:p>
    <w:p>
      <w:pPr>
        <w:pStyle w:val="Heading2"/>
        <w:jc w:val="both"/>
      </w:pPr>
      <w:bookmarkStart w:name="Проверка уровня жидкости сцепления" w:id="129"/>
      <w:bookmarkEnd w:id="129"/>
      <w:r>
        <w:rPr>
          <w:b w:val="0"/>
        </w:rPr>
      </w:r>
      <w:bookmarkStart w:name="_bookmark63" w:id="130"/>
      <w:bookmarkEnd w:id="130"/>
      <w:r>
        <w:rPr>
          <w:b w:val="0"/>
        </w:rPr>
      </w:r>
      <w:r>
        <w:rPr/>
        <w:t>Проверка уровня жидкости сцепления</w:t>
      </w:r>
    </w:p>
    <w:p>
      <w:pPr>
        <w:pStyle w:val="Heading3"/>
        <w:spacing w:before="122"/>
        <w:jc w:val="both"/>
      </w:pPr>
      <w:r>
        <w:rPr/>
        <w:t>Нормальная замена</w:t>
      </w:r>
    </w:p>
    <w:p>
      <w:pPr>
        <w:spacing w:before="119"/>
        <w:ind w:left="234" w:right="0" w:firstLine="0"/>
        <w:jc w:val="both"/>
        <w:rPr>
          <w:sz w:val="21"/>
        </w:rPr>
      </w:pPr>
      <w:r>
        <w:rPr>
          <w:sz w:val="21"/>
        </w:rPr>
        <w:t>Через каждые </w:t>
      </w:r>
      <w:r>
        <w:rPr>
          <w:b/>
          <w:sz w:val="21"/>
        </w:rPr>
        <w:t>50 000km </w:t>
      </w:r>
      <w:r>
        <w:rPr>
          <w:sz w:val="21"/>
        </w:rPr>
        <w:t>пробега.</w:t>
      </w:r>
    </w:p>
    <w:p>
      <w:pPr>
        <w:pStyle w:val="BodyText"/>
        <w:spacing w:before="121"/>
        <w:ind w:left="234"/>
        <w:jc w:val="both"/>
      </w:pPr>
      <w:r>
        <w:rPr/>
        <w:t>В нормальных случаях уровень жидкости в масляном баке должен сохраняться в штрихе </w:t>
      </w:r>
      <w:r>
        <w:rPr>
          <w:b/>
        </w:rPr>
        <w:t>MAX </w:t>
      </w:r>
      <w:r>
        <w:rPr/>
        <w:t>вверх или вниз. В случае если уровень жидкости ниже штриха </w:t>
      </w:r>
      <w:r>
        <w:rPr>
          <w:b/>
        </w:rPr>
        <w:t>MIN</w:t>
      </w:r>
      <w:r>
        <w:rPr/>
        <w:t>, следует</w:t>
      </w:r>
      <w:r>
        <w:rPr>
          <w:spacing w:val="-33"/>
        </w:rPr>
        <w:t> </w:t>
      </w:r>
      <w:r>
        <w:rPr/>
        <w:t>добавлять. Перед добавкой необходимо проверить систему трубопровода на наличие утечки. В случае наличия сначала ремонтировать, а затем</w:t>
      </w:r>
      <w:r>
        <w:rPr>
          <w:spacing w:val="-1"/>
        </w:rPr>
        <w:t> </w:t>
      </w:r>
      <w:r>
        <w:rPr/>
        <w:t>добавлять.</w:t>
      </w:r>
    </w:p>
    <w:p>
      <w:pPr>
        <w:pStyle w:val="Heading3"/>
        <w:spacing w:before="121"/>
        <w:jc w:val="both"/>
      </w:pPr>
      <w:r>
        <w:rPr>
          <w:b w:val="0"/>
        </w:rPr>
        <w:drawing>
          <wp:inline distT="0" distB="0" distL="0" distR="0">
            <wp:extent cx="381000" cy="340613"/>
            <wp:effectExtent l="0" t="0" r="0" b="0"/>
            <wp:docPr id="431" name="image2.png" descr=""/>
            <wp:cNvGraphicFramePr>
              <a:graphicFrameLocks noChangeAspect="1"/>
            </wp:cNvGraphicFramePr>
            <a:graphic>
              <a:graphicData uri="http://schemas.openxmlformats.org/drawingml/2006/picture">
                <pic:pic>
                  <pic:nvPicPr>
                    <pic:cNvPr id="432"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10"/>
        </w:numPr>
        <w:tabs>
          <w:tab w:pos="513" w:val="left" w:leader="none"/>
        </w:tabs>
        <w:spacing w:line="240" w:lineRule="auto" w:before="119" w:after="0"/>
        <w:ind w:left="233" w:right="0" w:firstLine="1"/>
        <w:jc w:val="both"/>
        <w:rPr>
          <w:b/>
          <w:sz w:val="21"/>
        </w:rPr>
      </w:pPr>
      <w:r>
        <w:rPr>
          <w:b/>
          <w:sz w:val="21"/>
        </w:rPr>
        <w:t>Не использовать тормозную жидкость с различным качеством или различной маркой и</w:t>
      </w:r>
      <w:r>
        <w:rPr>
          <w:b/>
          <w:spacing w:val="-1"/>
          <w:sz w:val="21"/>
        </w:rPr>
        <w:t> </w:t>
      </w:r>
      <w:r>
        <w:rPr>
          <w:b/>
          <w:sz w:val="21"/>
        </w:rPr>
        <w:t>моделью.</w:t>
      </w:r>
    </w:p>
    <w:p>
      <w:pPr>
        <w:pStyle w:val="ListParagraph"/>
        <w:numPr>
          <w:ilvl w:val="0"/>
          <w:numId w:val="110"/>
        </w:numPr>
        <w:tabs>
          <w:tab w:pos="713" w:val="left" w:leader="none"/>
        </w:tabs>
        <w:spacing w:line="240" w:lineRule="auto" w:before="121" w:after="0"/>
        <w:ind w:left="233" w:right="0" w:firstLine="0"/>
        <w:jc w:val="both"/>
        <w:rPr>
          <w:b/>
          <w:sz w:val="21"/>
        </w:rPr>
      </w:pPr>
      <w:r>
        <w:rPr>
          <w:b/>
          <w:sz w:val="21"/>
        </w:rPr>
        <w:t>Ни в коем случае не следует использовать минеральное масло в качестве тормозной жидкости. Убеждаться</w:t>
      </w:r>
      <w:r>
        <w:rPr>
          <w:b/>
          <w:spacing w:val="-24"/>
          <w:sz w:val="21"/>
        </w:rPr>
        <w:t> </w:t>
      </w:r>
      <w:r>
        <w:rPr>
          <w:b/>
          <w:sz w:val="21"/>
        </w:rPr>
        <w:t>в использовании чистой тормозной</w:t>
      </w:r>
      <w:r>
        <w:rPr>
          <w:b/>
          <w:spacing w:val="-13"/>
          <w:sz w:val="21"/>
        </w:rPr>
        <w:t> </w:t>
      </w:r>
      <w:r>
        <w:rPr>
          <w:b/>
          <w:sz w:val="21"/>
        </w:rPr>
        <w:t>жидкости.</w:t>
      </w:r>
    </w:p>
    <w:p>
      <w:pPr>
        <w:pStyle w:val="ListParagraph"/>
        <w:numPr>
          <w:ilvl w:val="0"/>
          <w:numId w:val="110"/>
        </w:numPr>
        <w:tabs>
          <w:tab w:pos="919" w:val="left" w:leader="none"/>
        </w:tabs>
        <w:spacing w:line="240" w:lineRule="auto" w:before="120" w:after="0"/>
        <w:ind w:left="234" w:right="0" w:firstLine="0"/>
        <w:jc w:val="both"/>
        <w:rPr>
          <w:b/>
          <w:sz w:val="21"/>
        </w:rPr>
      </w:pPr>
      <w:r>
        <w:rPr>
          <w:b/>
          <w:sz w:val="21"/>
        </w:rPr>
        <w:t>Предотвращать соприкосновения тормозной жидкости к любой</w:t>
      </w:r>
      <w:r>
        <w:rPr>
          <w:b/>
          <w:spacing w:val="-29"/>
          <w:sz w:val="21"/>
        </w:rPr>
        <w:t> </w:t>
      </w:r>
      <w:r>
        <w:rPr>
          <w:b/>
          <w:sz w:val="21"/>
        </w:rPr>
        <w:t>окрашиваемой поверхности во избежание повреждения красочной</w:t>
      </w:r>
      <w:r>
        <w:rPr>
          <w:b/>
          <w:spacing w:val="-1"/>
          <w:sz w:val="21"/>
        </w:rPr>
        <w:t> </w:t>
      </w:r>
      <w:r>
        <w:rPr>
          <w:b/>
          <w:sz w:val="21"/>
        </w:rPr>
        <w:t>пленки.</w:t>
      </w:r>
    </w:p>
    <w:p>
      <w:pPr>
        <w:pStyle w:val="ListParagraph"/>
        <w:numPr>
          <w:ilvl w:val="0"/>
          <w:numId w:val="110"/>
        </w:numPr>
        <w:tabs>
          <w:tab w:pos="773" w:val="left" w:leader="none"/>
        </w:tabs>
        <w:spacing w:line="240" w:lineRule="auto" w:before="119" w:after="0"/>
        <w:ind w:left="235" w:right="0" w:firstLine="0"/>
        <w:jc w:val="both"/>
        <w:rPr>
          <w:b/>
          <w:sz w:val="21"/>
        </w:rPr>
      </w:pPr>
      <w:r>
        <w:rPr>
          <w:b/>
          <w:sz w:val="21"/>
        </w:rPr>
        <w:t>Обращать особое внимание на герметичное</w:t>
      </w:r>
      <w:r>
        <w:rPr>
          <w:b/>
          <w:spacing w:val="-2"/>
          <w:sz w:val="21"/>
        </w:rPr>
        <w:t> </w:t>
      </w:r>
      <w:r>
        <w:rPr>
          <w:b/>
          <w:sz w:val="21"/>
        </w:rPr>
        <w:t>сохранение.</w:t>
      </w:r>
    </w:p>
    <w:p>
      <w:pPr>
        <w:pStyle w:val="ListParagraph"/>
        <w:numPr>
          <w:ilvl w:val="0"/>
          <w:numId w:val="110"/>
        </w:numPr>
        <w:tabs>
          <w:tab w:pos="484" w:val="left" w:leader="none"/>
        </w:tabs>
        <w:spacing w:line="240" w:lineRule="auto" w:before="120" w:after="0"/>
        <w:ind w:left="234" w:right="1" w:firstLine="0"/>
        <w:jc w:val="both"/>
        <w:rPr>
          <w:b/>
          <w:sz w:val="21"/>
        </w:rPr>
      </w:pPr>
      <w:r>
        <w:rPr>
          <w:b/>
          <w:sz w:val="21"/>
        </w:rPr>
        <w:t>Не позволять грязи или пыли попадать в масляный</w:t>
      </w:r>
      <w:r>
        <w:rPr>
          <w:b/>
          <w:spacing w:val="-1"/>
          <w:sz w:val="21"/>
        </w:rPr>
        <w:t> </w:t>
      </w:r>
      <w:r>
        <w:rPr>
          <w:b/>
          <w:sz w:val="21"/>
        </w:rPr>
        <w:t>бак.</w:t>
      </w:r>
    </w:p>
    <w:p>
      <w:pPr>
        <w:pStyle w:val="BodyText"/>
        <w:spacing w:before="8"/>
        <w:rPr>
          <w:b/>
          <w:sz w:val="20"/>
        </w:rPr>
      </w:pPr>
    </w:p>
    <w:p>
      <w:pPr>
        <w:pStyle w:val="Heading2"/>
        <w:jc w:val="both"/>
      </w:pPr>
      <w:bookmarkStart w:name="Регулировка сцепления" w:id="131"/>
      <w:bookmarkEnd w:id="131"/>
      <w:r>
        <w:rPr>
          <w:b w:val="0"/>
        </w:rPr>
      </w:r>
      <w:bookmarkStart w:name="_bookmark64" w:id="132"/>
      <w:bookmarkEnd w:id="132"/>
      <w:r>
        <w:rPr>
          <w:b w:val="0"/>
        </w:rPr>
      </w:r>
      <w:r>
        <w:rPr/>
        <w:t>Регулировка сцепления</w:t>
      </w:r>
    </w:p>
    <w:p>
      <w:pPr>
        <w:pStyle w:val="BodyText"/>
        <w:spacing w:before="122"/>
        <w:ind w:left="233"/>
        <w:jc w:val="both"/>
      </w:pPr>
      <w:r>
        <w:rPr/>
        <w:t>Для системы управления сцеплением применяется гидросистема управления главным цилиндром и бустером. Способ регулировки педали:</w:t>
      </w:r>
    </w:p>
    <w:p>
      <w:pPr>
        <w:pStyle w:val="BodyText"/>
        <w:spacing w:before="120"/>
        <w:ind w:left="233" w:right="1"/>
        <w:jc w:val="both"/>
      </w:pPr>
      <w:r>
        <w:rPr/>
        <w:t>На основе обеспечения неизмененного положения педали сцепления освобождать стопорные гайки толкателя главного цилиндра, сдвигать вверх толкатель до предельного положения, обеспечивать зазор между главными цилиндрами </w:t>
      </w:r>
      <w:r>
        <w:rPr>
          <w:b/>
        </w:rPr>
        <w:t>0.5~0.7mm</w:t>
      </w:r>
      <w:r>
        <w:rPr/>
        <w:t>, а в конце завинчивать стопорные гайки. Толкатель</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3"/>
        <w:rPr>
          <w:sz w:val="22"/>
        </w:rPr>
      </w:pPr>
      <w:r>
        <w:rPr/>
        <w:drawing>
          <wp:anchor distT="0" distB="0" distL="0" distR="0" allowOverlap="1" layoutInCell="1" locked="0" behindDoc="0" simplePos="0" relativeHeight="4088">
            <wp:simplePos x="0" y="0"/>
            <wp:positionH relativeFrom="page">
              <wp:posOffset>3978412</wp:posOffset>
            </wp:positionH>
            <wp:positionV relativeFrom="paragraph">
              <wp:posOffset>187498</wp:posOffset>
            </wp:positionV>
            <wp:extent cx="2799405" cy="2238375"/>
            <wp:effectExtent l="0" t="0" r="0" b="0"/>
            <wp:wrapTopAndBottom/>
            <wp:docPr id="433" name="image150.png" descr=""/>
            <wp:cNvGraphicFramePr>
              <a:graphicFrameLocks noChangeAspect="1"/>
            </wp:cNvGraphicFramePr>
            <a:graphic>
              <a:graphicData uri="http://schemas.openxmlformats.org/drawingml/2006/picture">
                <pic:pic>
                  <pic:nvPicPr>
                    <pic:cNvPr id="434" name="image150.png"/>
                    <pic:cNvPicPr/>
                  </pic:nvPicPr>
                  <pic:blipFill>
                    <a:blip r:embed="rId166" cstate="print"/>
                    <a:stretch>
                      <a:fillRect/>
                    </a:stretch>
                  </pic:blipFill>
                  <pic:spPr>
                    <a:xfrm>
                      <a:off x="0" y="0"/>
                      <a:ext cx="2799405" cy="2238375"/>
                    </a:xfrm>
                    <a:prstGeom prst="rect">
                      <a:avLst/>
                    </a:prstGeom>
                  </pic:spPr>
                </pic:pic>
              </a:graphicData>
            </a:graphic>
          </wp:anchor>
        </w:drawing>
      </w:r>
    </w:p>
    <w:p>
      <w:pPr>
        <w:pStyle w:val="ListParagraph"/>
        <w:numPr>
          <w:ilvl w:val="1"/>
          <w:numId w:val="110"/>
        </w:numPr>
        <w:tabs>
          <w:tab w:pos="1371" w:val="left" w:leader="none"/>
        </w:tabs>
        <w:spacing w:line="240" w:lineRule="auto" w:before="152" w:after="0"/>
        <w:ind w:left="1370" w:right="0" w:hanging="234"/>
        <w:jc w:val="left"/>
        <w:rPr>
          <w:sz w:val="21"/>
        </w:rPr>
      </w:pPr>
      <w:r>
        <w:rPr>
          <w:sz w:val="21"/>
        </w:rPr>
        <w:t>Масляный бак</w:t>
      </w:r>
      <w:r>
        <w:rPr>
          <w:spacing w:val="-2"/>
          <w:sz w:val="21"/>
        </w:rPr>
        <w:t> </w:t>
      </w:r>
      <w:r>
        <w:rPr>
          <w:sz w:val="21"/>
        </w:rPr>
        <w:t>сцепления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r>
        <w:rPr/>
        <w:drawing>
          <wp:anchor distT="0" distB="0" distL="0" distR="0" allowOverlap="1" layoutInCell="1" locked="0" behindDoc="0" simplePos="0" relativeHeight="4112">
            <wp:simplePos x="0" y="0"/>
            <wp:positionH relativeFrom="page">
              <wp:posOffset>3901816</wp:posOffset>
            </wp:positionH>
            <wp:positionV relativeFrom="paragraph">
              <wp:posOffset>156781</wp:posOffset>
            </wp:positionV>
            <wp:extent cx="2923580" cy="1676400"/>
            <wp:effectExtent l="0" t="0" r="0" b="0"/>
            <wp:wrapTopAndBottom/>
            <wp:docPr id="435" name="image151.png" descr=""/>
            <wp:cNvGraphicFramePr>
              <a:graphicFrameLocks noChangeAspect="1"/>
            </wp:cNvGraphicFramePr>
            <a:graphic>
              <a:graphicData uri="http://schemas.openxmlformats.org/drawingml/2006/picture">
                <pic:pic>
                  <pic:nvPicPr>
                    <pic:cNvPr id="436" name="image151.png"/>
                    <pic:cNvPicPr/>
                  </pic:nvPicPr>
                  <pic:blipFill>
                    <a:blip r:embed="rId167" cstate="print"/>
                    <a:stretch>
                      <a:fillRect/>
                    </a:stretch>
                  </pic:blipFill>
                  <pic:spPr>
                    <a:xfrm>
                      <a:off x="0" y="0"/>
                      <a:ext cx="2923580" cy="1676400"/>
                    </a:xfrm>
                    <a:prstGeom prst="rect">
                      <a:avLst/>
                    </a:prstGeom>
                  </pic:spPr>
                </pic:pic>
              </a:graphicData>
            </a:graphic>
          </wp:anchor>
        </w:drawing>
      </w:r>
    </w:p>
    <w:p>
      <w:pPr>
        <w:spacing w:after="0"/>
        <w:rPr>
          <w:sz w:val="18"/>
        </w:rPr>
        <w:sectPr>
          <w:pgSz w:w="11910" w:h="16840"/>
          <w:pgMar w:header="573" w:footer="594" w:top="820" w:bottom="780" w:left="900" w:right="900"/>
          <w:cols w:num="2" w:equalWidth="0">
            <w:col w:w="4948" w:space="64"/>
            <w:col w:w="5098"/>
          </w:cols>
        </w:sectPr>
      </w:pPr>
    </w:p>
    <w:p>
      <w:pPr>
        <w:pStyle w:val="BodyText"/>
        <w:tabs>
          <w:tab w:pos="5879" w:val="left" w:leader="none"/>
          <w:tab w:pos="7696" w:val="left" w:leader="none"/>
        </w:tabs>
        <w:spacing w:line="242" w:lineRule="exact"/>
        <w:ind w:left="234"/>
      </w:pPr>
      <w:r>
        <w:rPr/>
        <w:t>бустера не</w:t>
      </w:r>
      <w:r>
        <w:rPr>
          <w:spacing w:val="-5"/>
        </w:rPr>
        <w:t> </w:t>
      </w:r>
      <w:r>
        <w:rPr/>
        <w:t>требует</w:t>
      </w:r>
      <w:r>
        <w:rPr>
          <w:spacing w:val="-2"/>
        </w:rPr>
        <w:t> </w:t>
      </w:r>
      <w:r>
        <w:rPr/>
        <w:t>регулировки.</w:t>
        <w:tab/>
      </w:r>
      <w:r>
        <w:rPr>
          <w:b/>
          <w:position w:val="1"/>
        </w:rPr>
        <w:t>1.</w:t>
      </w:r>
      <w:r>
        <w:rPr>
          <w:b/>
          <w:spacing w:val="-2"/>
          <w:position w:val="1"/>
        </w:rPr>
        <w:t> </w:t>
      </w:r>
      <w:r>
        <w:rPr>
          <w:position w:val="1"/>
        </w:rPr>
        <w:t>Бустер</w:t>
        <w:tab/>
      </w:r>
      <w:r>
        <w:rPr>
          <w:b/>
          <w:position w:val="1"/>
        </w:rPr>
        <w:t>2. </w:t>
      </w:r>
      <w:r>
        <w:rPr>
          <w:position w:val="1"/>
        </w:rPr>
        <w:t>Главный</w:t>
      </w:r>
      <w:r>
        <w:rPr>
          <w:spacing w:val="-3"/>
          <w:position w:val="1"/>
        </w:rPr>
        <w:t> </w:t>
      </w:r>
      <w:r>
        <w:rPr>
          <w:position w:val="1"/>
        </w:rPr>
        <w:t>цилиндр</w:t>
      </w:r>
    </w:p>
    <w:p>
      <w:pPr>
        <w:spacing w:after="0" w:line="242" w:lineRule="exact"/>
        <w:sectPr>
          <w:type w:val="continuous"/>
          <w:pgSz w:w="11910" w:h="16840"/>
          <w:pgMar w:top="1600" w:bottom="740" w:left="900" w:right="900"/>
        </w:sectPr>
      </w:pPr>
    </w:p>
    <w:p>
      <w:pPr>
        <w:pStyle w:val="BodyText"/>
        <w:rPr>
          <w:sz w:val="20"/>
        </w:rPr>
      </w:pPr>
    </w:p>
    <w:p>
      <w:pPr>
        <w:pStyle w:val="BodyText"/>
        <w:rPr>
          <w:sz w:val="20"/>
        </w:rPr>
      </w:pPr>
    </w:p>
    <w:p>
      <w:pPr>
        <w:pStyle w:val="BodyText"/>
        <w:spacing w:before="8"/>
        <w:rPr>
          <w:sz w:val="29"/>
        </w:rPr>
      </w:pPr>
    </w:p>
    <w:p>
      <w:pPr>
        <w:spacing w:after="0"/>
        <w:rPr>
          <w:sz w:val="29"/>
        </w:rPr>
        <w:sectPr>
          <w:pgSz w:w="11910" w:h="16840"/>
          <w:pgMar w:header="573" w:footer="594" w:top="820" w:bottom="780" w:left="900" w:right="900"/>
        </w:sectPr>
      </w:pPr>
    </w:p>
    <w:p>
      <w:pPr>
        <w:pStyle w:val="Heading2"/>
        <w:spacing w:before="93"/>
        <w:jc w:val="both"/>
      </w:pPr>
      <w:bookmarkStart w:name="Выпуск воздуха из сцепления" w:id="133"/>
      <w:bookmarkEnd w:id="133"/>
      <w:r>
        <w:rPr>
          <w:b w:val="0"/>
        </w:rPr>
      </w:r>
      <w:bookmarkStart w:name="_bookmark65" w:id="134"/>
      <w:bookmarkEnd w:id="134"/>
      <w:r>
        <w:rPr>
          <w:b w:val="0"/>
        </w:rPr>
      </w:r>
      <w:r>
        <w:rPr/>
        <w:t>Выпуск воздуха из сцепления</w:t>
      </w:r>
    </w:p>
    <w:p>
      <w:pPr>
        <w:pStyle w:val="BodyText"/>
        <w:spacing w:before="122"/>
        <w:ind w:left="233" w:right="40"/>
        <w:jc w:val="both"/>
      </w:pPr>
      <w:r>
        <w:rPr/>
        <w:t>При наличии воздуха в системе управления сцеплением необходимо выпустить воздух.</w:t>
      </w:r>
    </w:p>
    <w:p>
      <w:pPr>
        <w:pStyle w:val="Heading3"/>
        <w:ind w:left="233"/>
        <w:jc w:val="both"/>
      </w:pPr>
      <w:r>
        <w:rPr/>
        <w:t>Способ выпуска воздуха</w:t>
      </w:r>
    </w:p>
    <w:p>
      <w:pPr>
        <w:pStyle w:val="ListParagraph"/>
        <w:numPr>
          <w:ilvl w:val="0"/>
          <w:numId w:val="111"/>
        </w:numPr>
        <w:tabs>
          <w:tab w:pos="636" w:val="left" w:leader="none"/>
        </w:tabs>
        <w:spacing w:line="240" w:lineRule="auto" w:before="120" w:after="0"/>
        <w:ind w:left="234" w:right="40" w:hanging="1"/>
        <w:jc w:val="both"/>
        <w:rPr>
          <w:sz w:val="21"/>
        </w:rPr>
      </w:pPr>
      <w:r>
        <w:rPr>
          <w:sz w:val="21"/>
        </w:rPr>
        <w:t>Наполнять масляную банку сцепления тормозной жидкостью. Давление в воздушном баллоне достигает</w:t>
      </w:r>
      <w:r>
        <w:rPr>
          <w:spacing w:val="-2"/>
          <w:sz w:val="21"/>
        </w:rPr>
        <w:t> </w:t>
      </w:r>
      <w:r>
        <w:rPr>
          <w:b/>
          <w:sz w:val="21"/>
        </w:rPr>
        <w:t>600kPa</w:t>
      </w:r>
      <w:r>
        <w:rPr>
          <w:sz w:val="21"/>
        </w:rPr>
        <w:t>.</w:t>
      </w:r>
    </w:p>
    <w:p>
      <w:pPr>
        <w:pStyle w:val="ListParagraph"/>
        <w:numPr>
          <w:ilvl w:val="0"/>
          <w:numId w:val="111"/>
        </w:numPr>
        <w:tabs>
          <w:tab w:pos="531" w:val="left" w:leader="none"/>
        </w:tabs>
        <w:spacing w:line="240" w:lineRule="auto" w:before="121" w:after="0"/>
        <w:ind w:left="233" w:right="39" w:firstLine="1"/>
        <w:jc w:val="both"/>
        <w:rPr>
          <w:sz w:val="21"/>
        </w:rPr>
      </w:pPr>
      <w:r>
        <w:rPr>
          <w:sz w:val="21"/>
        </w:rPr>
        <w:t>Снимать пылезащитный колпачок бустера, освобождать выпускные болты в бустере, нажимать на педаль сцепления туда и обратно до тех пор, пока из резервного баллона не вытечет пузырь и из выпускных болтов не вытечет тормозная</w:t>
      </w:r>
      <w:r>
        <w:rPr>
          <w:spacing w:val="-1"/>
          <w:sz w:val="21"/>
        </w:rPr>
        <w:t> </w:t>
      </w:r>
      <w:r>
        <w:rPr>
          <w:sz w:val="21"/>
        </w:rPr>
        <w:t>жидкость.</w:t>
      </w:r>
    </w:p>
    <w:p>
      <w:pPr>
        <w:pStyle w:val="ListParagraph"/>
        <w:numPr>
          <w:ilvl w:val="0"/>
          <w:numId w:val="111"/>
        </w:numPr>
        <w:tabs>
          <w:tab w:pos="484" w:val="left" w:leader="none"/>
        </w:tabs>
        <w:spacing w:line="240" w:lineRule="auto" w:before="119" w:after="0"/>
        <w:ind w:left="233" w:right="39" w:firstLine="0"/>
        <w:jc w:val="both"/>
        <w:rPr>
          <w:sz w:val="21"/>
        </w:rPr>
      </w:pPr>
      <w:r>
        <w:rPr>
          <w:sz w:val="21"/>
        </w:rPr>
        <w:t>Завинчивать выпускные болты, нажимать на педаль сцепления туда и обратно, нажимать на педаль сцепления, освобождать выпускные болты, выпускать воздух, пока не вытечет тормозная жидкость. Потом снова завинчивать выпускные болты, отпускать педаль</w:t>
      </w:r>
      <w:r>
        <w:rPr>
          <w:spacing w:val="-14"/>
          <w:sz w:val="21"/>
        </w:rPr>
        <w:t> </w:t>
      </w:r>
      <w:r>
        <w:rPr>
          <w:sz w:val="21"/>
        </w:rPr>
        <w:t>сцепления.</w:t>
      </w:r>
    </w:p>
    <w:p>
      <w:pPr>
        <w:pStyle w:val="ListParagraph"/>
        <w:numPr>
          <w:ilvl w:val="0"/>
          <w:numId w:val="111"/>
        </w:numPr>
        <w:tabs>
          <w:tab w:pos="496" w:val="left" w:leader="none"/>
        </w:tabs>
        <w:spacing w:line="240" w:lineRule="auto" w:before="120" w:after="0"/>
        <w:ind w:left="232" w:right="38" w:firstLine="1"/>
        <w:jc w:val="both"/>
        <w:rPr>
          <w:sz w:val="21"/>
        </w:rPr>
      </w:pPr>
      <w:r>
        <w:rPr>
          <w:sz w:val="21"/>
        </w:rPr>
        <w:t>Проводить повторную операцию по пунктам 3, пока не вытечет воздух из выпускных болтов и водитель не чувствует полное</w:t>
      </w:r>
      <w:r>
        <w:rPr>
          <w:spacing w:val="38"/>
          <w:sz w:val="21"/>
        </w:rPr>
        <w:t> </w:t>
      </w:r>
      <w:r>
        <w:rPr>
          <w:sz w:val="21"/>
        </w:rPr>
        <w:t>выключение сцепления. Устанавливать пылезащитный колпачок.</w:t>
      </w:r>
    </w:p>
    <w:p>
      <w:pPr>
        <w:pStyle w:val="ListParagraph"/>
        <w:numPr>
          <w:ilvl w:val="0"/>
          <w:numId w:val="111"/>
        </w:numPr>
        <w:tabs>
          <w:tab w:pos="484" w:val="left" w:leader="none"/>
        </w:tabs>
        <w:spacing w:line="240" w:lineRule="auto" w:before="121" w:after="0"/>
        <w:ind w:left="233" w:right="39" w:firstLine="1"/>
        <w:jc w:val="both"/>
        <w:rPr>
          <w:sz w:val="21"/>
        </w:rPr>
      </w:pPr>
      <w:r>
        <w:rPr>
          <w:sz w:val="21"/>
        </w:rPr>
        <w:t>после завершения вышесказанной операции ход педали сцепления является </w:t>
      </w:r>
      <w:r>
        <w:rPr>
          <w:b/>
          <w:sz w:val="21"/>
        </w:rPr>
        <w:t>188 </w:t>
      </w:r>
      <w:r>
        <w:rPr>
          <w:sz w:val="21"/>
        </w:rPr>
        <w:t>± </w:t>
      </w:r>
      <w:r>
        <w:rPr>
          <w:b/>
          <w:sz w:val="21"/>
        </w:rPr>
        <w:t>4mm</w:t>
      </w:r>
      <w:r>
        <w:rPr>
          <w:sz w:val="21"/>
        </w:rPr>
        <w:t>. Ход толкателя бустера должен находиться в пределах, как показано в следующей</w:t>
      </w:r>
      <w:r>
        <w:rPr>
          <w:spacing w:val="-14"/>
          <w:sz w:val="21"/>
        </w:rPr>
        <w:t> </w:t>
      </w:r>
      <w:r>
        <w:rPr>
          <w:sz w:val="21"/>
        </w:rPr>
        <w:t>таблице:</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6"/>
        </w:rPr>
      </w:pPr>
    </w:p>
    <w:p>
      <w:pPr>
        <w:pStyle w:val="ListParagraph"/>
        <w:numPr>
          <w:ilvl w:val="0"/>
          <w:numId w:val="112"/>
        </w:numPr>
        <w:tabs>
          <w:tab w:pos="468" w:val="left" w:leader="none"/>
        </w:tabs>
        <w:spacing w:line="240" w:lineRule="auto" w:before="0" w:after="0"/>
        <w:ind w:left="233" w:right="201" w:firstLine="0"/>
        <w:jc w:val="left"/>
        <w:rPr>
          <w:sz w:val="21"/>
        </w:rPr>
      </w:pPr>
      <w:r>
        <w:rPr/>
        <w:drawing>
          <wp:anchor distT="0" distB="0" distL="0" distR="0" allowOverlap="1" layoutInCell="1" locked="0" behindDoc="0" simplePos="0" relativeHeight="6184">
            <wp:simplePos x="0" y="0"/>
            <wp:positionH relativeFrom="page">
              <wp:posOffset>4159084</wp:posOffset>
            </wp:positionH>
            <wp:positionV relativeFrom="paragraph">
              <wp:posOffset>-4876687</wp:posOffset>
            </wp:positionV>
            <wp:extent cx="2457216" cy="4695825"/>
            <wp:effectExtent l="0" t="0" r="0" b="0"/>
            <wp:wrapNone/>
            <wp:docPr id="437" name="image152.png" descr=""/>
            <wp:cNvGraphicFramePr>
              <a:graphicFrameLocks noChangeAspect="1"/>
            </wp:cNvGraphicFramePr>
            <a:graphic>
              <a:graphicData uri="http://schemas.openxmlformats.org/drawingml/2006/picture">
                <pic:pic>
                  <pic:nvPicPr>
                    <pic:cNvPr id="438" name="image152.png"/>
                    <pic:cNvPicPr/>
                  </pic:nvPicPr>
                  <pic:blipFill>
                    <a:blip r:embed="rId168" cstate="print"/>
                    <a:stretch>
                      <a:fillRect/>
                    </a:stretch>
                  </pic:blipFill>
                  <pic:spPr>
                    <a:xfrm>
                      <a:off x="0" y="0"/>
                      <a:ext cx="2457216" cy="4695825"/>
                    </a:xfrm>
                    <a:prstGeom prst="rect">
                      <a:avLst/>
                    </a:prstGeom>
                  </pic:spPr>
                </pic:pic>
              </a:graphicData>
            </a:graphic>
          </wp:anchor>
        </w:drawing>
      </w:r>
      <w:r>
        <w:rPr>
          <w:sz w:val="21"/>
        </w:rPr>
        <w:t>Резиновая выпускная</w:t>
      </w:r>
      <w:r>
        <w:rPr>
          <w:spacing w:val="-6"/>
          <w:sz w:val="21"/>
        </w:rPr>
        <w:t> </w:t>
      </w:r>
      <w:r>
        <w:rPr>
          <w:sz w:val="21"/>
        </w:rPr>
        <w:t>труба</w:t>
      </w:r>
    </w:p>
    <w:p>
      <w:pPr>
        <w:pStyle w:val="ListParagraph"/>
        <w:numPr>
          <w:ilvl w:val="0"/>
          <w:numId w:val="112"/>
        </w:numPr>
        <w:tabs>
          <w:tab w:pos="468" w:val="left" w:leader="none"/>
        </w:tabs>
        <w:spacing w:line="240" w:lineRule="auto" w:before="121" w:after="0"/>
        <w:ind w:left="232" w:right="38" w:firstLine="1"/>
        <w:jc w:val="left"/>
        <w:rPr>
          <w:sz w:val="21"/>
        </w:rPr>
      </w:pPr>
      <w:r>
        <w:rPr>
          <w:sz w:val="21"/>
        </w:rPr>
        <w:t>Затяжной</w:t>
      </w:r>
      <w:r>
        <w:rPr>
          <w:spacing w:val="-11"/>
          <w:sz w:val="21"/>
        </w:rPr>
        <w:t> </w:t>
      </w:r>
      <w:r>
        <w:rPr>
          <w:sz w:val="21"/>
        </w:rPr>
        <w:t>хомут показывающего прибора</w:t>
      </w:r>
    </w:p>
    <w:p>
      <w:pPr>
        <w:pStyle w:val="ListParagraph"/>
        <w:numPr>
          <w:ilvl w:val="0"/>
          <w:numId w:val="112"/>
        </w:numPr>
        <w:tabs>
          <w:tab w:pos="467" w:val="left" w:leader="none"/>
        </w:tabs>
        <w:spacing w:line="240" w:lineRule="auto" w:before="119" w:after="0"/>
        <w:ind w:left="232" w:right="87" w:firstLine="0"/>
        <w:jc w:val="left"/>
        <w:rPr>
          <w:sz w:val="21"/>
        </w:rPr>
      </w:pPr>
      <w:r>
        <w:rPr>
          <w:sz w:val="21"/>
        </w:rPr>
        <w:t>Показывающий прибор</w:t>
      </w:r>
      <w:r>
        <w:rPr>
          <w:spacing w:val="-2"/>
          <w:sz w:val="21"/>
        </w:rPr>
        <w:t> </w:t>
      </w:r>
      <w:r>
        <w:rPr>
          <w:sz w:val="21"/>
        </w:rPr>
        <w:t>износа</w:t>
      </w:r>
    </w:p>
    <w:p>
      <w:pPr>
        <w:pStyle w:val="ListParagraph"/>
        <w:numPr>
          <w:ilvl w:val="0"/>
          <w:numId w:val="112"/>
        </w:numPr>
        <w:tabs>
          <w:tab w:pos="467" w:val="left" w:leader="none"/>
        </w:tabs>
        <w:spacing w:line="240" w:lineRule="auto" w:before="121" w:after="0"/>
        <w:ind w:left="466" w:right="0" w:hanging="234"/>
        <w:jc w:val="left"/>
        <w:rPr>
          <w:sz w:val="21"/>
        </w:rPr>
      </w:pPr>
      <w:r>
        <w:rPr>
          <w:sz w:val="21"/>
        </w:rPr>
        <w:t>Торец</w:t>
      </w:r>
      <w:r>
        <w:rPr>
          <w:spacing w:val="-2"/>
          <w:sz w:val="21"/>
        </w:rPr>
        <w:t> </w:t>
      </w:r>
      <w:r>
        <w:rPr>
          <w:sz w:val="21"/>
        </w:rPr>
        <w:t>выступа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6"/>
        </w:rPr>
      </w:pPr>
    </w:p>
    <w:p>
      <w:pPr>
        <w:pStyle w:val="ListParagraph"/>
        <w:numPr>
          <w:ilvl w:val="0"/>
          <w:numId w:val="112"/>
        </w:numPr>
        <w:tabs>
          <w:tab w:pos="467" w:val="left" w:leader="none"/>
        </w:tabs>
        <w:spacing w:line="240" w:lineRule="auto" w:before="0" w:after="0"/>
        <w:ind w:left="466" w:right="0" w:hanging="234"/>
        <w:jc w:val="left"/>
        <w:rPr>
          <w:sz w:val="21"/>
        </w:rPr>
      </w:pPr>
      <w:r>
        <w:rPr>
          <w:sz w:val="21"/>
        </w:rPr>
        <w:t>Толкатель</w:t>
      </w:r>
    </w:p>
    <w:p>
      <w:pPr>
        <w:pStyle w:val="ListParagraph"/>
        <w:numPr>
          <w:ilvl w:val="0"/>
          <w:numId w:val="112"/>
        </w:numPr>
        <w:tabs>
          <w:tab w:pos="467" w:val="left" w:leader="none"/>
        </w:tabs>
        <w:spacing w:line="240" w:lineRule="auto" w:before="120" w:after="0"/>
        <w:ind w:left="466" w:right="0" w:hanging="234"/>
        <w:jc w:val="left"/>
        <w:rPr>
          <w:sz w:val="21"/>
        </w:rPr>
      </w:pPr>
      <w:r>
        <w:rPr>
          <w:sz w:val="21"/>
        </w:rPr>
        <w:t>Выпускной болт</w:t>
      </w:r>
    </w:p>
    <w:p>
      <w:pPr>
        <w:pStyle w:val="ListParagraph"/>
        <w:numPr>
          <w:ilvl w:val="0"/>
          <w:numId w:val="112"/>
        </w:numPr>
        <w:tabs>
          <w:tab w:pos="467" w:val="left" w:leader="none"/>
        </w:tabs>
        <w:spacing w:line="240" w:lineRule="auto" w:before="121" w:after="0"/>
        <w:ind w:left="466" w:right="0" w:hanging="234"/>
        <w:jc w:val="left"/>
        <w:rPr>
          <w:sz w:val="21"/>
        </w:rPr>
      </w:pPr>
      <w:r>
        <w:rPr>
          <w:sz w:val="21"/>
        </w:rPr>
        <w:t>Резервный</w:t>
      </w:r>
      <w:r>
        <w:rPr>
          <w:spacing w:val="-2"/>
          <w:sz w:val="21"/>
        </w:rPr>
        <w:t> </w:t>
      </w:r>
      <w:r>
        <w:rPr>
          <w:sz w:val="21"/>
        </w:rPr>
        <w:t>баллон</w:t>
      </w:r>
    </w:p>
    <w:p>
      <w:pPr>
        <w:spacing w:after="0" w:line="240" w:lineRule="auto"/>
        <w:jc w:val="left"/>
        <w:rPr>
          <w:sz w:val="21"/>
        </w:rPr>
        <w:sectPr>
          <w:type w:val="continuous"/>
          <w:pgSz w:w="11910" w:h="16840"/>
          <w:pgMar w:top="1600" w:bottom="740" w:left="900" w:right="900"/>
          <w:cols w:num="3" w:equalWidth="0">
            <w:col w:w="4987" w:space="49"/>
            <w:col w:w="2074" w:space="274"/>
            <w:col w:w="2726"/>
          </w:cols>
        </w:sectPr>
      </w:pPr>
    </w:p>
    <w:p>
      <w:pPr>
        <w:pStyle w:val="BodyText"/>
        <w:rPr>
          <w:sz w:val="20"/>
        </w:rPr>
      </w:pPr>
    </w:p>
    <w:p>
      <w:pPr>
        <w:pStyle w:val="BodyText"/>
        <w:rPr>
          <w:sz w:val="20"/>
        </w:rPr>
      </w:pPr>
    </w:p>
    <w:p>
      <w:pPr>
        <w:pStyle w:val="BodyText"/>
        <w:spacing w:before="3"/>
        <w:rPr>
          <w:sz w:val="12"/>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7"/>
        <w:gridCol w:w="1429"/>
        <w:gridCol w:w="2007"/>
        <w:gridCol w:w="2625"/>
        <w:gridCol w:w="2006"/>
      </w:tblGrid>
      <w:tr>
        <w:trPr>
          <w:trHeight w:val="481" w:hRule="atLeast"/>
        </w:trPr>
        <w:tc>
          <w:tcPr>
            <w:tcW w:w="1787" w:type="dxa"/>
            <w:vMerge w:val="restart"/>
          </w:tcPr>
          <w:p>
            <w:pPr>
              <w:pStyle w:val="TableParagraph"/>
              <w:spacing w:before="4"/>
              <w:rPr>
                <w:sz w:val="31"/>
              </w:rPr>
            </w:pPr>
          </w:p>
          <w:p>
            <w:pPr>
              <w:pStyle w:val="TableParagraph"/>
              <w:ind w:left="486" w:right="458" w:firstLine="6"/>
              <w:rPr>
                <w:sz w:val="21"/>
              </w:rPr>
            </w:pPr>
            <w:r>
              <w:rPr>
                <w:sz w:val="21"/>
              </w:rPr>
              <w:t>Коробка передач</w:t>
            </w:r>
          </w:p>
        </w:tc>
        <w:tc>
          <w:tcPr>
            <w:tcW w:w="3436" w:type="dxa"/>
            <w:gridSpan w:val="2"/>
          </w:tcPr>
          <w:p>
            <w:pPr>
              <w:pStyle w:val="TableParagraph"/>
              <w:spacing w:before="120"/>
              <w:ind w:left="670"/>
              <w:rPr>
                <w:sz w:val="21"/>
              </w:rPr>
            </w:pPr>
            <w:r>
              <w:rPr>
                <w:sz w:val="21"/>
              </w:rPr>
              <w:t>Вытяжное сцепление</w:t>
            </w:r>
          </w:p>
        </w:tc>
        <w:tc>
          <w:tcPr>
            <w:tcW w:w="4631" w:type="dxa"/>
            <w:gridSpan w:val="2"/>
          </w:tcPr>
          <w:p>
            <w:pPr>
              <w:pStyle w:val="TableParagraph"/>
              <w:spacing w:before="120"/>
              <w:ind w:left="1248"/>
              <w:rPr>
                <w:sz w:val="21"/>
              </w:rPr>
            </w:pPr>
            <w:r>
              <w:rPr>
                <w:sz w:val="21"/>
              </w:rPr>
              <w:t>Толчковое сцепление</w:t>
            </w:r>
          </w:p>
        </w:tc>
      </w:tr>
      <w:tr>
        <w:trPr>
          <w:trHeight w:val="723" w:hRule="atLeast"/>
        </w:trPr>
        <w:tc>
          <w:tcPr>
            <w:tcW w:w="1787" w:type="dxa"/>
            <w:vMerge/>
            <w:tcBorders>
              <w:top w:val="nil"/>
            </w:tcBorders>
          </w:tcPr>
          <w:p>
            <w:pPr>
              <w:rPr>
                <w:sz w:val="2"/>
                <w:szCs w:val="2"/>
              </w:rPr>
            </w:pPr>
          </w:p>
        </w:tc>
        <w:tc>
          <w:tcPr>
            <w:tcW w:w="1429" w:type="dxa"/>
          </w:tcPr>
          <w:p>
            <w:pPr>
              <w:pStyle w:val="TableParagraph"/>
              <w:spacing w:before="10"/>
              <w:rPr>
                <w:sz w:val="20"/>
              </w:rPr>
            </w:pPr>
          </w:p>
          <w:p>
            <w:pPr>
              <w:pStyle w:val="TableParagraph"/>
              <w:ind w:left="155" w:right="146"/>
              <w:jc w:val="center"/>
              <w:rPr>
                <w:sz w:val="21"/>
              </w:rPr>
            </w:pPr>
            <w:r>
              <w:rPr>
                <w:sz w:val="21"/>
              </w:rPr>
              <w:t>Шаньчи/ZF</w:t>
            </w:r>
          </w:p>
        </w:tc>
        <w:tc>
          <w:tcPr>
            <w:tcW w:w="2007" w:type="dxa"/>
          </w:tcPr>
          <w:p>
            <w:pPr>
              <w:pStyle w:val="TableParagraph"/>
              <w:spacing w:before="119"/>
              <w:ind w:left="185" w:right="175"/>
              <w:jc w:val="center"/>
              <w:rPr>
                <w:sz w:val="21"/>
              </w:rPr>
            </w:pPr>
            <w:r>
              <w:rPr>
                <w:sz w:val="21"/>
              </w:rPr>
              <w:t>Датон 8, 9</w:t>
            </w:r>
          </w:p>
          <w:p>
            <w:pPr>
              <w:pStyle w:val="TableParagraph"/>
              <w:ind w:left="185" w:right="177"/>
              <w:jc w:val="center"/>
              <w:rPr>
                <w:sz w:val="21"/>
              </w:rPr>
            </w:pPr>
            <w:r>
              <w:rPr>
                <w:sz w:val="21"/>
              </w:rPr>
              <w:t>передач и выше</w:t>
            </w:r>
          </w:p>
        </w:tc>
        <w:tc>
          <w:tcPr>
            <w:tcW w:w="2625" w:type="dxa"/>
          </w:tcPr>
          <w:p>
            <w:pPr>
              <w:pStyle w:val="TableParagraph"/>
              <w:spacing w:before="119"/>
              <w:ind w:left="299" w:right="288"/>
              <w:jc w:val="center"/>
              <w:rPr>
                <w:sz w:val="21"/>
              </w:rPr>
            </w:pPr>
            <w:r>
              <w:rPr>
                <w:sz w:val="21"/>
              </w:rPr>
              <w:t>Шаньчи/Дунфэн 8, 9</w:t>
            </w:r>
          </w:p>
          <w:p>
            <w:pPr>
              <w:pStyle w:val="TableParagraph"/>
              <w:ind w:left="297" w:right="288"/>
              <w:jc w:val="center"/>
              <w:rPr>
                <w:sz w:val="21"/>
              </w:rPr>
            </w:pPr>
            <w:r>
              <w:rPr>
                <w:sz w:val="21"/>
              </w:rPr>
              <w:t>передач и выше</w:t>
            </w:r>
          </w:p>
        </w:tc>
        <w:tc>
          <w:tcPr>
            <w:tcW w:w="2006" w:type="dxa"/>
          </w:tcPr>
          <w:p>
            <w:pPr>
              <w:pStyle w:val="TableParagraph"/>
              <w:spacing w:before="119"/>
              <w:ind w:left="186" w:right="174"/>
              <w:jc w:val="center"/>
              <w:rPr>
                <w:sz w:val="21"/>
              </w:rPr>
            </w:pPr>
            <w:r>
              <w:rPr>
                <w:sz w:val="21"/>
              </w:rPr>
              <w:t>Датон 8, 9</w:t>
            </w:r>
          </w:p>
          <w:p>
            <w:pPr>
              <w:pStyle w:val="TableParagraph"/>
              <w:ind w:left="186" w:right="174"/>
              <w:jc w:val="center"/>
              <w:rPr>
                <w:sz w:val="21"/>
              </w:rPr>
            </w:pPr>
            <w:r>
              <w:rPr>
                <w:sz w:val="21"/>
              </w:rPr>
              <w:t>передач и выше</w:t>
            </w:r>
          </w:p>
        </w:tc>
      </w:tr>
      <w:tr>
        <w:trPr>
          <w:trHeight w:val="723" w:hRule="atLeast"/>
        </w:trPr>
        <w:tc>
          <w:tcPr>
            <w:tcW w:w="1787" w:type="dxa"/>
          </w:tcPr>
          <w:p>
            <w:pPr>
              <w:pStyle w:val="TableParagraph"/>
              <w:spacing w:before="119"/>
              <w:ind w:left="505" w:right="148" w:hanging="328"/>
              <w:rPr>
                <w:sz w:val="21"/>
              </w:rPr>
            </w:pPr>
            <w:r>
              <w:rPr>
                <w:sz w:val="21"/>
              </w:rPr>
              <w:t>Ход толкателя бустера</w:t>
            </w:r>
          </w:p>
        </w:tc>
        <w:tc>
          <w:tcPr>
            <w:tcW w:w="1429" w:type="dxa"/>
          </w:tcPr>
          <w:p>
            <w:pPr>
              <w:pStyle w:val="TableParagraph"/>
              <w:spacing w:before="124"/>
              <w:ind w:left="154" w:right="146"/>
              <w:jc w:val="center"/>
              <w:rPr>
                <w:sz w:val="21"/>
              </w:rPr>
            </w:pPr>
            <w:r>
              <w:rPr>
                <w:sz w:val="21"/>
              </w:rPr>
              <w:t>22</w:t>
            </w:r>
            <w:r>
              <w:rPr>
                <w:rFonts w:ascii="Noto Sans CJK JP Regular" w:eastAsia="Noto Sans CJK JP Regular" w:hint="eastAsia"/>
                <w:sz w:val="21"/>
              </w:rPr>
              <w:t>～ </w:t>
            </w:r>
            <w:r>
              <w:rPr>
                <w:sz w:val="21"/>
              </w:rPr>
              <w:t>27mm</w:t>
            </w:r>
          </w:p>
        </w:tc>
        <w:tc>
          <w:tcPr>
            <w:tcW w:w="2007" w:type="dxa"/>
          </w:tcPr>
          <w:p>
            <w:pPr>
              <w:pStyle w:val="TableParagraph"/>
              <w:spacing w:before="124"/>
              <w:ind w:left="437"/>
              <w:rPr>
                <w:sz w:val="21"/>
              </w:rPr>
            </w:pPr>
            <w:r>
              <w:rPr>
                <w:sz w:val="21"/>
              </w:rPr>
              <w:t>20</w:t>
            </w:r>
            <w:r>
              <w:rPr>
                <w:rFonts w:ascii="Noto Sans CJK JP Regular" w:eastAsia="Noto Sans CJK JP Regular" w:hint="eastAsia"/>
                <w:sz w:val="21"/>
              </w:rPr>
              <w:t>～ </w:t>
            </w:r>
            <w:r>
              <w:rPr>
                <w:sz w:val="21"/>
              </w:rPr>
              <w:t>24mm</w:t>
            </w:r>
          </w:p>
        </w:tc>
        <w:tc>
          <w:tcPr>
            <w:tcW w:w="2625" w:type="dxa"/>
          </w:tcPr>
          <w:p>
            <w:pPr>
              <w:pStyle w:val="TableParagraph"/>
              <w:spacing w:before="124"/>
              <w:ind w:left="746"/>
              <w:rPr>
                <w:sz w:val="21"/>
              </w:rPr>
            </w:pPr>
            <w:r>
              <w:rPr>
                <w:sz w:val="21"/>
              </w:rPr>
              <w:t>25</w:t>
            </w:r>
            <w:r>
              <w:rPr>
                <w:rFonts w:ascii="Noto Sans CJK JP Regular" w:eastAsia="Noto Sans CJK JP Regular" w:hint="eastAsia"/>
                <w:sz w:val="21"/>
              </w:rPr>
              <w:t>～ </w:t>
            </w:r>
            <w:r>
              <w:rPr>
                <w:sz w:val="21"/>
              </w:rPr>
              <w:t>29mm</w:t>
            </w:r>
          </w:p>
        </w:tc>
        <w:tc>
          <w:tcPr>
            <w:tcW w:w="2006" w:type="dxa"/>
          </w:tcPr>
          <w:p>
            <w:pPr>
              <w:pStyle w:val="TableParagraph"/>
              <w:spacing w:before="124"/>
              <w:ind w:left="437"/>
              <w:rPr>
                <w:sz w:val="21"/>
              </w:rPr>
            </w:pPr>
            <w:r>
              <w:rPr>
                <w:sz w:val="21"/>
              </w:rPr>
              <w:t>19</w:t>
            </w:r>
            <w:r>
              <w:rPr>
                <w:rFonts w:ascii="Noto Sans CJK JP Regular" w:eastAsia="Noto Sans CJK JP Regular" w:hint="eastAsia"/>
                <w:sz w:val="21"/>
              </w:rPr>
              <w:t>～ </w:t>
            </w:r>
            <w:r>
              <w:rPr>
                <w:sz w:val="21"/>
              </w:rPr>
              <w:t>26mm</w:t>
            </w:r>
          </w:p>
        </w:tc>
      </w:tr>
    </w:tbl>
    <w:p>
      <w:pPr>
        <w:spacing w:after="0"/>
        <w:rPr>
          <w:sz w:val="21"/>
        </w:rPr>
        <w:sectPr>
          <w:type w:val="continuous"/>
          <w:pgSz w:w="11910" w:h="16840"/>
          <w:pgMar w:top="1600" w:bottom="740" w:left="900" w:right="900"/>
        </w:sectPr>
      </w:pPr>
    </w:p>
    <w:p>
      <w:pPr>
        <w:pStyle w:val="BodyText"/>
        <w:rPr>
          <w:sz w:val="20"/>
        </w:rPr>
      </w:pPr>
    </w:p>
    <w:p>
      <w:pPr>
        <w:pStyle w:val="BodyText"/>
        <w:rPr>
          <w:sz w:val="20"/>
        </w:rPr>
      </w:pPr>
    </w:p>
    <w:p>
      <w:pPr>
        <w:pStyle w:val="BodyText"/>
        <w:spacing w:before="4"/>
        <w:rPr>
          <w:sz w:val="19"/>
        </w:rPr>
      </w:pPr>
    </w:p>
    <w:p>
      <w:pPr>
        <w:pStyle w:val="BodyText"/>
        <w:spacing w:before="93"/>
        <w:ind w:left="234" w:right="5157" w:hanging="1"/>
        <w:jc w:val="both"/>
      </w:pPr>
      <w:r>
        <w:rPr/>
        <w:drawing>
          <wp:anchor distT="0" distB="0" distL="0" distR="0" allowOverlap="1" layoutInCell="1" locked="0" behindDoc="0" simplePos="0" relativeHeight="6208">
            <wp:simplePos x="0" y="0"/>
            <wp:positionH relativeFrom="page">
              <wp:posOffset>4187214</wp:posOffset>
            </wp:positionH>
            <wp:positionV relativeFrom="paragraph">
              <wp:posOffset>97324</wp:posOffset>
            </wp:positionV>
            <wp:extent cx="2419696" cy="4486275"/>
            <wp:effectExtent l="0" t="0" r="0" b="0"/>
            <wp:wrapNone/>
            <wp:docPr id="439" name="image153.png" descr=""/>
            <wp:cNvGraphicFramePr>
              <a:graphicFrameLocks noChangeAspect="1"/>
            </wp:cNvGraphicFramePr>
            <a:graphic>
              <a:graphicData uri="http://schemas.openxmlformats.org/drawingml/2006/picture">
                <pic:pic>
                  <pic:nvPicPr>
                    <pic:cNvPr id="440" name="image153.png"/>
                    <pic:cNvPicPr/>
                  </pic:nvPicPr>
                  <pic:blipFill>
                    <a:blip r:embed="rId169" cstate="print"/>
                    <a:stretch>
                      <a:fillRect/>
                    </a:stretch>
                  </pic:blipFill>
                  <pic:spPr>
                    <a:xfrm>
                      <a:off x="0" y="0"/>
                      <a:ext cx="2419696" cy="4486275"/>
                    </a:xfrm>
                    <a:prstGeom prst="rect">
                      <a:avLst/>
                    </a:prstGeom>
                  </pic:spPr>
                </pic:pic>
              </a:graphicData>
            </a:graphic>
          </wp:anchor>
        </w:drawing>
      </w:r>
      <w:r>
        <w:rPr/>
        <w:t>Конкретный способ измерения перехода бустера заключается в следующем:</w:t>
      </w:r>
    </w:p>
    <w:p>
      <w:pPr>
        <w:pStyle w:val="ListParagraph"/>
        <w:numPr>
          <w:ilvl w:val="0"/>
          <w:numId w:val="113"/>
        </w:numPr>
        <w:tabs>
          <w:tab w:pos="550" w:val="left" w:leader="none"/>
        </w:tabs>
        <w:spacing w:line="240" w:lineRule="auto" w:before="121" w:after="0"/>
        <w:ind w:left="234" w:right="5155" w:firstLine="0"/>
        <w:jc w:val="both"/>
        <w:rPr>
          <w:sz w:val="21"/>
        </w:rPr>
      </w:pPr>
      <w:r>
        <w:rPr>
          <w:sz w:val="21"/>
        </w:rPr>
        <w:t>Один человек А полностью нажимает на педаль сцепления в кабине, а другой человек Б тихонько ударяет молотком в хвостовую часть рычага-указателя износа бустера сцепления, пока рычага-указателя не перестанет перемещаться внутрь. В то время человек Б измеряет расстояние между затяжным хомутом и его контактной поверхностью ступени с помощью штангенциркуля с нониусом, и получает величину</w:t>
      </w:r>
      <w:r>
        <w:rPr>
          <w:spacing w:val="-2"/>
          <w:sz w:val="21"/>
        </w:rPr>
        <w:t> </w:t>
      </w:r>
      <w:r>
        <w:rPr>
          <w:sz w:val="21"/>
        </w:rPr>
        <w:t>А.</w:t>
      </w:r>
    </w:p>
    <w:p>
      <w:pPr>
        <w:pStyle w:val="ListParagraph"/>
        <w:numPr>
          <w:ilvl w:val="0"/>
          <w:numId w:val="113"/>
        </w:numPr>
        <w:tabs>
          <w:tab w:pos="602" w:val="left" w:leader="none"/>
        </w:tabs>
        <w:spacing w:line="240" w:lineRule="auto" w:before="120" w:after="0"/>
        <w:ind w:left="233" w:right="5155" w:firstLine="1"/>
        <w:jc w:val="both"/>
        <w:rPr>
          <w:sz w:val="21"/>
        </w:rPr>
      </w:pPr>
      <w:r>
        <w:rPr>
          <w:sz w:val="21"/>
        </w:rPr>
        <w:t>Человек А полностью отпускал педаль сцепления, рычаг-указатель износа бустера сцепления автоматически возвращается наружу совместно с сервопоршнем цилиндра. Когда рычаг-указатель перестал двигаться, человек повторно измеряет расстояние между затяжным хомутом и его контактной поверхностью ступени с помощью штангенциркуля с нониусом, и получает величину</w:t>
      </w:r>
      <w:r>
        <w:rPr>
          <w:spacing w:val="-1"/>
          <w:sz w:val="21"/>
        </w:rPr>
        <w:t> </w:t>
      </w:r>
      <w:r>
        <w:rPr>
          <w:sz w:val="21"/>
        </w:rPr>
        <w:t>А</w:t>
      </w:r>
    </w:p>
    <w:p>
      <w:pPr>
        <w:pStyle w:val="ListParagraph"/>
        <w:numPr>
          <w:ilvl w:val="0"/>
          <w:numId w:val="113"/>
        </w:numPr>
        <w:tabs>
          <w:tab w:pos="693" w:val="left" w:leader="none"/>
        </w:tabs>
        <w:spacing w:line="240" w:lineRule="auto" w:before="120" w:after="0"/>
        <w:ind w:left="234" w:right="5156" w:firstLine="0"/>
        <w:jc w:val="both"/>
        <w:rPr>
          <w:sz w:val="21"/>
        </w:rPr>
      </w:pPr>
      <w:r>
        <w:rPr>
          <w:sz w:val="21"/>
        </w:rPr>
        <w:t>Реальным расстоянием бустера при выключении сцепления является разность </w:t>
      </w:r>
      <w:r>
        <w:rPr>
          <w:b/>
          <w:sz w:val="21"/>
        </w:rPr>
        <w:t>A – B</w:t>
      </w:r>
      <w:r>
        <w:rPr>
          <w:sz w:val="21"/>
        </w:rPr>
        <w:t>.</w:t>
      </w:r>
    </w:p>
    <w:p>
      <w:pPr>
        <w:pStyle w:val="ListParagraph"/>
        <w:numPr>
          <w:ilvl w:val="0"/>
          <w:numId w:val="113"/>
        </w:numPr>
        <w:tabs>
          <w:tab w:pos="564" w:val="left" w:leader="none"/>
        </w:tabs>
        <w:spacing w:line="240" w:lineRule="auto" w:before="120" w:after="0"/>
        <w:ind w:left="234" w:right="5155" w:firstLine="0"/>
        <w:jc w:val="both"/>
        <w:rPr>
          <w:sz w:val="21"/>
        </w:rPr>
      </w:pPr>
      <w:r>
        <w:rPr>
          <w:sz w:val="21"/>
        </w:rPr>
        <w:t>Если данный ход находится в пределах вышесказанной таблицы, то выпуск воздуха соответствует требованиям. Если данный ход меньше установленного предела, то требуется продолжаться выпустить воздух. Если выпуск воздуха постоянно не достигает требований, необходимо найти другую причину (например, проверять трубопровод на наличие утечки масла).</w:t>
      </w:r>
    </w:p>
    <w:p>
      <w:pPr>
        <w:spacing w:after="0" w:line="240" w:lineRule="auto"/>
        <w:jc w:val="both"/>
        <w:rPr>
          <w:sz w:val="21"/>
        </w:rPr>
        <w:sectPr>
          <w:pgSz w:w="11910" w:h="16840"/>
          <w:pgMar w:header="573" w:footer="594" w:top="820" w:bottom="780" w:left="900" w:right="900"/>
        </w:sectPr>
      </w:pPr>
    </w:p>
    <w:p>
      <w:pPr>
        <w:pStyle w:val="BodyText"/>
        <w:spacing w:before="10"/>
        <w:rPr>
          <w:sz w:val="27"/>
        </w:rPr>
      </w:pPr>
    </w:p>
    <w:p>
      <w:pPr>
        <w:pStyle w:val="Heading2"/>
        <w:spacing w:before="93"/>
      </w:pPr>
      <w:bookmarkStart w:name="Способ контрольного измерения износа вед" w:id="135"/>
      <w:bookmarkEnd w:id="135"/>
      <w:r>
        <w:rPr>
          <w:b w:val="0"/>
        </w:rPr>
      </w:r>
      <w:bookmarkStart w:name="_bookmark66" w:id="136"/>
      <w:bookmarkEnd w:id="136"/>
      <w:r>
        <w:rPr>
          <w:b w:val="0"/>
        </w:rPr>
      </w:r>
      <w:r>
        <w:rPr/>
        <w:t>Способ контрольного измерения износа ведомого диска сцепления</w:t>
      </w:r>
    </w:p>
    <w:p>
      <w:pPr>
        <w:pStyle w:val="BodyText"/>
        <w:rPr>
          <w:b/>
          <w:sz w:val="11"/>
        </w:rPr>
      </w:pPr>
      <w:r>
        <w:rPr/>
        <w:drawing>
          <wp:anchor distT="0" distB="0" distL="0" distR="0" allowOverlap="1" layoutInCell="1" locked="0" behindDoc="0" simplePos="0" relativeHeight="4184">
            <wp:simplePos x="0" y="0"/>
            <wp:positionH relativeFrom="page">
              <wp:posOffset>786874</wp:posOffset>
            </wp:positionH>
            <wp:positionV relativeFrom="paragraph">
              <wp:posOffset>105127</wp:posOffset>
            </wp:positionV>
            <wp:extent cx="5885930" cy="3495675"/>
            <wp:effectExtent l="0" t="0" r="0" b="0"/>
            <wp:wrapTopAndBottom/>
            <wp:docPr id="441" name="image154.png" descr=""/>
            <wp:cNvGraphicFramePr>
              <a:graphicFrameLocks noChangeAspect="1"/>
            </wp:cNvGraphicFramePr>
            <a:graphic>
              <a:graphicData uri="http://schemas.openxmlformats.org/drawingml/2006/picture">
                <pic:pic>
                  <pic:nvPicPr>
                    <pic:cNvPr id="442" name="image154.png"/>
                    <pic:cNvPicPr/>
                  </pic:nvPicPr>
                  <pic:blipFill>
                    <a:blip r:embed="rId170" cstate="print"/>
                    <a:stretch>
                      <a:fillRect/>
                    </a:stretch>
                  </pic:blipFill>
                  <pic:spPr>
                    <a:xfrm>
                      <a:off x="0" y="0"/>
                      <a:ext cx="5885930" cy="3495675"/>
                    </a:xfrm>
                    <a:prstGeom prst="rect">
                      <a:avLst/>
                    </a:prstGeom>
                  </pic:spPr>
                </pic:pic>
              </a:graphicData>
            </a:graphic>
          </wp:anchor>
        </w:drawing>
      </w:r>
    </w:p>
    <w:p>
      <w:pPr>
        <w:pStyle w:val="BodyText"/>
        <w:spacing w:before="6"/>
        <w:rPr>
          <w:b/>
          <w:sz w:val="11"/>
        </w:rPr>
      </w:pPr>
    </w:p>
    <w:p>
      <w:pPr>
        <w:spacing w:after="0"/>
        <w:rPr>
          <w:sz w:val="11"/>
        </w:rPr>
        <w:sectPr>
          <w:pgSz w:w="11910" w:h="16840"/>
          <w:pgMar w:header="573" w:footer="594" w:top="820" w:bottom="780" w:left="900" w:right="900"/>
        </w:sectPr>
      </w:pPr>
    </w:p>
    <w:p>
      <w:pPr>
        <w:pStyle w:val="ListParagraph"/>
        <w:numPr>
          <w:ilvl w:val="1"/>
          <w:numId w:val="113"/>
        </w:numPr>
        <w:tabs>
          <w:tab w:pos="647" w:val="left" w:leader="none"/>
        </w:tabs>
        <w:spacing w:line="240" w:lineRule="auto" w:before="94" w:after="0"/>
        <w:ind w:left="1379" w:right="38" w:hanging="967"/>
        <w:jc w:val="left"/>
        <w:rPr>
          <w:sz w:val="21"/>
        </w:rPr>
      </w:pPr>
      <w:r>
        <w:rPr>
          <w:sz w:val="21"/>
        </w:rPr>
        <w:t>Состояние без установки бустера</w:t>
      </w:r>
    </w:p>
    <w:p>
      <w:pPr>
        <w:pStyle w:val="ListParagraph"/>
        <w:numPr>
          <w:ilvl w:val="1"/>
          <w:numId w:val="113"/>
        </w:numPr>
        <w:tabs>
          <w:tab w:pos="647" w:val="left" w:leader="none"/>
        </w:tabs>
        <w:spacing w:line="240" w:lineRule="auto" w:before="94" w:after="0"/>
        <w:ind w:left="1323" w:right="38" w:hanging="911"/>
        <w:jc w:val="left"/>
        <w:rPr>
          <w:sz w:val="21"/>
        </w:rPr>
      </w:pPr>
      <w:r>
        <w:rPr>
          <w:spacing w:val="-1"/>
          <w:w w:val="100"/>
          <w:sz w:val="21"/>
        </w:rPr>
        <w:br w:type="column"/>
      </w:r>
      <w:r>
        <w:rPr>
          <w:sz w:val="21"/>
        </w:rPr>
        <w:t>Состояние с</w:t>
      </w:r>
      <w:r>
        <w:rPr>
          <w:spacing w:val="-14"/>
          <w:sz w:val="21"/>
        </w:rPr>
        <w:t> </w:t>
      </w:r>
      <w:r>
        <w:rPr>
          <w:sz w:val="21"/>
        </w:rPr>
        <w:t>установкой бустера</w:t>
      </w:r>
    </w:p>
    <w:p>
      <w:pPr>
        <w:pStyle w:val="ListParagraph"/>
        <w:numPr>
          <w:ilvl w:val="1"/>
          <w:numId w:val="113"/>
        </w:numPr>
        <w:tabs>
          <w:tab w:pos="790" w:val="left" w:leader="none"/>
        </w:tabs>
        <w:spacing w:line="240" w:lineRule="auto" w:before="94" w:after="0"/>
        <w:ind w:left="412" w:right="619" w:firstLine="143"/>
        <w:jc w:val="left"/>
        <w:rPr>
          <w:sz w:val="21"/>
        </w:rPr>
      </w:pPr>
      <w:r>
        <w:rPr>
          <w:spacing w:val="-1"/>
          <w:w w:val="100"/>
          <w:sz w:val="21"/>
        </w:rPr>
        <w:br w:type="column"/>
      </w:r>
      <w:r>
        <w:rPr>
          <w:sz w:val="21"/>
        </w:rPr>
        <w:t>Состояние изнаса фрикционных</w:t>
      </w:r>
      <w:r>
        <w:rPr>
          <w:spacing w:val="-8"/>
          <w:sz w:val="21"/>
        </w:rPr>
        <w:t> </w:t>
      </w:r>
      <w:r>
        <w:rPr>
          <w:sz w:val="21"/>
        </w:rPr>
        <w:t>накладок</w:t>
      </w:r>
    </w:p>
    <w:p>
      <w:pPr>
        <w:spacing w:after="0" w:line="240" w:lineRule="auto"/>
        <w:jc w:val="left"/>
        <w:rPr>
          <w:sz w:val="21"/>
        </w:rPr>
        <w:sectPr>
          <w:type w:val="continuous"/>
          <w:pgSz w:w="11910" w:h="16840"/>
          <w:pgMar w:top="1600" w:bottom="740" w:left="900" w:right="900"/>
          <w:cols w:num="3" w:equalWidth="0">
            <w:col w:w="3164" w:space="178"/>
            <w:col w:w="3050" w:space="385"/>
            <w:col w:w="3333"/>
          </w:cols>
        </w:sectPr>
      </w:pPr>
    </w:p>
    <w:p>
      <w:pPr>
        <w:pStyle w:val="BodyText"/>
        <w:spacing w:before="9"/>
        <w:rPr>
          <w:sz w:val="12"/>
        </w:rPr>
      </w:pPr>
    </w:p>
    <w:p>
      <w:pPr>
        <w:pStyle w:val="Heading3"/>
        <w:spacing w:before="93"/>
        <w:ind w:left="233"/>
      </w:pPr>
      <w:r>
        <w:rPr/>
        <w:t>Вытяжное сцепление</w:t>
      </w:r>
    </w:p>
    <w:p>
      <w:pPr>
        <w:pStyle w:val="BodyText"/>
        <w:spacing w:before="120"/>
        <w:ind w:left="233" w:right="227"/>
        <w:jc w:val="both"/>
      </w:pPr>
      <w:r>
        <w:rPr/>
        <w:t>Перед установкой бустера сцепления (то есть в свободное состояние), L1=128mm (коробка передачи Дунфэн/шестерня Шанси/ZF), /L1=194mm (коробка передачи Датон), стопорное кольцо индикатор износа прилегает к торцу бобышки. После установки бустера L2=93mm (коробка передачи Дунфэн/шестерня Шанси/ZF)/L2=162mm (коробка передачи Датон), а толкатель приводит цилиндр перемещать назад. При этом индикатор износа одновременно перемещает назад</w:t>
      </w:r>
      <w:r>
        <w:rPr>
          <w:spacing w:val="-7"/>
        </w:rPr>
        <w:t> </w:t>
      </w:r>
      <w:r>
        <w:rPr/>
        <w:t>на</w:t>
      </w:r>
      <w:r>
        <w:rPr>
          <w:spacing w:val="-8"/>
        </w:rPr>
        <w:t> </w:t>
      </w:r>
      <w:r>
        <w:rPr/>
        <w:t>35mm</w:t>
      </w:r>
      <w:r>
        <w:rPr>
          <w:spacing w:val="-7"/>
        </w:rPr>
        <w:t> </w:t>
      </w:r>
      <w:r>
        <w:rPr/>
        <w:t>(коробка</w:t>
      </w:r>
      <w:r>
        <w:rPr>
          <w:spacing w:val="-7"/>
        </w:rPr>
        <w:t> </w:t>
      </w:r>
      <w:r>
        <w:rPr/>
        <w:t>передачи</w:t>
      </w:r>
      <w:r>
        <w:rPr>
          <w:spacing w:val="-8"/>
        </w:rPr>
        <w:t> </w:t>
      </w:r>
      <w:r>
        <w:rPr/>
        <w:t>Дунфэн/шестерня</w:t>
      </w:r>
      <w:r>
        <w:rPr>
          <w:spacing w:val="-7"/>
        </w:rPr>
        <w:t> </w:t>
      </w:r>
      <w:r>
        <w:rPr/>
        <w:t>Шанси/ZF)</w:t>
      </w:r>
      <w:r>
        <w:rPr>
          <w:spacing w:val="-8"/>
        </w:rPr>
        <w:t> </w:t>
      </w:r>
      <w:r>
        <w:rPr/>
        <w:t>/32mm</w:t>
      </w:r>
      <w:r>
        <w:rPr>
          <w:spacing w:val="-7"/>
        </w:rPr>
        <w:t> </w:t>
      </w:r>
      <w:r>
        <w:rPr/>
        <w:t>(коробка</w:t>
      </w:r>
      <w:r>
        <w:rPr>
          <w:spacing w:val="-9"/>
        </w:rPr>
        <w:t> </w:t>
      </w:r>
      <w:r>
        <w:rPr/>
        <w:t>передачи</w:t>
      </w:r>
      <w:r>
        <w:rPr>
          <w:spacing w:val="-7"/>
        </w:rPr>
        <w:t> </w:t>
      </w:r>
      <w:r>
        <w:rPr/>
        <w:t>Датон). По мере износа ведомого диска индикатор износа перемещает назад. При расстоянии от стопорного кольца индикатора износа до торца бобышки 63mm (коробка передачи Дунфэн/шестерня Шанси/ZF) / 56.6mm (коробка передачи Датон) износ ведомого диска уже становится 3mm. В это время необходимо заменить ведомой</w:t>
      </w:r>
      <w:r>
        <w:rPr>
          <w:spacing w:val="-2"/>
        </w:rPr>
        <w:t> </w:t>
      </w:r>
      <w:r>
        <w:rPr/>
        <w:t>диск.</w:t>
      </w:r>
    </w:p>
    <w:p>
      <w:pPr>
        <w:pStyle w:val="BodyText"/>
        <w:spacing w:before="6"/>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3"/>
        <w:gridCol w:w="2601"/>
        <w:gridCol w:w="1629"/>
        <w:gridCol w:w="1628"/>
        <w:gridCol w:w="2512"/>
      </w:tblGrid>
      <w:tr>
        <w:trPr>
          <w:trHeight w:val="577" w:hRule="atLeast"/>
        </w:trPr>
        <w:tc>
          <w:tcPr>
            <w:tcW w:w="1483" w:type="dxa"/>
            <w:vMerge w:val="restart"/>
          </w:tcPr>
          <w:p>
            <w:pPr>
              <w:pStyle w:val="TableParagraph"/>
              <w:rPr>
                <w:sz w:val="22"/>
              </w:rPr>
            </w:pPr>
          </w:p>
          <w:p>
            <w:pPr>
              <w:pStyle w:val="TableParagraph"/>
              <w:spacing w:before="9"/>
              <w:rPr>
                <w:sz w:val="17"/>
              </w:rPr>
            </w:pPr>
          </w:p>
          <w:p>
            <w:pPr>
              <w:pStyle w:val="TableParagraph"/>
              <w:ind w:left="107" w:right="95"/>
              <w:jc w:val="center"/>
              <w:rPr>
                <w:sz w:val="21"/>
              </w:rPr>
            </w:pPr>
            <w:r>
              <w:rPr>
                <w:sz w:val="21"/>
              </w:rPr>
              <w:t>Контрольное измерение износа ведомого диска вытяжного сцепления</w:t>
            </w:r>
          </w:p>
        </w:tc>
        <w:tc>
          <w:tcPr>
            <w:tcW w:w="2601" w:type="dxa"/>
          </w:tcPr>
          <w:p>
            <w:pPr>
              <w:pStyle w:val="TableParagraph"/>
              <w:spacing w:before="47"/>
              <w:ind w:left="394" w:right="365" w:firstLine="184"/>
              <w:rPr>
                <w:sz w:val="21"/>
              </w:rPr>
            </w:pPr>
            <w:r>
              <w:rPr>
                <w:sz w:val="21"/>
              </w:rPr>
              <w:t>Состояние без установки бустера</w:t>
            </w:r>
          </w:p>
        </w:tc>
        <w:tc>
          <w:tcPr>
            <w:tcW w:w="3257" w:type="dxa"/>
            <w:gridSpan w:val="2"/>
          </w:tcPr>
          <w:p>
            <w:pPr>
              <w:pStyle w:val="TableParagraph"/>
              <w:spacing w:before="47"/>
              <w:ind w:left="1241" w:right="415" w:hanging="795"/>
              <w:rPr>
                <w:sz w:val="21"/>
              </w:rPr>
            </w:pPr>
            <w:r>
              <w:rPr>
                <w:sz w:val="21"/>
              </w:rPr>
              <w:t>Состояние с установкой бустера</w:t>
            </w:r>
          </w:p>
        </w:tc>
        <w:tc>
          <w:tcPr>
            <w:tcW w:w="2512" w:type="dxa"/>
          </w:tcPr>
          <w:p>
            <w:pPr>
              <w:pStyle w:val="TableParagraph"/>
              <w:spacing w:before="47"/>
              <w:ind w:left="109" w:right="78" w:firstLine="259"/>
              <w:rPr>
                <w:sz w:val="21"/>
              </w:rPr>
            </w:pPr>
            <w:r>
              <w:rPr>
                <w:sz w:val="21"/>
              </w:rPr>
              <w:t>Состояние износа фрикционных накладок</w:t>
            </w:r>
          </w:p>
        </w:tc>
      </w:tr>
      <w:tr>
        <w:trPr>
          <w:trHeight w:val="2027" w:hRule="atLeast"/>
        </w:trPr>
        <w:tc>
          <w:tcPr>
            <w:tcW w:w="1483" w:type="dxa"/>
            <w:vMerge/>
            <w:tcBorders>
              <w:top w:val="nil"/>
            </w:tcBorders>
          </w:tcPr>
          <w:p>
            <w:pPr>
              <w:rPr>
                <w:sz w:val="2"/>
                <w:szCs w:val="2"/>
              </w:rPr>
            </w:pPr>
          </w:p>
        </w:tc>
        <w:tc>
          <w:tcPr>
            <w:tcW w:w="2601" w:type="dxa"/>
          </w:tcPr>
          <w:p>
            <w:pPr>
              <w:pStyle w:val="TableParagraph"/>
              <w:rPr>
                <w:sz w:val="22"/>
              </w:rPr>
            </w:pPr>
          </w:p>
          <w:p>
            <w:pPr>
              <w:pStyle w:val="TableParagraph"/>
              <w:rPr>
                <w:sz w:val="22"/>
              </w:rPr>
            </w:pPr>
          </w:p>
          <w:p>
            <w:pPr>
              <w:pStyle w:val="TableParagraph"/>
              <w:spacing w:before="2"/>
              <w:rPr>
                <w:sz w:val="23"/>
              </w:rPr>
            </w:pPr>
          </w:p>
          <w:p>
            <w:pPr>
              <w:pStyle w:val="TableParagraph"/>
              <w:ind w:left="215" w:right="186" w:firstLine="196"/>
              <w:rPr>
                <w:sz w:val="21"/>
              </w:rPr>
            </w:pPr>
            <w:r>
              <w:rPr>
                <w:sz w:val="21"/>
              </w:rPr>
              <w:t>Перед установкой бустера сцепления L1</w:t>
            </w:r>
          </w:p>
        </w:tc>
        <w:tc>
          <w:tcPr>
            <w:tcW w:w="1629" w:type="dxa"/>
          </w:tcPr>
          <w:p>
            <w:pPr>
              <w:pStyle w:val="TableParagraph"/>
              <w:rPr>
                <w:sz w:val="22"/>
              </w:rPr>
            </w:pPr>
          </w:p>
          <w:p>
            <w:pPr>
              <w:pStyle w:val="TableParagraph"/>
              <w:rPr>
                <w:sz w:val="22"/>
              </w:rPr>
            </w:pPr>
          </w:p>
          <w:p>
            <w:pPr>
              <w:pStyle w:val="TableParagraph"/>
              <w:spacing w:before="145"/>
              <w:ind w:left="309" w:right="279" w:firstLine="198"/>
              <w:rPr>
                <w:sz w:val="21"/>
              </w:rPr>
            </w:pPr>
            <w:r>
              <w:rPr>
                <w:sz w:val="21"/>
              </w:rPr>
              <w:t>После установки бустераL2</w:t>
            </w:r>
          </w:p>
        </w:tc>
        <w:tc>
          <w:tcPr>
            <w:tcW w:w="1628" w:type="dxa"/>
          </w:tcPr>
          <w:p>
            <w:pPr>
              <w:pStyle w:val="TableParagraph"/>
              <w:rPr>
                <w:sz w:val="22"/>
              </w:rPr>
            </w:pPr>
          </w:p>
          <w:p>
            <w:pPr>
              <w:pStyle w:val="TableParagraph"/>
              <w:spacing w:before="157"/>
              <w:ind w:left="133" w:right="119"/>
              <w:jc w:val="center"/>
              <w:rPr>
                <w:sz w:val="21"/>
              </w:rPr>
            </w:pPr>
            <w:r>
              <w:rPr>
                <w:sz w:val="21"/>
              </w:rPr>
              <w:t>Величина перемещения индикатора износа назад M1</w:t>
            </w:r>
          </w:p>
        </w:tc>
        <w:tc>
          <w:tcPr>
            <w:tcW w:w="2512" w:type="dxa"/>
          </w:tcPr>
          <w:p>
            <w:pPr>
              <w:pStyle w:val="TableParagraph"/>
              <w:spacing w:before="48"/>
              <w:ind w:left="174" w:right="162" w:firstLine="1"/>
              <w:jc w:val="center"/>
              <w:rPr>
                <w:sz w:val="21"/>
              </w:rPr>
            </w:pPr>
            <w:r>
              <w:rPr>
                <w:sz w:val="21"/>
              </w:rPr>
              <w:t>Расстояние от стопорного кольца индикатора износа до торца бобышки M2 (при износе ведомого диска 3mm необходимо заменить ведомой диск)</w:t>
            </w:r>
          </w:p>
        </w:tc>
      </w:tr>
      <w:tr>
        <w:trPr>
          <w:trHeight w:val="579" w:hRule="atLeast"/>
        </w:trPr>
        <w:tc>
          <w:tcPr>
            <w:tcW w:w="1483" w:type="dxa"/>
          </w:tcPr>
          <w:p>
            <w:pPr>
              <w:pStyle w:val="TableParagraph"/>
              <w:spacing w:before="47"/>
              <w:ind w:left="360" w:right="238" w:hanging="95"/>
              <w:rPr>
                <w:sz w:val="21"/>
              </w:rPr>
            </w:pPr>
            <w:r>
              <w:rPr>
                <w:sz w:val="21"/>
              </w:rPr>
              <w:t>шестерня Шаньчи</w:t>
            </w:r>
          </w:p>
        </w:tc>
        <w:tc>
          <w:tcPr>
            <w:tcW w:w="2601" w:type="dxa"/>
          </w:tcPr>
          <w:p>
            <w:pPr>
              <w:pStyle w:val="TableParagraph"/>
              <w:spacing w:before="168"/>
              <w:ind w:left="929" w:right="920"/>
              <w:jc w:val="center"/>
              <w:rPr>
                <w:sz w:val="21"/>
              </w:rPr>
            </w:pPr>
            <w:r>
              <w:rPr>
                <w:sz w:val="21"/>
              </w:rPr>
              <w:t>128mm</w:t>
            </w:r>
          </w:p>
        </w:tc>
        <w:tc>
          <w:tcPr>
            <w:tcW w:w="1629" w:type="dxa"/>
          </w:tcPr>
          <w:p>
            <w:pPr>
              <w:pStyle w:val="TableParagraph"/>
              <w:spacing w:before="168"/>
              <w:ind w:left="443" w:right="433"/>
              <w:jc w:val="center"/>
              <w:rPr>
                <w:sz w:val="21"/>
              </w:rPr>
            </w:pPr>
            <w:r>
              <w:rPr>
                <w:sz w:val="21"/>
              </w:rPr>
              <w:t>93mm</w:t>
            </w:r>
          </w:p>
        </w:tc>
        <w:tc>
          <w:tcPr>
            <w:tcW w:w="1628" w:type="dxa"/>
          </w:tcPr>
          <w:p>
            <w:pPr>
              <w:pStyle w:val="TableParagraph"/>
              <w:spacing w:before="168"/>
              <w:ind w:left="132" w:right="119"/>
              <w:jc w:val="center"/>
              <w:rPr>
                <w:sz w:val="21"/>
              </w:rPr>
            </w:pPr>
            <w:r>
              <w:rPr>
                <w:sz w:val="21"/>
              </w:rPr>
              <w:t>35mm</w:t>
            </w:r>
          </w:p>
        </w:tc>
        <w:tc>
          <w:tcPr>
            <w:tcW w:w="2512" w:type="dxa"/>
          </w:tcPr>
          <w:p>
            <w:pPr>
              <w:pStyle w:val="TableParagraph"/>
              <w:spacing w:before="168"/>
              <w:ind w:left="857" w:right="844"/>
              <w:jc w:val="center"/>
              <w:rPr>
                <w:sz w:val="21"/>
              </w:rPr>
            </w:pPr>
            <w:r>
              <w:rPr>
                <w:sz w:val="21"/>
              </w:rPr>
              <w:t>63mm</w:t>
            </w:r>
          </w:p>
        </w:tc>
      </w:tr>
      <w:tr>
        <w:trPr>
          <w:trHeight w:val="338" w:hRule="atLeast"/>
        </w:trPr>
        <w:tc>
          <w:tcPr>
            <w:tcW w:w="1483" w:type="dxa"/>
          </w:tcPr>
          <w:p>
            <w:pPr>
              <w:pStyle w:val="TableParagraph"/>
              <w:spacing w:before="47"/>
              <w:ind w:left="103" w:right="95"/>
              <w:jc w:val="center"/>
              <w:rPr>
                <w:sz w:val="21"/>
              </w:rPr>
            </w:pPr>
            <w:r>
              <w:rPr>
                <w:sz w:val="21"/>
              </w:rPr>
              <w:t>Датон</w:t>
            </w:r>
          </w:p>
        </w:tc>
        <w:tc>
          <w:tcPr>
            <w:tcW w:w="2601" w:type="dxa"/>
          </w:tcPr>
          <w:p>
            <w:pPr>
              <w:pStyle w:val="TableParagraph"/>
              <w:spacing w:before="47"/>
              <w:ind w:left="929" w:right="920"/>
              <w:jc w:val="center"/>
              <w:rPr>
                <w:sz w:val="21"/>
              </w:rPr>
            </w:pPr>
            <w:r>
              <w:rPr>
                <w:sz w:val="21"/>
              </w:rPr>
              <w:t>128mm</w:t>
            </w:r>
          </w:p>
        </w:tc>
        <w:tc>
          <w:tcPr>
            <w:tcW w:w="1629" w:type="dxa"/>
          </w:tcPr>
          <w:p>
            <w:pPr>
              <w:pStyle w:val="TableParagraph"/>
              <w:spacing w:before="47"/>
              <w:ind w:left="443" w:right="433"/>
              <w:jc w:val="center"/>
              <w:rPr>
                <w:sz w:val="21"/>
              </w:rPr>
            </w:pPr>
            <w:r>
              <w:rPr>
                <w:sz w:val="21"/>
              </w:rPr>
              <w:t>93mm</w:t>
            </w:r>
          </w:p>
        </w:tc>
        <w:tc>
          <w:tcPr>
            <w:tcW w:w="1628" w:type="dxa"/>
          </w:tcPr>
          <w:p>
            <w:pPr>
              <w:pStyle w:val="TableParagraph"/>
              <w:spacing w:before="47"/>
              <w:ind w:left="132" w:right="119"/>
              <w:jc w:val="center"/>
              <w:rPr>
                <w:sz w:val="21"/>
              </w:rPr>
            </w:pPr>
            <w:r>
              <w:rPr>
                <w:sz w:val="21"/>
              </w:rPr>
              <w:t>35mm</w:t>
            </w:r>
          </w:p>
        </w:tc>
        <w:tc>
          <w:tcPr>
            <w:tcW w:w="2512" w:type="dxa"/>
          </w:tcPr>
          <w:p>
            <w:pPr>
              <w:pStyle w:val="TableParagraph"/>
              <w:spacing w:before="47"/>
              <w:ind w:left="857" w:right="844"/>
              <w:jc w:val="center"/>
              <w:rPr>
                <w:sz w:val="21"/>
              </w:rPr>
            </w:pPr>
            <w:r>
              <w:rPr>
                <w:sz w:val="21"/>
              </w:rPr>
              <w:t>63mm</w:t>
            </w:r>
          </w:p>
        </w:tc>
      </w:tr>
      <w:tr>
        <w:trPr>
          <w:trHeight w:val="336" w:hRule="atLeast"/>
        </w:trPr>
        <w:tc>
          <w:tcPr>
            <w:tcW w:w="1483" w:type="dxa"/>
          </w:tcPr>
          <w:p>
            <w:pPr>
              <w:pStyle w:val="TableParagraph"/>
              <w:spacing w:before="47"/>
              <w:ind w:left="104" w:right="95"/>
              <w:jc w:val="center"/>
              <w:rPr>
                <w:sz w:val="21"/>
              </w:rPr>
            </w:pPr>
            <w:r>
              <w:rPr>
                <w:sz w:val="21"/>
              </w:rPr>
              <w:t>ZF</w:t>
            </w:r>
          </w:p>
        </w:tc>
        <w:tc>
          <w:tcPr>
            <w:tcW w:w="2601" w:type="dxa"/>
          </w:tcPr>
          <w:p>
            <w:pPr>
              <w:pStyle w:val="TableParagraph"/>
              <w:spacing w:before="47"/>
              <w:ind w:left="929" w:right="920"/>
              <w:jc w:val="center"/>
              <w:rPr>
                <w:sz w:val="21"/>
              </w:rPr>
            </w:pPr>
            <w:r>
              <w:rPr>
                <w:sz w:val="21"/>
              </w:rPr>
              <w:t>128mm</w:t>
            </w:r>
          </w:p>
        </w:tc>
        <w:tc>
          <w:tcPr>
            <w:tcW w:w="1629" w:type="dxa"/>
          </w:tcPr>
          <w:p>
            <w:pPr>
              <w:pStyle w:val="TableParagraph"/>
              <w:spacing w:before="47"/>
              <w:ind w:left="443" w:right="433"/>
              <w:jc w:val="center"/>
              <w:rPr>
                <w:sz w:val="21"/>
              </w:rPr>
            </w:pPr>
            <w:r>
              <w:rPr>
                <w:sz w:val="21"/>
              </w:rPr>
              <w:t>93mm</w:t>
            </w:r>
          </w:p>
        </w:tc>
        <w:tc>
          <w:tcPr>
            <w:tcW w:w="1628" w:type="dxa"/>
          </w:tcPr>
          <w:p>
            <w:pPr>
              <w:pStyle w:val="TableParagraph"/>
              <w:spacing w:before="47"/>
              <w:ind w:left="131" w:right="119"/>
              <w:jc w:val="center"/>
              <w:rPr>
                <w:sz w:val="21"/>
              </w:rPr>
            </w:pPr>
            <w:r>
              <w:rPr>
                <w:sz w:val="21"/>
              </w:rPr>
              <w:t>35mm</w:t>
            </w:r>
          </w:p>
        </w:tc>
        <w:tc>
          <w:tcPr>
            <w:tcW w:w="2512" w:type="dxa"/>
          </w:tcPr>
          <w:p>
            <w:pPr>
              <w:pStyle w:val="TableParagraph"/>
              <w:spacing w:before="47"/>
              <w:ind w:left="857" w:right="844"/>
              <w:jc w:val="center"/>
              <w:rPr>
                <w:sz w:val="21"/>
              </w:rPr>
            </w:pPr>
            <w:r>
              <w:rPr>
                <w:sz w:val="21"/>
              </w:rPr>
              <w:t>63mm</w:t>
            </w:r>
          </w:p>
        </w:tc>
      </w:tr>
      <w:tr>
        <w:trPr>
          <w:trHeight w:val="337" w:hRule="atLeast"/>
        </w:trPr>
        <w:tc>
          <w:tcPr>
            <w:tcW w:w="1483" w:type="dxa"/>
          </w:tcPr>
          <w:p>
            <w:pPr>
              <w:pStyle w:val="TableParagraph"/>
              <w:spacing w:before="47"/>
              <w:ind w:left="103" w:right="95"/>
              <w:jc w:val="center"/>
              <w:rPr>
                <w:sz w:val="21"/>
              </w:rPr>
            </w:pPr>
            <w:r>
              <w:rPr>
                <w:sz w:val="21"/>
              </w:rPr>
              <w:t>Датон</w:t>
            </w:r>
          </w:p>
        </w:tc>
        <w:tc>
          <w:tcPr>
            <w:tcW w:w="2601" w:type="dxa"/>
          </w:tcPr>
          <w:p>
            <w:pPr>
              <w:pStyle w:val="TableParagraph"/>
              <w:spacing w:before="47"/>
              <w:ind w:left="929" w:right="920"/>
              <w:jc w:val="center"/>
              <w:rPr>
                <w:sz w:val="21"/>
              </w:rPr>
            </w:pPr>
            <w:r>
              <w:rPr>
                <w:sz w:val="21"/>
              </w:rPr>
              <w:t>194mm</w:t>
            </w:r>
          </w:p>
        </w:tc>
        <w:tc>
          <w:tcPr>
            <w:tcW w:w="1629" w:type="dxa"/>
          </w:tcPr>
          <w:p>
            <w:pPr>
              <w:pStyle w:val="TableParagraph"/>
              <w:spacing w:before="47"/>
              <w:ind w:left="445" w:right="433"/>
              <w:jc w:val="center"/>
              <w:rPr>
                <w:sz w:val="21"/>
              </w:rPr>
            </w:pPr>
            <w:r>
              <w:rPr>
                <w:sz w:val="21"/>
              </w:rPr>
              <w:t>162mm</w:t>
            </w:r>
          </w:p>
        </w:tc>
        <w:tc>
          <w:tcPr>
            <w:tcW w:w="1628" w:type="dxa"/>
          </w:tcPr>
          <w:p>
            <w:pPr>
              <w:pStyle w:val="TableParagraph"/>
              <w:spacing w:before="47"/>
              <w:ind w:left="132" w:right="119"/>
              <w:jc w:val="center"/>
              <w:rPr>
                <w:sz w:val="21"/>
              </w:rPr>
            </w:pPr>
            <w:r>
              <w:rPr>
                <w:sz w:val="21"/>
              </w:rPr>
              <w:t>32mm</w:t>
            </w:r>
          </w:p>
        </w:tc>
        <w:tc>
          <w:tcPr>
            <w:tcW w:w="2512" w:type="dxa"/>
          </w:tcPr>
          <w:p>
            <w:pPr>
              <w:pStyle w:val="TableParagraph"/>
              <w:spacing w:before="47"/>
              <w:ind w:left="858" w:right="844"/>
              <w:jc w:val="center"/>
              <w:rPr>
                <w:sz w:val="21"/>
              </w:rPr>
            </w:pPr>
            <w:r>
              <w:rPr>
                <w:sz w:val="21"/>
              </w:rPr>
              <w:t>56.6mm</w:t>
            </w:r>
          </w:p>
        </w:tc>
      </w:tr>
    </w:tbl>
    <w:p>
      <w:pPr>
        <w:spacing w:after="0"/>
        <w:jc w:val="center"/>
        <w:rPr>
          <w:sz w:val="21"/>
        </w:rPr>
        <w:sectPr>
          <w:type w:val="continuous"/>
          <w:pgSz w:w="11910" w:h="16840"/>
          <w:pgMar w:top="1600" w:bottom="740" w:left="900" w:right="900"/>
        </w:sectPr>
      </w:pPr>
    </w:p>
    <w:p>
      <w:pPr>
        <w:pStyle w:val="BodyText"/>
        <w:rPr>
          <w:sz w:val="20"/>
        </w:rPr>
      </w:pPr>
    </w:p>
    <w:p>
      <w:pPr>
        <w:pStyle w:val="BodyText"/>
        <w:rPr>
          <w:sz w:val="20"/>
        </w:rPr>
      </w:pPr>
    </w:p>
    <w:p>
      <w:pPr>
        <w:pStyle w:val="BodyText"/>
        <w:spacing w:before="8"/>
        <w:rPr>
          <w:sz w:val="29"/>
        </w:rPr>
      </w:pPr>
    </w:p>
    <w:p>
      <w:pPr>
        <w:pStyle w:val="Heading2"/>
        <w:tabs>
          <w:tab w:pos="1598" w:val="left" w:leader="none"/>
          <w:tab w:pos="1963" w:val="left" w:leader="none"/>
          <w:tab w:pos="3021" w:val="left" w:leader="none"/>
          <w:tab w:pos="3969" w:val="left" w:leader="none"/>
        </w:tabs>
        <w:spacing w:before="93"/>
        <w:ind w:left="233" w:right="5158"/>
      </w:pPr>
      <w:r>
        <w:rPr/>
        <w:drawing>
          <wp:anchor distT="0" distB="0" distL="0" distR="0" allowOverlap="1" layoutInCell="1" locked="0" behindDoc="0" simplePos="0" relativeHeight="6256">
            <wp:simplePos x="0" y="0"/>
            <wp:positionH relativeFrom="page">
              <wp:posOffset>3877440</wp:posOffset>
            </wp:positionH>
            <wp:positionV relativeFrom="paragraph">
              <wp:posOffset>412697</wp:posOffset>
            </wp:positionV>
            <wp:extent cx="2819767" cy="1543050"/>
            <wp:effectExtent l="0" t="0" r="0" b="0"/>
            <wp:wrapNone/>
            <wp:docPr id="443" name="image155.png" descr=""/>
            <wp:cNvGraphicFramePr>
              <a:graphicFrameLocks noChangeAspect="1"/>
            </wp:cNvGraphicFramePr>
            <a:graphic>
              <a:graphicData uri="http://schemas.openxmlformats.org/drawingml/2006/picture">
                <pic:pic>
                  <pic:nvPicPr>
                    <pic:cNvPr id="444" name="image155.png"/>
                    <pic:cNvPicPr/>
                  </pic:nvPicPr>
                  <pic:blipFill>
                    <a:blip r:embed="rId171" cstate="print"/>
                    <a:stretch>
                      <a:fillRect/>
                    </a:stretch>
                  </pic:blipFill>
                  <pic:spPr>
                    <a:xfrm>
                      <a:off x="0" y="0"/>
                      <a:ext cx="2819767" cy="1543050"/>
                    </a:xfrm>
                    <a:prstGeom prst="rect">
                      <a:avLst/>
                    </a:prstGeom>
                  </pic:spPr>
                </pic:pic>
              </a:graphicData>
            </a:graphic>
          </wp:anchor>
        </w:drawing>
      </w:r>
      <w:bookmarkStart w:name="Проверка и замена масла коробки передач" w:id="137"/>
      <w:bookmarkEnd w:id="137"/>
      <w:r>
        <w:rPr>
          <w:b w:val="0"/>
        </w:rPr>
      </w:r>
      <w:bookmarkStart w:name="_bookmark67" w:id="138"/>
      <w:bookmarkEnd w:id="138"/>
      <w:r>
        <w:rPr>
          <w:b w:val="0"/>
        </w:rPr>
      </w:r>
      <w:r>
        <w:rPr/>
        <w:t>Проверка</w:t>
        <w:tab/>
        <w:t>и</w:t>
        <w:tab/>
        <w:t>замена</w:t>
        <w:tab/>
        <w:t>масла</w:t>
        <w:tab/>
        <w:t>коробки передач</w:t>
      </w:r>
    </w:p>
    <w:p>
      <w:pPr>
        <w:pStyle w:val="Heading3"/>
        <w:spacing w:before="122"/>
      </w:pPr>
      <w:r>
        <w:rPr/>
        <w:t>Коробка передач ZF16</w:t>
      </w:r>
    </w:p>
    <w:p>
      <w:pPr>
        <w:pStyle w:val="BodyText"/>
        <w:spacing w:before="119"/>
        <w:ind w:left="233"/>
      </w:pPr>
      <w:r>
        <w:rPr/>
        <w:t>Нормальная замена</w:t>
      </w:r>
    </w:p>
    <w:p>
      <w:pPr>
        <w:pStyle w:val="BodyText"/>
        <w:spacing w:before="121"/>
        <w:ind w:left="234" w:right="5642" w:hanging="1"/>
      </w:pPr>
      <w:r>
        <w:rPr/>
        <w:t>Через каждые проезды </w:t>
      </w:r>
      <w:r>
        <w:rPr>
          <w:b/>
        </w:rPr>
        <w:t>30 000km или п</w:t>
      </w:r>
      <w:r>
        <w:rPr/>
        <w:t>ри ежегодном техническом обслуживании</w:t>
      </w:r>
    </w:p>
    <w:p>
      <w:pPr>
        <w:pStyle w:val="BodyText"/>
        <w:spacing w:before="120"/>
        <w:ind w:left="234"/>
      </w:pPr>
      <w:r>
        <w:rPr/>
        <w:t>Нормальная проверка</w:t>
      </w:r>
    </w:p>
    <w:p>
      <w:pPr>
        <w:spacing w:before="119"/>
        <w:ind w:left="234" w:right="0" w:firstLine="0"/>
        <w:jc w:val="left"/>
        <w:rPr>
          <w:sz w:val="21"/>
        </w:rPr>
      </w:pPr>
      <w:r>
        <w:rPr>
          <w:sz w:val="21"/>
        </w:rPr>
        <w:t>Через каждые </w:t>
      </w:r>
      <w:r>
        <w:rPr>
          <w:b/>
          <w:sz w:val="21"/>
        </w:rPr>
        <w:t>5 000km </w:t>
      </w:r>
      <w:r>
        <w:rPr>
          <w:sz w:val="21"/>
        </w:rPr>
        <w:t>пробега</w:t>
      </w:r>
    </w:p>
    <w:p>
      <w:pPr>
        <w:pStyle w:val="BodyText"/>
        <w:rPr>
          <w:sz w:val="20"/>
        </w:rPr>
      </w:pPr>
    </w:p>
    <w:p>
      <w:pPr>
        <w:pStyle w:val="BodyText"/>
        <w:rPr>
          <w:sz w:val="20"/>
        </w:rPr>
      </w:pPr>
    </w:p>
    <w:p>
      <w:pPr>
        <w:spacing w:after="0"/>
        <w:rPr>
          <w:sz w:val="20"/>
        </w:rPr>
        <w:sectPr>
          <w:pgSz w:w="11910" w:h="16840"/>
          <w:pgMar w:header="573" w:footer="594" w:top="820" w:bottom="780" w:left="900" w:right="900"/>
        </w:sectPr>
      </w:pPr>
    </w:p>
    <w:p>
      <w:pPr>
        <w:pStyle w:val="BodyText"/>
        <w:spacing w:before="5"/>
        <w:rPr>
          <w:sz w:val="23"/>
        </w:rPr>
      </w:pPr>
    </w:p>
    <w:p>
      <w:pPr>
        <w:pStyle w:val="BodyText"/>
        <w:ind w:left="234"/>
      </w:pPr>
      <w:r>
        <w:rPr/>
        <w:t>Способ проверки</w:t>
      </w:r>
    </w:p>
    <w:p>
      <w:pPr>
        <w:pStyle w:val="BodyText"/>
        <w:spacing w:before="120"/>
        <w:ind w:left="233" w:right="38"/>
        <w:jc w:val="both"/>
      </w:pPr>
      <w:r>
        <w:rPr/>
        <w:t>Отвинтить герметичную пробку отверстия для заправки и проверки уровня масла коробки передач. Уровень масла принимается по состоянию на нижней кромке отверстия пробки. При недостатке добавить.</w:t>
      </w:r>
    </w:p>
    <w:p>
      <w:pPr>
        <w:pStyle w:val="BodyText"/>
        <w:spacing w:before="121"/>
        <w:ind w:left="233"/>
      </w:pPr>
      <w:r>
        <w:rPr/>
        <w:t>Метод замены</w:t>
      </w:r>
    </w:p>
    <w:p>
      <w:pPr>
        <w:pStyle w:val="BodyText"/>
        <w:spacing w:before="120"/>
        <w:ind w:left="233" w:right="38"/>
        <w:jc w:val="both"/>
      </w:pPr>
      <w:r>
        <w:rPr/>
        <w:t>Необходимо заменить смазочное масло при горячем состоянии автомобиля. При замене сначала отвинтить сливную пробку, стравливать масла из коробки передач, очистить сливную пробку (на пробке имеет магнит, который притягивает железную стружку, накопленную в масле) и переустановить ее. Заправить новым смазочным маслом через отверстия для заправки и проверки уровня масла. Количество заправки - 13 L.</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4"/>
        </w:rPr>
      </w:pPr>
    </w:p>
    <w:p>
      <w:pPr>
        <w:pStyle w:val="ListParagraph"/>
        <w:numPr>
          <w:ilvl w:val="0"/>
          <w:numId w:val="114"/>
        </w:numPr>
        <w:tabs>
          <w:tab w:pos="468" w:val="left" w:leader="none"/>
        </w:tabs>
        <w:spacing w:line="240" w:lineRule="auto" w:before="0" w:after="0"/>
        <w:ind w:left="233" w:right="38" w:firstLine="0"/>
        <w:jc w:val="left"/>
        <w:rPr>
          <w:sz w:val="21"/>
        </w:rPr>
      </w:pPr>
      <w:r>
        <w:rPr/>
        <w:drawing>
          <wp:anchor distT="0" distB="0" distL="0" distR="0" allowOverlap="1" layoutInCell="1" locked="0" behindDoc="0" simplePos="0" relativeHeight="6280">
            <wp:simplePos x="0" y="0"/>
            <wp:positionH relativeFrom="page">
              <wp:posOffset>3915545</wp:posOffset>
            </wp:positionH>
            <wp:positionV relativeFrom="paragraph">
              <wp:posOffset>-2352562</wp:posOffset>
            </wp:positionV>
            <wp:extent cx="2905493" cy="2143125"/>
            <wp:effectExtent l="0" t="0" r="0" b="0"/>
            <wp:wrapNone/>
            <wp:docPr id="445" name="image156.png" descr=""/>
            <wp:cNvGraphicFramePr>
              <a:graphicFrameLocks noChangeAspect="1"/>
            </wp:cNvGraphicFramePr>
            <a:graphic>
              <a:graphicData uri="http://schemas.openxmlformats.org/drawingml/2006/picture">
                <pic:pic>
                  <pic:nvPicPr>
                    <pic:cNvPr id="446" name="image156.png"/>
                    <pic:cNvPicPr/>
                  </pic:nvPicPr>
                  <pic:blipFill>
                    <a:blip r:embed="rId172" cstate="print"/>
                    <a:stretch>
                      <a:fillRect/>
                    </a:stretch>
                  </pic:blipFill>
                  <pic:spPr>
                    <a:xfrm>
                      <a:off x="0" y="0"/>
                      <a:ext cx="2905493" cy="2143125"/>
                    </a:xfrm>
                    <a:prstGeom prst="rect">
                      <a:avLst/>
                    </a:prstGeom>
                  </pic:spPr>
                </pic:pic>
              </a:graphicData>
            </a:graphic>
          </wp:anchor>
        </w:drawing>
      </w:r>
      <w:r>
        <w:rPr>
          <w:sz w:val="21"/>
        </w:rPr>
        <w:t>Отверстие для заправки и проверки уровня</w:t>
      </w:r>
      <w:r>
        <w:rPr>
          <w:spacing w:val="-1"/>
          <w:sz w:val="21"/>
        </w:rPr>
        <w:t> </w:t>
      </w:r>
      <w:r>
        <w:rPr>
          <w:sz w:val="21"/>
        </w:rPr>
        <w:t>масла</w:t>
      </w:r>
    </w:p>
    <w:p>
      <w:pPr>
        <w:pStyle w:val="ListParagraph"/>
        <w:numPr>
          <w:ilvl w:val="0"/>
          <w:numId w:val="114"/>
        </w:numPr>
        <w:tabs>
          <w:tab w:pos="468" w:val="left" w:leader="none"/>
        </w:tabs>
        <w:spacing w:line="240" w:lineRule="auto" w:before="120" w:after="0"/>
        <w:ind w:left="233" w:right="177" w:firstLine="0"/>
        <w:jc w:val="left"/>
        <w:rPr>
          <w:sz w:val="21"/>
        </w:rPr>
      </w:pPr>
      <w:r>
        <w:rPr>
          <w:sz w:val="21"/>
        </w:rPr>
        <w:t>Вентиляционное отверстие</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4"/>
        </w:rPr>
      </w:pPr>
    </w:p>
    <w:p>
      <w:pPr>
        <w:pStyle w:val="ListParagraph"/>
        <w:numPr>
          <w:ilvl w:val="0"/>
          <w:numId w:val="114"/>
        </w:numPr>
        <w:tabs>
          <w:tab w:pos="468" w:val="left" w:leader="none"/>
        </w:tabs>
        <w:spacing w:line="240" w:lineRule="auto" w:before="0" w:after="0"/>
        <w:ind w:left="233" w:right="0" w:firstLine="0"/>
        <w:jc w:val="left"/>
        <w:rPr>
          <w:sz w:val="21"/>
        </w:rPr>
      </w:pPr>
      <w:r>
        <w:rPr>
          <w:sz w:val="21"/>
        </w:rPr>
        <w:t>Сливная</w:t>
      </w:r>
      <w:r>
        <w:rPr>
          <w:spacing w:val="-2"/>
          <w:sz w:val="21"/>
        </w:rPr>
        <w:t> </w:t>
      </w:r>
      <w:r>
        <w:rPr>
          <w:sz w:val="21"/>
        </w:rPr>
        <w:t>пробка</w:t>
      </w:r>
    </w:p>
    <w:p>
      <w:pPr>
        <w:pStyle w:val="BodyText"/>
        <w:rPr>
          <w:sz w:val="22"/>
        </w:rPr>
      </w:pPr>
    </w:p>
    <w:p>
      <w:pPr>
        <w:pStyle w:val="BodyText"/>
        <w:spacing w:before="11"/>
        <w:rPr>
          <w:sz w:val="19"/>
        </w:rPr>
      </w:pPr>
    </w:p>
    <w:p>
      <w:pPr>
        <w:pStyle w:val="ListParagraph"/>
        <w:numPr>
          <w:ilvl w:val="0"/>
          <w:numId w:val="114"/>
        </w:numPr>
        <w:tabs>
          <w:tab w:pos="466" w:val="left" w:leader="none"/>
        </w:tabs>
        <w:spacing w:line="240" w:lineRule="auto" w:before="0" w:after="0"/>
        <w:ind w:left="233" w:right="351" w:firstLine="0"/>
        <w:jc w:val="left"/>
        <w:rPr>
          <w:sz w:val="21"/>
        </w:rPr>
      </w:pPr>
      <w:r>
        <w:rPr>
          <w:sz w:val="21"/>
        </w:rPr>
        <w:t>Магнитная сливная пробка</w:t>
      </w:r>
    </w:p>
    <w:p>
      <w:pPr>
        <w:spacing w:after="0" w:line="240" w:lineRule="auto"/>
        <w:jc w:val="left"/>
        <w:rPr>
          <w:sz w:val="21"/>
        </w:rPr>
        <w:sectPr>
          <w:type w:val="continuous"/>
          <w:pgSz w:w="11910" w:h="16840"/>
          <w:pgMar w:top="1600" w:bottom="740" w:left="900" w:right="900"/>
          <w:cols w:num="3" w:equalWidth="0">
            <w:col w:w="4987" w:space="49"/>
            <w:col w:w="2290" w:space="58"/>
            <w:col w:w="2726"/>
          </w:cols>
        </w:sectPr>
      </w:pPr>
    </w:p>
    <w:p>
      <w:pPr>
        <w:pStyle w:val="BodyText"/>
        <w:rPr>
          <w:sz w:val="20"/>
        </w:rPr>
      </w:pPr>
    </w:p>
    <w:p>
      <w:pPr>
        <w:pStyle w:val="BodyText"/>
        <w:rPr>
          <w:sz w:val="20"/>
        </w:rPr>
      </w:pPr>
    </w:p>
    <w:p>
      <w:pPr>
        <w:pStyle w:val="BodyText"/>
        <w:spacing w:before="8"/>
        <w:rPr>
          <w:sz w:val="29"/>
        </w:rPr>
      </w:pPr>
    </w:p>
    <w:p>
      <w:pPr>
        <w:pStyle w:val="Heading2"/>
        <w:spacing w:before="93"/>
        <w:ind w:right="6323"/>
      </w:pPr>
      <w:r>
        <w:rPr/>
        <w:drawing>
          <wp:anchor distT="0" distB="0" distL="0" distR="0" allowOverlap="1" layoutInCell="1" locked="0" behindDoc="0" simplePos="0" relativeHeight="6304">
            <wp:simplePos x="0" y="0"/>
            <wp:positionH relativeFrom="page">
              <wp:posOffset>3954758</wp:posOffset>
            </wp:positionH>
            <wp:positionV relativeFrom="paragraph">
              <wp:posOffset>203147</wp:posOffset>
            </wp:positionV>
            <wp:extent cx="2580024" cy="2028825"/>
            <wp:effectExtent l="0" t="0" r="0" b="0"/>
            <wp:wrapNone/>
            <wp:docPr id="447" name="image157.png" descr=""/>
            <wp:cNvGraphicFramePr>
              <a:graphicFrameLocks noChangeAspect="1"/>
            </wp:cNvGraphicFramePr>
            <a:graphic>
              <a:graphicData uri="http://schemas.openxmlformats.org/drawingml/2006/picture">
                <pic:pic>
                  <pic:nvPicPr>
                    <pic:cNvPr id="448" name="image157.png"/>
                    <pic:cNvPicPr/>
                  </pic:nvPicPr>
                  <pic:blipFill>
                    <a:blip r:embed="rId173" cstate="print"/>
                    <a:stretch>
                      <a:fillRect/>
                    </a:stretch>
                  </pic:blipFill>
                  <pic:spPr>
                    <a:xfrm>
                      <a:off x="0" y="0"/>
                      <a:ext cx="2580024" cy="2028825"/>
                    </a:xfrm>
                    <a:prstGeom prst="rect">
                      <a:avLst/>
                    </a:prstGeom>
                  </pic:spPr>
                </pic:pic>
              </a:graphicData>
            </a:graphic>
          </wp:anchor>
        </w:drawing>
      </w:r>
      <w:bookmarkStart w:name="Техническое обслуживание и регулировка т" w:id="139"/>
      <w:bookmarkEnd w:id="139"/>
      <w:r>
        <w:rPr>
          <w:b w:val="0"/>
        </w:rPr>
      </w:r>
      <w:bookmarkStart w:name="_bookmark68" w:id="140"/>
      <w:bookmarkEnd w:id="140"/>
      <w:r>
        <w:rPr>
          <w:b w:val="0"/>
        </w:rPr>
      </w:r>
      <w:r>
        <w:rPr/>
        <w:t>Техническое обслуживание и регулировка тормоза</w:t>
      </w:r>
    </w:p>
    <w:p>
      <w:pPr>
        <w:pStyle w:val="Heading3"/>
        <w:spacing w:before="122"/>
        <w:jc w:val="both"/>
      </w:pPr>
      <w:r>
        <w:rPr/>
        <w:t>Рычаг ручной регулировки</w:t>
      </w:r>
    </w:p>
    <w:p>
      <w:pPr>
        <w:pStyle w:val="BodyText"/>
        <w:spacing w:before="119"/>
        <w:ind w:left="233" w:right="5156"/>
        <w:jc w:val="both"/>
      </w:pPr>
      <w:r>
        <w:rPr/>
        <w:t>Нормальная проверка: проверить и регулировать тормозной зазор через каждые 5 000km пробега.</w:t>
      </w:r>
    </w:p>
    <w:p>
      <w:pPr>
        <w:pStyle w:val="BodyText"/>
        <w:spacing w:before="121"/>
        <w:ind w:left="233" w:right="5158" w:hanging="1"/>
        <w:jc w:val="both"/>
      </w:pPr>
      <w:r>
        <w:rPr/>
        <w:t>Зазор между тормозным барабаном и фрикционный накладок тормозной колодки:</w:t>
      </w:r>
    </w:p>
    <w:p>
      <w:pPr>
        <w:spacing w:before="20"/>
        <w:ind w:left="233" w:right="0" w:firstLine="0"/>
        <w:jc w:val="both"/>
        <w:rPr>
          <w:b/>
          <w:sz w:val="21"/>
        </w:rPr>
      </w:pPr>
      <w:r>
        <w:rPr>
          <w:sz w:val="21"/>
        </w:rPr>
        <w:t>В середине тормозной колодки: </w:t>
      </w:r>
      <w:r>
        <w:rPr>
          <w:b/>
          <w:sz w:val="21"/>
        </w:rPr>
        <w:t>0,3 </w:t>
      </w:r>
      <w:r>
        <w:rPr>
          <w:rFonts w:ascii="Noto Sans CJK JP Regular" w:hAnsi="Noto Sans CJK JP Regular" w:eastAsia="Noto Sans CJK JP Regular" w:hint="eastAsia"/>
          <w:sz w:val="21"/>
        </w:rPr>
        <w:t>～ </w:t>
      </w:r>
      <w:r>
        <w:rPr>
          <w:b/>
          <w:sz w:val="21"/>
        </w:rPr>
        <w:t>0,5mm</w:t>
      </w:r>
    </w:p>
    <w:p>
      <w:pPr>
        <w:pStyle w:val="Heading3"/>
        <w:spacing w:before="48"/>
        <w:ind w:left="233"/>
        <w:jc w:val="both"/>
      </w:pPr>
      <w:r>
        <w:rPr/>
        <w:t>Способ местной регулировки</w:t>
      </w:r>
    </w:p>
    <w:p>
      <w:pPr>
        <w:pStyle w:val="ListParagraph"/>
        <w:numPr>
          <w:ilvl w:val="0"/>
          <w:numId w:val="115"/>
        </w:numPr>
        <w:tabs>
          <w:tab w:pos="595" w:val="left" w:leader="none"/>
        </w:tabs>
        <w:spacing w:line="240" w:lineRule="auto" w:before="119" w:after="0"/>
        <w:ind w:left="233" w:right="5156" w:firstLine="0"/>
        <w:jc w:val="both"/>
        <w:rPr>
          <w:sz w:val="21"/>
        </w:rPr>
      </w:pPr>
      <w:r>
        <w:rPr>
          <w:sz w:val="21"/>
        </w:rPr>
        <w:t>Надеть накидной ключ на головку оси червяка. Вращать ось червяка, чтобы фрикционная накладка соприкасалась с тормозным барабаном, затем обратно вращать ось червяка на 1/2 оборота. При этом тормозной барабан должен быть свободным во вращении и не сталкиваться с любыми деталями.</w:t>
      </w:r>
    </w:p>
    <w:p>
      <w:pPr>
        <w:pStyle w:val="ListParagraph"/>
        <w:numPr>
          <w:ilvl w:val="0"/>
          <w:numId w:val="115"/>
        </w:numPr>
        <w:tabs>
          <w:tab w:pos="854" w:val="left" w:leader="none"/>
        </w:tabs>
        <w:spacing w:line="240" w:lineRule="auto" w:before="121" w:after="0"/>
        <w:ind w:left="233" w:right="5157" w:firstLine="0"/>
        <w:jc w:val="both"/>
        <w:rPr>
          <w:sz w:val="21"/>
        </w:rPr>
      </w:pPr>
      <w:r>
        <w:rPr>
          <w:sz w:val="21"/>
        </w:rPr>
        <w:t>Проверить ход толкателя тормозной камеры, который должен находиться в диапазоне 25</w:t>
      </w:r>
      <w:r>
        <w:rPr>
          <w:spacing w:val="-1"/>
          <w:sz w:val="21"/>
        </w:rPr>
        <w:t> </w:t>
      </w:r>
      <w:r>
        <w:rPr>
          <w:sz w:val="21"/>
        </w:rPr>
        <w:t>±5mm.</w:t>
      </w:r>
    </w:p>
    <w:p>
      <w:pPr>
        <w:pStyle w:val="Heading3"/>
        <w:spacing w:before="119"/>
        <w:jc w:val="both"/>
      </w:pPr>
      <w:r>
        <w:rPr>
          <w:b w:val="0"/>
        </w:rPr>
        <w:drawing>
          <wp:inline distT="0" distB="0" distL="0" distR="0">
            <wp:extent cx="381000" cy="340613"/>
            <wp:effectExtent l="0" t="0" r="0" b="0"/>
            <wp:docPr id="449" name="image2.png" descr=""/>
            <wp:cNvGraphicFramePr>
              <a:graphicFrameLocks noChangeAspect="1"/>
            </wp:cNvGraphicFramePr>
            <a:graphic>
              <a:graphicData uri="http://schemas.openxmlformats.org/drawingml/2006/picture">
                <pic:pic>
                  <pic:nvPicPr>
                    <pic:cNvPr id="450"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tabs>
          <w:tab w:pos="2010" w:val="left" w:leader="none"/>
          <w:tab w:pos="3657" w:val="left" w:leader="none"/>
        </w:tabs>
        <w:spacing w:before="121"/>
        <w:ind w:left="234" w:right="5155" w:hanging="1"/>
        <w:jc w:val="both"/>
        <w:rPr>
          <w:b/>
          <w:sz w:val="21"/>
        </w:rPr>
      </w:pPr>
      <w:r>
        <w:rPr>
          <w:b/>
          <w:sz w:val="21"/>
        </w:rPr>
        <w:t>Часто проверять тормозной зазор. При ощущении</w:t>
        <w:tab/>
        <w:t>слабости</w:t>
        <w:tab/>
        <w:t>торможения необходимо своевременно отрегулировать. При регулировке тормоза необходимо обратить внимание на нижеследующие пункты:</w:t>
      </w:r>
    </w:p>
    <w:p>
      <w:pPr>
        <w:pStyle w:val="ListParagraph"/>
        <w:numPr>
          <w:ilvl w:val="0"/>
          <w:numId w:val="116"/>
        </w:numPr>
        <w:tabs>
          <w:tab w:pos="685" w:val="left" w:leader="none"/>
        </w:tabs>
        <w:spacing w:line="240" w:lineRule="auto" w:before="119" w:after="0"/>
        <w:ind w:left="235" w:right="5157" w:hanging="1"/>
        <w:jc w:val="both"/>
        <w:rPr>
          <w:b/>
          <w:sz w:val="21"/>
        </w:rPr>
      </w:pPr>
      <w:r>
        <w:rPr>
          <w:b/>
          <w:sz w:val="21"/>
        </w:rPr>
        <w:t>Строго запрещается изменять ход толкателя методом поворота соединяющей вилки толкателя тормозной</w:t>
      </w:r>
      <w:r>
        <w:rPr>
          <w:b/>
          <w:spacing w:val="-1"/>
          <w:sz w:val="21"/>
        </w:rPr>
        <w:t> </w:t>
      </w:r>
      <w:r>
        <w:rPr>
          <w:b/>
          <w:sz w:val="21"/>
        </w:rPr>
        <w:t>камеры.</w:t>
      </w:r>
    </w:p>
    <w:p>
      <w:pPr>
        <w:pStyle w:val="ListParagraph"/>
        <w:numPr>
          <w:ilvl w:val="0"/>
          <w:numId w:val="116"/>
        </w:numPr>
        <w:tabs>
          <w:tab w:pos="694" w:val="left" w:leader="none"/>
        </w:tabs>
        <w:spacing w:line="240" w:lineRule="auto" w:before="121" w:after="0"/>
        <w:ind w:left="235" w:right="5155" w:hanging="1"/>
        <w:jc w:val="both"/>
        <w:rPr>
          <w:b/>
          <w:sz w:val="21"/>
        </w:rPr>
      </w:pPr>
      <w:r>
        <w:rPr>
          <w:b/>
          <w:sz w:val="21"/>
        </w:rPr>
        <w:t>При регулировке заднего тормоза необходимо остановить автомобиль на ровном месте и обеспечить давление воздушного баллона более</w:t>
      </w:r>
      <w:r>
        <w:rPr>
          <w:b/>
          <w:spacing w:val="-4"/>
          <w:sz w:val="21"/>
        </w:rPr>
        <w:t> </w:t>
      </w:r>
      <w:r>
        <w:rPr>
          <w:b/>
          <w:sz w:val="21"/>
        </w:rPr>
        <w:t>700kPa.</w:t>
      </w:r>
    </w:p>
    <w:p>
      <w:pPr>
        <w:pStyle w:val="ListParagraph"/>
        <w:numPr>
          <w:ilvl w:val="0"/>
          <w:numId w:val="116"/>
        </w:numPr>
        <w:tabs>
          <w:tab w:pos="640" w:val="left" w:leader="none"/>
        </w:tabs>
        <w:spacing w:line="240" w:lineRule="auto" w:before="120" w:after="0"/>
        <w:ind w:left="233" w:right="5156" w:firstLine="2"/>
        <w:jc w:val="both"/>
        <w:rPr>
          <w:b/>
          <w:sz w:val="21"/>
        </w:rPr>
      </w:pPr>
      <w:r>
        <w:rPr>
          <w:b/>
          <w:sz w:val="21"/>
        </w:rPr>
        <w:t>Заградить колеса спереди и сзади треугольными деревянными подкладками. Зазор заднего тормоза может быть регулирован только после расторможения ручного тормоза.</w:t>
      </w:r>
    </w:p>
    <w:p>
      <w:pPr>
        <w:spacing w:after="0" w:line="240" w:lineRule="auto"/>
        <w:jc w:val="both"/>
        <w:rPr>
          <w:sz w:val="21"/>
        </w:rPr>
        <w:sectPr>
          <w:pgSz w:w="11910" w:h="16840"/>
          <w:pgMar w:header="573" w:footer="594" w:top="820" w:bottom="780" w:left="900" w:right="900"/>
        </w:sectPr>
      </w:pPr>
    </w:p>
    <w:p>
      <w:pPr>
        <w:pStyle w:val="BodyText"/>
        <w:rPr>
          <w:b/>
          <w:sz w:val="20"/>
        </w:rPr>
      </w:pPr>
    </w:p>
    <w:p>
      <w:pPr>
        <w:pStyle w:val="BodyText"/>
        <w:spacing w:before="6"/>
        <w:rPr>
          <w:b/>
          <w:sz w:val="18"/>
        </w:rPr>
      </w:pPr>
    </w:p>
    <w:p>
      <w:pPr>
        <w:spacing w:after="0"/>
        <w:rPr>
          <w:sz w:val="18"/>
        </w:rPr>
        <w:sectPr>
          <w:pgSz w:w="11910" w:h="16840"/>
          <w:pgMar w:header="573" w:footer="594" w:top="820" w:bottom="780" w:left="900" w:right="900"/>
        </w:sectPr>
      </w:pPr>
    </w:p>
    <w:p>
      <w:pPr>
        <w:spacing w:before="93"/>
        <w:ind w:left="234" w:right="0" w:firstLine="0"/>
        <w:jc w:val="both"/>
        <w:rPr>
          <w:b/>
          <w:sz w:val="21"/>
        </w:rPr>
      </w:pPr>
      <w:r>
        <w:rPr>
          <w:b/>
          <w:sz w:val="21"/>
        </w:rPr>
        <w:t>Рычаг автоматической регулировки</w:t>
      </w:r>
    </w:p>
    <w:p>
      <w:pPr>
        <w:pStyle w:val="BodyText"/>
        <w:tabs>
          <w:tab w:pos="1844" w:val="left" w:leader="none"/>
          <w:tab w:pos="3635" w:val="left" w:leader="none"/>
        </w:tabs>
        <w:ind w:left="233" w:right="39"/>
        <w:jc w:val="both"/>
      </w:pPr>
      <w:r>
        <w:rPr/>
        <w:t>Сравните</w:t>
        <w:tab/>
        <w:t>конкретную</w:t>
        <w:tab/>
      </w:r>
      <w:r>
        <w:rPr>
          <w:spacing w:val="-1"/>
        </w:rPr>
        <w:t>конфигурацию </w:t>
      </w:r>
      <w:r>
        <w:rPr/>
        <w:t>закупленной продукции.</w:t>
      </w:r>
    </w:p>
    <w:p>
      <w:pPr>
        <w:pStyle w:val="BodyText"/>
        <w:spacing w:before="1"/>
        <w:ind w:left="232" w:right="38"/>
        <w:jc w:val="both"/>
      </w:pPr>
      <w:r>
        <w:rPr/>
        <w:t>Если для тормоза оснащен рычаг автоматической регулировки, когда износ и зазор между фрикционными накладками превышает заданную величину, рычаг может автоматически уменьшать зазор между накладкой тормозной колодки и барабаном, чтобы сэкономить время технического обслуживания и обеспечить безопасность движения.</w:t>
      </w:r>
    </w:p>
    <w:p>
      <w:pPr>
        <w:pStyle w:val="BodyText"/>
        <w:ind w:left="232" w:right="39"/>
        <w:jc w:val="both"/>
      </w:pPr>
      <w:r>
        <w:rPr/>
        <w:t>При нормальной работе заправить консистентной смазкой через  смазочный штуцер через каждые 10 000km, проверить и затянуть контргайку соединяющей вилки. Проверить момент обратной регулировки через каждые 20,000km пробега, то есть вращать ось червяка против часовой стрелки (повторить испытание три раза). Если моменты меньше 26N·m, то необходимо заменить рычаг регулировки и проверить все детали тормоза в сборе на беспрепятственность при возврате в исходное положение и отсутствие</w:t>
      </w:r>
      <w:r>
        <w:rPr>
          <w:spacing w:val="-8"/>
        </w:rPr>
        <w:t> </w:t>
      </w:r>
      <w:r>
        <w:rPr/>
        <w:t>заедания.</w:t>
      </w:r>
    </w:p>
    <w:p>
      <w:pPr>
        <w:pStyle w:val="BodyText"/>
        <w:ind w:left="233" w:right="39" w:hanging="1"/>
        <w:jc w:val="both"/>
      </w:pPr>
      <w:r>
        <w:rPr/>
        <w:t>Перед началом движения целого автомобиля необходимо   растормаживать   ручной  </w:t>
      </w:r>
      <w:r>
        <w:rPr>
          <w:spacing w:val="35"/>
        </w:rPr>
        <w:t> </w:t>
      </w:r>
      <w:r>
        <w:rPr/>
        <w:t>тормоз.</w:t>
      </w:r>
    </w:p>
    <w:p>
      <w:pPr>
        <w:pStyle w:val="BodyText"/>
        <w:spacing w:line="163" w:lineRule="auto"/>
        <w:ind w:left="234" w:right="39" w:hanging="1"/>
        <w:jc w:val="both"/>
      </w:pPr>
      <w:r>
        <w:rPr/>
        <w:t>Нажимать на тормоз около 30 </w:t>
      </w:r>
      <w:r>
        <w:rPr>
          <w:rFonts w:ascii="Noto Sans CJK JP Regular" w:hAnsi="Noto Sans CJK JP Regular" w:eastAsia="Noto Sans CJK JP Regular" w:hint="eastAsia"/>
        </w:rPr>
        <w:t>～ </w:t>
      </w:r>
      <w:r>
        <w:rPr/>
        <w:t>40 разов в диапазоне давления 300kPa </w:t>
      </w:r>
      <w:r>
        <w:rPr>
          <w:rFonts w:ascii="Noto Sans CJK JP Regular" w:hAnsi="Noto Sans CJK JP Regular" w:eastAsia="Noto Sans CJK JP Regular" w:hint="eastAsia"/>
        </w:rPr>
        <w:t>～ </w:t>
      </w:r>
      <w:r>
        <w:rPr/>
        <w:t>400kPa, чтобы автоматически   уменьшать   слишком  </w:t>
      </w:r>
      <w:r>
        <w:rPr>
          <w:spacing w:val="10"/>
        </w:rPr>
        <w:t> </w:t>
      </w:r>
      <w:r>
        <w:rPr/>
        <w:t>большой</w:t>
      </w:r>
    </w:p>
    <w:p>
      <w:pPr>
        <w:pStyle w:val="BodyText"/>
        <w:spacing w:before="15"/>
        <w:ind w:left="234"/>
        <w:jc w:val="both"/>
      </w:pPr>
      <w:r>
        <w:rPr/>
        <w:t>тормозной зазор.</w:t>
      </w:r>
    </w:p>
    <w:p>
      <w:pPr>
        <w:pStyle w:val="BodyText"/>
        <w:spacing w:before="1"/>
        <w:ind w:left="233" w:right="39"/>
        <w:jc w:val="both"/>
      </w:pPr>
      <w:r>
        <w:rPr/>
        <w:t>Необходимо периодично проверить износ фрикционных накладок тормоза во избежание снижения тормозной эффективности и повреждения других деталей после чрезмерного износа фрикционных накладок.</w:t>
      </w:r>
    </w:p>
    <w:p>
      <w:pPr>
        <w:pStyle w:val="BodyText"/>
        <w:ind w:left="232" w:right="40" w:firstLine="1"/>
        <w:jc w:val="both"/>
      </w:pPr>
      <w:r>
        <w:rPr/>
        <w:t>При необходимости замены новой накладкой тормозной колодки необходимо вращать ось червяка так, чтобы кулачковый вал находился в положении минимального раскрытия. После замены   фрикционных   накладок   нажимать</w:t>
      </w:r>
      <w:r>
        <w:rPr>
          <w:spacing w:val="57"/>
        </w:rPr>
        <w:t> </w:t>
      </w:r>
      <w:r>
        <w:rPr/>
        <w:t>на</w:t>
      </w:r>
    </w:p>
    <w:p>
      <w:pPr>
        <w:pStyle w:val="BodyText"/>
        <w:spacing w:line="163" w:lineRule="auto"/>
        <w:ind w:left="233" w:right="38" w:hanging="1"/>
        <w:jc w:val="both"/>
      </w:pPr>
      <w:r>
        <w:rPr/>
        <w:t>тормоз около 30 </w:t>
      </w:r>
      <w:r>
        <w:rPr>
          <w:rFonts w:ascii="Noto Sans CJK JP Regular" w:hAnsi="Noto Sans CJK JP Regular" w:eastAsia="Noto Sans CJK JP Regular" w:hint="eastAsia"/>
        </w:rPr>
        <w:t>～ </w:t>
      </w:r>
      <w:r>
        <w:rPr/>
        <w:t>40 разов в диапазоне давления 300kPa </w:t>
      </w:r>
      <w:r>
        <w:rPr>
          <w:rFonts w:ascii="Noto Sans CJK JP Regular" w:hAnsi="Noto Sans CJK JP Regular" w:eastAsia="Noto Sans CJK JP Regular" w:hint="eastAsia"/>
        </w:rPr>
        <w:t>～ </w:t>
      </w:r>
      <w:r>
        <w:rPr/>
        <w:t>400kPa, чтобы обеспечить уменьшение    зазора     тормоза.     В  </w:t>
      </w:r>
      <w:r>
        <w:rPr>
          <w:spacing w:val="18"/>
        </w:rPr>
        <w:t> </w:t>
      </w:r>
      <w:r>
        <w:rPr/>
        <w:t>процессе</w:t>
      </w:r>
    </w:p>
    <w:p>
      <w:pPr>
        <w:pStyle w:val="BodyText"/>
        <w:spacing w:before="16"/>
        <w:ind w:left="232" w:right="39"/>
        <w:jc w:val="both"/>
      </w:pPr>
      <w:r>
        <w:rPr/>
        <w:t>эксплуатации автомобиля зазор накладки тормозной колодки непрерывно автоматически регулируется по мере обкатки вплоть до стабильной работы в диапазоне проектного резервированного зазора.</w:t>
      </w:r>
    </w:p>
    <w:p>
      <w:pPr>
        <w:pStyle w:val="BodyText"/>
        <w:tabs>
          <w:tab w:pos="1989" w:val="left" w:leader="none"/>
          <w:tab w:pos="2905" w:val="left" w:leader="none"/>
          <w:tab w:pos="3789" w:val="left" w:leader="none"/>
          <w:tab w:pos="4942" w:val="left" w:leader="none"/>
        </w:tabs>
        <w:ind w:left="233" w:right="38"/>
      </w:pPr>
      <w:r>
        <w:rPr>
          <w:b/>
        </w:rPr>
        <w:t>Способ ручной регулировки зазора тормоза </w:t>
      </w:r>
      <w:r>
        <w:rPr/>
        <w:t>После ввода в эксплуатацию нового автомобиля или замены новыми фрикционными накладками можно увеличить тормозной зазор путем ручной регулировки при слишком маленьком зазоре, влияющем на нормальную эксплуатацию, из-за ненормального</w:t>
        <w:tab/>
        <w:t>зазора</w:t>
        <w:tab/>
        <w:t>между</w:t>
        <w:tab/>
        <w:t>колодкой</w:t>
        <w:tab/>
        <w:t>и барабаном, расширения новых фрикционных накладок от тепла или движения в гористом районе (частого</w:t>
      </w:r>
      <w:r>
        <w:rPr>
          <w:spacing w:val="-1"/>
        </w:rPr>
        <w:t> </w:t>
      </w:r>
      <w:r>
        <w:rPr/>
        <w:t>торможения).</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8"/>
        </w:rPr>
      </w:pPr>
    </w:p>
    <w:p>
      <w:pPr>
        <w:pStyle w:val="ListParagraph"/>
        <w:numPr>
          <w:ilvl w:val="0"/>
          <w:numId w:val="117"/>
        </w:numPr>
        <w:tabs>
          <w:tab w:pos="467" w:val="left" w:leader="none"/>
        </w:tabs>
        <w:spacing w:line="240" w:lineRule="auto" w:before="0" w:after="0"/>
        <w:ind w:left="232" w:right="38" w:firstLine="0"/>
        <w:jc w:val="left"/>
        <w:rPr>
          <w:sz w:val="21"/>
        </w:rPr>
      </w:pPr>
      <w:r>
        <w:rPr/>
        <w:drawing>
          <wp:anchor distT="0" distB="0" distL="0" distR="0" allowOverlap="1" layoutInCell="1" locked="0" behindDoc="0" simplePos="0" relativeHeight="6328">
            <wp:simplePos x="0" y="0"/>
            <wp:positionH relativeFrom="page">
              <wp:posOffset>4034294</wp:posOffset>
            </wp:positionH>
            <wp:positionV relativeFrom="paragraph">
              <wp:posOffset>-4058677</wp:posOffset>
            </wp:positionV>
            <wp:extent cx="2771890" cy="3857998"/>
            <wp:effectExtent l="0" t="0" r="0" b="0"/>
            <wp:wrapNone/>
            <wp:docPr id="451" name="image158.png" descr=""/>
            <wp:cNvGraphicFramePr>
              <a:graphicFrameLocks noChangeAspect="1"/>
            </wp:cNvGraphicFramePr>
            <a:graphic>
              <a:graphicData uri="http://schemas.openxmlformats.org/drawingml/2006/picture">
                <pic:pic>
                  <pic:nvPicPr>
                    <pic:cNvPr id="452" name="image158.png"/>
                    <pic:cNvPicPr/>
                  </pic:nvPicPr>
                  <pic:blipFill>
                    <a:blip r:embed="rId174" cstate="print"/>
                    <a:stretch>
                      <a:fillRect/>
                    </a:stretch>
                  </pic:blipFill>
                  <pic:spPr>
                    <a:xfrm>
                      <a:off x="0" y="0"/>
                      <a:ext cx="2771890" cy="3857998"/>
                    </a:xfrm>
                    <a:prstGeom prst="rect">
                      <a:avLst/>
                    </a:prstGeom>
                  </pic:spPr>
                </pic:pic>
              </a:graphicData>
            </a:graphic>
          </wp:anchor>
        </w:drawing>
      </w:r>
      <w:r>
        <w:rPr>
          <w:sz w:val="21"/>
        </w:rPr>
        <w:t>Рычаг автоматической регулировки</w:t>
      </w:r>
    </w:p>
    <w:p>
      <w:pPr>
        <w:pStyle w:val="ListParagraph"/>
        <w:numPr>
          <w:ilvl w:val="0"/>
          <w:numId w:val="117"/>
        </w:numPr>
        <w:tabs>
          <w:tab w:pos="467" w:val="left" w:leader="none"/>
        </w:tabs>
        <w:spacing w:line="240" w:lineRule="auto" w:before="119" w:after="0"/>
        <w:ind w:left="232" w:right="0" w:firstLine="0"/>
        <w:jc w:val="left"/>
        <w:rPr>
          <w:sz w:val="21"/>
        </w:rPr>
      </w:pPr>
      <w:r>
        <w:rPr>
          <w:sz w:val="21"/>
        </w:rPr>
        <w:t>Ось</w:t>
      </w:r>
      <w:r>
        <w:rPr>
          <w:spacing w:val="-7"/>
          <w:sz w:val="21"/>
        </w:rPr>
        <w:t> </w:t>
      </w:r>
      <w:r>
        <w:rPr>
          <w:sz w:val="21"/>
        </w:rPr>
        <w:t>червяка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8"/>
        </w:rPr>
      </w:pPr>
    </w:p>
    <w:p>
      <w:pPr>
        <w:pStyle w:val="ListParagraph"/>
        <w:numPr>
          <w:ilvl w:val="0"/>
          <w:numId w:val="117"/>
        </w:numPr>
        <w:tabs>
          <w:tab w:pos="465" w:val="left" w:leader="none"/>
        </w:tabs>
        <w:spacing w:line="240" w:lineRule="auto" w:before="0" w:after="0"/>
        <w:ind w:left="465" w:right="0" w:hanging="233"/>
        <w:jc w:val="left"/>
        <w:rPr>
          <w:sz w:val="21"/>
        </w:rPr>
      </w:pPr>
      <w:r>
        <w:rPr>
          <w:sz w:val="21"/>
        </w:rPr>
        <w:t>Смазочный</w:t>
      </w:r>
      <w:r>
        <w:rPr>
          <w:spacing w:val="-4"/>
          <w:sz w:val="21"/>
        </w:rPr>
        <w:t> </w:t>
      </w:r>
      <w:r>
        <w:rPr>
          <w:sz w:val="21"/>
        </w:rPr>
        <w:t>штуцер</w:t>
      </w:r>
    </w:p>
    <w:p>
      <w:pPr>
        <w:spacing w:after="0" w:line="240" w:lineRule="auto"/>
        <w:jc w:val="left"/>
        <w:rPr>
          <w:sz w:val="21"/>
        </w:rPr>
        <w:sectPr>
          <w:type w:val="continuous"/>
          <w:pgSz w:w="11910" w:h="16840"/>
          <w:pgMar w:top="1600" w:bottom="740" w:left="900" w:right="900"/>
          <w:cols w:num="3" w:equalWidth="0">
            <w:col w:w="5103" w:space="50"/>
            <w:col w:w="1846" w:space="502"/>
            <w:col w:w="2609"/>
          </w:cols>
        </w:sectPr>
      </w:pPr>
    </w:p>
    <w:p>
      <w:pPr>
        <w:pStyle w:val="BodyText"/>
        <w:spacing w:before="11"/>
        <w:rPr>
          <w:sz w:val="27"/>
        </w:rPr>
      </w:pPr>
    </w:p>
    <w:p>
      <w:pPr>
        <w:pStyle w:val="ListParagraph"/>
        <w:numPr>
          <w:ilvl w:val="0"/>
          <w:numId w:val="118"/>
        </w:numPr>
        <w:tabs>
          <w:tab w:pos="512" w:val="left" w:leader="none"/>
        </w:tabs>
        <w:spacing w:line="180" w:lineRule="auto" w:before="142" w:after="0"/>
        <w:ind w:left="234" w:right="226" w:firstLine="0"/>
        <w:jc w:val="both"/>
        <w:rPr>
          <w:sz w:val="21"/>
        </w:rPr>
      </w:pPr>
      <w:r>
        <w:rPr>
          <w:sz w:val="21"/>
        </w:rPr>
        <w:t>Надеть накидной ключ на головку оси червяка. Вращать ось червяка, чтобы фрикционные накладка соприкасалась с тормозным барабаном, затем обратно вращать ось червяка на 1/2 </w:t>
      </w:r>
      <w:r>
        <w:rPr>
          <w:rFonts w:ascii="Noto Sans CJK JP Regular" w:hAnsi="Noto Sans CJK JP Regular" w:eastAsia="Noto Sans CJK JP Regular" w:hint="eastAsia"/>
          <w:sz w:val="21"/>
        </w:rPr>
        <w:t>～ </w:t>
      </w:r>
      <w:r>
        <w:rPr>
          <w:b/>
          <w:sz w:val="21"/>
        </w:rPr>
        <w:t>2/3</w:t>
      </w:r>
      <w:r>
        <w:rPr>
          <w:b/>
          <w:spacing w:val="48"/>
          <w:sz w:val="21"/>
        </w:rPr>
        <w:t> </w:t>
      </w:r>
      <w:r>
        <w:rPr>
          <w:sz w:val="21"/>
        </w:rPr>
        <w:t>оборота</w:t>
      </w:r>
      <w:r>
        <w:rPr>
          <w:spacing w:val="49"/>
          <w:sz w:val="21"/>
        </w:rPr>
        <w:t> </w:t>
      </w:r>
      <w:r>
        <w:rPr>
          <w:sz w:val="21"/>
        </w:rPr>
        <w:t>(момент</w:t>
      </w:r>
      <w:r>
        <w:rPr>
          <w:spacing w:val="47"/>
          <w:sz w:val="21"/>
        </w:rPr>
        <w:t> </w:t>
      </w:r>
      <w:r>
        <w:rPr>
          <w:sz w:val="21"/>
        </w:rPr>
        <w:t>обратного</w:t>
      </w:r>
      <w:r>
        <w:rPr>
          <w:spacing w:val="48"/>
          <w:sz w:val="21"/>
        </w:rPr>
        <w:t> </w:t>
      </w:r>
      <w:r>
        <w:rPr>
          <w:sz w:val="21"/>
        </w:rPr>
        <w:t>вращения</w:t>
      </w:r>
      <w:r>
        <w:rPr>
          <w:spacing w:val="49"/>
          <w:sz w:val="21"/>
        </w:rPr>
        <w:t> </w:t>
      </w:r>
      <w:r>
        <w:rPr>
          <w:sz w:val="21"/>
        </w:rPr>
        <w:t>на</w:t>
      </w:r>
      <w:r>
        <w:rPr>
          <w:spacing w:val="48"/>
          <w:sz w:val="21"/>
        </w:rPr>
        <w:t> </w:t>
      </w:r>
      <w:r>
        <w:rPr>
          <w:sz w:val="21"/>
        </w:rPr>
        <w:t>оси</w:t>
      </w:r>
      <w:r>
        <w:rPr>
          <w:spacing w:val="49"/>
          <w:sz w:val="21"/>
        </w:rPr>
        <w:t> </w:t>
      </w:r>
      <w:r>
        <w:rPr>
          <w:sz w:val="21"/>
        </w:rPr>
        <w:t>червяка</w:t>
      </w:r>
      <w:r>
        <w:rPr>
          <w:spacing w:val="48"/>
          <w:sz w:val="21"/>
        </w:rPr>
        <w:t> </w:t>
      </w:r>
      <w:r>
        <w:rPr>
          <w:sz w:val="21"/>
        </w:rPr>
        <w:t>сравнительно</w:t>
      </w:r>
      <w:r>
        <w:rPr>
          <w:spacing w:val="48"/>
          <w:sz w:val="21"/>
        </w:rPr>
        <w:t> </w:t>
      </w:r>
      <w:r>
        <w:rPr>
          <w:sz w:val="21"/>
        </w:rPr>
        <w:t>большой).</w:t>
      </w:r>
      <w:r>
        <w:rPr>
          <w:spacing w:val="48"/>
          <w:sz w:val="21"/>
        </w:rPr>
        <w:t> </w:t>
      </w:r>
      <w:r>
        <w:rPr>
          <w:sz w:val="21"/>
        </w:rPr>
        <w:t>При</w:t>
      </w:r>
      <w:r>
        <w:rPr>
          <w:spacing w:val="48"/>
          <w:sz w:val="21"/>
        </w:rPr>
        <w:t> </w:t>
      </w:r>
      <w:r>
        <w:rPr>
          <w:sz w:val="21"/>
        </w:rPr>
        <w:t>этом</w:t>
      </w:r>
    </w:p>
    <w:p>
      <w:pPr>
        <w:pStyle w:val="BodyText"/>
        <w:spacing w:before="10"/>
        <w:ind w:left="236" w:hanging="1"/>
      </w:pPr>
      <w:r>
        <w:rPr/>
        <w:t>тормозной</w:t>
      </w:r>
      <w:r>
        <w:rPr>
          <w:spacing w:val="-6"/>
        </w:rPr>
        <w:t> </w:t>
      </w:r>
      <w:r>
        <w:rPr/>
        <w:t>барабан</w:t>
      </w:r>
      <w:r>
        <w:rPr>
          <w:spacing w:val="-6"/>
        </w:rPr>
        <w:t> </w:t>
      </w:r>
      <w:r>
        <w:rPr/>
        <w:t>должен</w:t>
      </w:r>
      <w:r>
        <w:rPr>
          <w:spacing w:val="-5"/>
        </w:rPr>
        <w:t> </w:t>
      </w:r>
      <w:r>
        <w:rPr/>
        <w:t>быть</w:t>
      </w:r>
      <w:r>
        <w:rPr>
          <w:spacing w:val="-7"/>
        </w:rPr>
        <w:t> </w:t>
      </w:r>
      <w:r>
        <w:rPr/>
        <w:t>свободным</w:t>
      </w:r>
      <w:r>
        <w:rPr>
          <w:spacing w:val="-7"/>
        </w:rPr>
        <w:t> </w:t>
      </w:r>
      <w:r>
        <w:rPr/>
        <w:t>во</w:t>
      </w:r>
      <w:r>
        <w:rPr>
          <w:spacing w:val="-7"/>
        </w:rPr>
        <w:t> </w:t>
      </w:r>
      <w:r>
        <w:rPr/>
        <w:t>вращении</w:t>
      </w:r>
      <w:r>
        <w:rPr>
          <w:spacing w:val="-5"/>
        </w:rPr>
        <w:t> </w:t>
      </w:r>
      <w:r>
        <w:rPr/>
        <w:t>и</w:t>
      </w:r>
      <w:r>
        <w:rPr>
          <w:spacing w:val="-7"/>
        </w:rPr>
        <w:t> </w:t>
      </w:r>
      <w:r>
        <w:rPr/>
        <w:t>не</w:t>
      </w:r>
      <w:r>
        <w:rPr>
          <w:spacing w:val="-7"/>
        </w:rPr>
        <w:t> </w:t>
      </w:r>
      <w:r>
        <w:rPr/>
        <w:t>сталкиваться</w:t>
      </w:r>
      <w:r>
        <w:rPr>
          <w:spacing w:val="-6"/>
        </w:rPr>
        <w:t> </w:t>
      </w:r>
      <w:r>
        <w:rPr/>
        <w:t>с</w:t>
      </w:r>
      <w:r>
        <w:rPr>
          <w:spacing w:val="-7"/>
        </w:rPr>
        <w:t> </w:t>
      </w:r>
      <w:r>
        <w:rPr/>
        <w:t>любыми</w:t>
      </w:r>
      <w:r>
        <w:rPr>
          <w:spacing w:val="-5"/>
        </w:rPr>
        <w:t> </w:t>
      </w:r>
      <w:r>
        <w:rPr/>
        <w:t>деталями. Или </w:t>
      </w:r>
      <w:r>
        <w:rPr>
          <w:spacing w:val="9"/>
        </w:rPr>
        <w:t> </w:t>
      </w:r>
      <w:r>
        <w:rPr/>
        <w:t>зазор </w:t>
      </w:r>
      <w:r>
        <w:rPr>
          <w:spacing w:val="10"/>
        </w:rPr>
        <w:t> </w:t>
      </w:r>
      <w:r>
        <w:rPr/>
        <w:t>замеряется </w:t>
      </w:r>
      <w:r>
        <w:rPr>
          <w:spacing w:val="9"/>
        </w:rPr>
        <w:t> </w:t>
      </w:r>
      <w:r>
        <w:rPr/>
        <w:t>с </w:t>
      </w:r>
      <w:r>
        <w:rPr>
          <w:spacing w:val="9"/>
        </w:rPr>
        <w:t> </w:t>
      </w:r>
      <w:r>
        <w:rPr/>
        <w:t>помощью </w:t>
      </w:r>
      <w:r>
        <w:rPr>
          <w:spacing w:val="8"/>
        </w:rPr>
        <w:t> </w:t>
      </w:r>
      <w:r>
        <w:rPr/>
        <w:t>щупа, </w:t>
      </w:r>
      <w:r>
        <w:rPr>
          <w:spacing w:val="10"/>
        </w:rPr>
        <w:t> </w:t>
      </w:r>
      <w:r>
        <w:rPr/>
        <w:t>и </w:t>
      </w:r>
      <w:r>
        <w:rPr>
          <w:spacing w:val="8"/>
        </w:rPr>
        <w:t> </w:t>
      </w:r>
      <w:r>
        <w:rPr/>
        <w:t>отрегулировать </w:t>
      </w:r>
      <w:r>
        <w:rPr>
          <w:spacing w:val="9"/>
        </w:rPr>
        <w:t> </w:t>
      </w:r>
      <w:r>
        <w:rPr/>
        <w:t>зазор </w:t>
      </w:r>
      <w:r>
        <w:rPr>
          <w:spacing w:val="10"/>
        </w:rPr>
        <w:t> </w:t>
      </w:r>
      <w:r>
        <w:rPr/>
        <w:t>тормоза </w:t>
      </w:r>
      <w:r>
        <w:rPr>
          <w:spacing w:val="9"/>
        </w:rPr>
        <w:t> </w:t>
      </w:r>
      <w:r>
        <w:rPr/>
        <w:t>до </w:t>
      </w:r>
      <w:r>
        <w:rPr>
          <w:spacing w:val="9"/>
        </w:rPr>
        <w:t> </w:t>
      </w:r>
      <w:r>
        <w:rPr/>
        <w:t>подходящего</w:t>
      </w:r>
    </w:p>
    <w:p>
      <w:pPr>
        <w:spacing w:line="345" w:lineRule="exact" w:before="0"/>
        <w:ind w:left="234" w:right="0" w:firstLine="0"/>
        <w:jc w:val="left"/>
        <w:rPr>
          <w:sz w:val="21"/>
        </w:rPr>
      </w:pPr>
      <w:r>
        <w:rPr>
          <w:sz w:val="21"/>
        </w:rPr>
        <w:t>диапазона (</w:t>
      </w:r>
      <w:r>
        <w:rPr>
          <w:b/>
          <w:sz w:val="21"/>
        </w:rPr>
        <w:t>0,6 </w:t>
      </w:r>
      <w:r>
        <w:rPr>
          <w:rFonts w:ascii="Noto Sans CJK JP Regular" w:hAnsi="Noto Sans CJK JP Regular" w:eastAsia="Noto Sans CJK JP Regular" w:hint="eastAsia"/>
          <w:sz w:val="21"/>
        </w:rPr>
        <w:t>～ </w:t>
      </w:r>
      <w:r>
        <w:rPr>
          <w:b/>
          <w:sz w:val="21"/>
        </w:rPr>
        <w:t>1,0mm</w:t>
      </w:r>
      <w:r>
        <w:rPr>
          <w:sz w:val="21"/>
        </w:rPr>
        <w:t>).</w:t>
      </w:r>
    </w:p>
    <w:p>
      <w:pPr>
        <w:pStyle w:val="ListParagraph"/>
        <w:numPr>
          <w:ilvl w:val="0"/>
          <w:numId w:val="118"/>
        </w:numPr>
        <w:tabs>
          <w:tab w:pos="502" w:val="left" w:leader="none"/>
        </w:tabs>
        <w:spacing w:line="240" w:lineRule="auto" w:before="48" w:after="0"/>
        <w:ind w:left="501" w:right="0" w:hanging="267"/>
        <w:jc w:val="left"/>
        <w:rPr>
          <w:sz w:val="21"/>
        </w:rPr>
      </w:pPr>
      <w:r>
        <w:rPr>
          <w:sz w:val="21"/>
        </w:rPr>
        <w:t>Проверить</w:t>
      </w:r>
      <w:r>
        <w:rPr>
          <w:spacing w:val="29"/>
          <w:sz w:val="21"/>
        </w:rPr>
        <w:t> </w:t>
      </w:r>
      <w:r>
        <w:rPr>
          <w:sz w:val="21"/>
        </w:rPr>
        <w:t>ход</w:t>
      </w:r>
      <w:r>
        <w:rPr>
          <w:spacing w:val="30"/>
          <w:sz w:val="21"/>
        </w:rPr>
        <w:t> </w:t>
      </w:r>
      <w:r>
        <w:rPr>
          <w:sz w:val="21"/>
        </w:rPr>
        <w:t>толкателя</w:t>
      </w:r>
      <w:r>
        <w:rPr>
          <w:spacing w:val="30"/>
          <w:sz w:val="21"/>
        </w:rPr>
        <w:t> </w:t>
      </w:r>
      <w:r>
        <w:rPr>
          <w:sz w:val="21"/>
        </w:rPr>
        <w:t>тормозной</w:t>
      </w:r>
      <w:r>
        <w:rPr>
          <w:spacing w:val="30"/>
          <w:sz w:val="21"/>
        </w:rPr>
        <w:t> </w:t>
      </w:r>
      <w:r>
        <w:rPr>
          <w:sz w:val="21"/>
        </w:rPr>
        <w:t>камеры,</w:t>
      </w:r>
      <w:r>
        <w:rPr>
          <w:spacing w:val="30"/>
          <w:sz w:val="21"/>
        </w:rPr>
        <w:t> </w:t>
      </w:r>
      <w:r>
        <w:rPr>
          <w:sz w:val="21"/>
        </w:rPr>
        <w:t>который</w:t>
      </w:r>
      <w:r>
        <w:rPr>
          <w:spacing w:val="30"/>
          <w:sz w:val="21"/>
        </w:rPr>
        <w:t> </w:t>
      </w:r>
      <w:r>
        <w:rPr>
          <w:sz w:val="21"/>
        </w:rPr>
        <w:t>должен</w:t>
      </w:r>
      <w:r>
        <w:rPr>
          <w:spacing w:val="30"/>
          <w:sz w:val="21"/>
        </w:rPr>
        <w:t> </w:t>
      </w:r>
      <w:r>
        <w:rPr>
          <w:sz w:val="21"/>
        </w:rPr>
        <w:t>находиться</w:t>
      </w:r>
      <w:r>
        <w:rPr>
          <w:spacing w:val="29"/>
          <w:sz w:val="21"/>
        </w:rPr>
        <w:t> </w:t>
      </w:r>
      <w:r>
        <w:rPr>
          <w:sz w:val="21"/>
        </w:rPr>
        <w:t>в</w:t>
      </w:r>
      <w:r>
        <w:rPr>
          <w:spacing w:val="29"/>
          <w:sz w:val="21"/>
        </w:rPr>
        <w:t> </w:t>
      </w:r>
      <w:r>
        <w:rPr>
          <w:sz w:val="21"/>
        </w:rPr>
        <w:t>диапазоне</w:t>
      </w:r>
      <w:r>
        <w:rPr>
          <w:spacing w:val="31"/>
          <w:sz w:val="21"/>
        </w:rPr>
        <w:t> </w:t>
      </w:r>
      <w:r>
        <w:rPr>
          <w:b/>
          <w:sz w:val="21"/>
        </w:rPr>
        <w:t>35</w:t>
      </w:r>
      <w:r>
        <w:rPr>
          <w:b/>
          <w:spacing w:val="31"/>
          <w:sz w:val="21"/>
        </w:rPr>
        <w:t> </w:t>
      </w:r>
      <w:r>
        <w:rPr>
          <w:sz w:val="21"/>
        </w:rPr>
        <w:t>±</w:t>
      </w:r>
    </w:p>
    <w:p>
      <w:pPr>
        <w:spacing w:before="0"/>
        <w:ind w:left="234" w:right="0" w:firstLine="0"/>
        <w:jc w:val="left"/>
        <w:rPr>
          <w:sz w:val="21"/>
        </w:rPr>
      </w:pPr>
      <w:r>
        <w:rPr>
          <w:b/>
          <w:sz w:val="21"/>
        </w:rPr>
        <w:t>10mm </w:t>
      </w:r>
      <w:r>
        <w:rPr>
          <w:sz w:val="21"/>
        </w:rPr>
        <w:t>(Давление составляет </w:t>
      </w:r>
      <w:r>
        <w:rPr>
          <w:b/>
          <w:sz w:val="21"/>
        </w:rPr>
        <w:t>300kPa</w:t>
      </w:r>
      <w:r>
        <w:rPr>
          <w:sz w:val="21"/>
        </w:rPr>
        <w:t>).</w:t>
      </w:r>
    </w:p>
    <w:p>
      <w:pPr>
        <w:pStyle w:val="ListParagraph"/>
        <w:numPr>
          <w:ilvl w:val="0"/>
          <w:numId w:val="118"/>
        </w:numPr>
        <w:tabs>
          <w:tab w:pos="548" w:val="left" w:leader="none"/>
        </w:tabs>
        <w:spacing w:line="240" w:lineRule="auto" w:before="119" w:after="0"/>
        <w:ind w:left="233" w:right="228" w:firstLine="1"/>
        <w:jc w:val="both"/>
        <w:rPr>
          <w:sz w:val="21"/>
        </w:rPr>
      </w:pPr>
      <w:r>
        <w:rPr>
          <w:sz w:val="21"/>
        </w:rPr>
        <w:t>Когда рычаг автоматической регулировки был применен долгое время или невозможно вращать ось червяка из-за несвоевременного технического обслуживания и смазки, можно снять маленькую ось пальца на рычаге автоматической регулировки и поступать в соответствии с шагом 1 и шагом 2, после чего можно использовать рычаг. При этом рычаг регулировки потеряет функцию автоматической регулировки, необходимо своевременно отремонтировать в ремонтном пункте обслуживания или заменить рычаг автоматической</w:t>
      </w:r>
      <w:r>
        <w:rPr>
          <w:spacing w:val="-5"/>
          <w:sz w:val="21"/>
        </w:rPr>
        <w:t> </w:t>
      </w:r>
      <w:r>
        <w:rPr>
          <w:sz w:val="21"/>
        </w:rPr>
        <w:t>регулировки.</w:t>
      </w:r>
    </w:p>
    <w:p>
      <w:pPr>
        <w:pStyle w:val="Heading3"/>
        <w:spacing w:before="121"/>
      </w:pPr>
      <w:r>
        <w:rPr>
          <w:b w:val="0"/>
        </w:rPr>
        <w:drawing>
          <wp:inline distT="0" distB="0" distL="0" distR="0">
            <wp:extent cx="381000" cy="340613"/>
            <wp:effectExtent l="0" t="0" r="0" b="0"/>
            <wp:docPr id="453" name="image2.png" descr=""/>
            <wp:cNvGraphicFramePr>
              <a:graphicFrameLocks noChangeAspect="1"/>
            </wp:cNvGraphicFramePr>
            <a:graphic>
              <a:graphicData uri="http://schemas.openxmlformats.org/drawingml/2006/picture">
                <pic:pic>
                  <pic:nvPicPr>
                    <pic:cNvPr id="454"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19"/>
        </w:numPr>
        <w:tabs>
          <w:tab w:pos="522" w:val="left" w:leader="none"/>
        </w:tabs>
        <w:spacing w:line="240" w:lineRule="auto" w:before="120" w:after="0"/>
        <w:ind w:left="233" w:right="229" w:firstLine="1"/>
        <w:jc w:val="left"/>
        <w:rPr>
          <w:b/>
          <w:sz w:val="21"/>
        </w:rPr>
      </w:pPr>
      <w:r>
        <w:rPr>
          <w:b/>
          <w:sz w:val="21"/>
        </w:rPr>
        <w:t>Строго запрещается ручная регулировка тормозного зазора в процессе нормальной эксплуатации;</w:t>
      </w:r>
    </w:p>
    <w:p>
      <w:pPr>
        <w:pStyle w:val="ListParagraph"/>
        <w:numPr>
          <w:ilvl w:val="0"/>
          <w:numId w:val="119"/>
        </w:numPr>
        <w:tabs>
          <w:tab w:pos="509" w:val="left" w:leader="none"/>
        </w:tabs>
        <w:spacing w:line="240" w:lineRule="auto" w:before="121" w:after="0"/>
        <w:ind w:left="233" w:right="229" w:firstLine="0"/>
        <w:jc w:val="left"/>
        <w:rPr>
          <w:b/>
          <w:sz w:val="21"/>
        </w:rPr>
      </w:pPr>
      <w:r>
        <w:rPr>
          <w:b/>
          <w:sz w:val="21"/>
        </w:rPr>
        <w:t>Периодично проверить износ фрикционных накладок во избежание выхода из строя торможения, вызванного из-за чрезмерного износа фрикционных</w:t>
      </w:r>
      <w:r>
        <w:rPr>
          <w:b/>
          <w:spacing w:val="-9"/>
          <w:sz w:val="21"/>
        </w:rPr>
        <w:t> </w:t>
      </w:r>
      <w:r>
        <w:rPr>
          <w:b/>
          <w:sz w:val="21"/>
        </w:rPr>
        <w:t>накладок;</w:t>
      </w:r>
    </w:p>
    <w:p>
      <w:pPr>
        <w:pStyle w:val="ListParagraph"/>
        <w:numPr>
          <w:ilvl w:val="0"/>
          <w:numId w:val="119"/>
        </w:numPr>
        <w:tabs>
          <w:tab w:pos="515" w:val="left" w:leader="none"/>
        </w:tabs>
        <w:spacing w:line="240" w:lineRule="auto" w:before="119" w:after="0"/>
        <w:ind w:left="233" w:right="229" w:firstLine="0"/>
        <w:jc w:val="left"/>
        <w:rPr>
          <w:b/>
          <w:sz w:val="21"/>
        </w:rPr>
      </w:pPr>
      <w:r>
        <w:rPr>
          <w:b/>
          <w:sz w:val="21"/>
        </w:rPr>
        <w:t>Строго запрещается изменить ход толкателя методом поворота соединяющей вилки толкателя тормозной камеры при ручной регулировке тормозного</w:t>
      </w:r>
      <w:r>
        <w:rPr>
          <w:b/>
          <w:spacing w:val="-4"/>
          <w:sz w:val="21"/>
        </w:rPr>
        <w:t> </w:t>
      </w:r>
      <w:r>
        <w:rPr>
          <w:b/>
          <w:sz w:val="21"/>
        </w:rPr>
        <w:t>зазора.</w:t>
      </w:r>
    </w:p>
    <w:p>
      <w:pPr>
        <w:pStyle w:val="ListParagraph"/>
        <w:numPr>
          <w:ilvl w:val="0"/>
          <w:numId w:val="119"/>
        </w:numPr>
        <w:tabs>
          <w:tab w:pos="467" w:val="left" w:leader="none"/>
        </w:tabs>
        <w:spacing w:line="240" w:lineRule="auto" w:before="120" w:after="0"/>
        <w:ind w:left="234" w:right="230" w:hanging="2"/>
        <w:jc w:val="left"/>
        <w:rPr>
          <w:b/>
          <w:sz w:val="21"/>
        </w:rPr>
      </w:pPr>
      <w:r>
        <w:rPr>
          <w:b/>
          <w:sz w:val="21"/>
        </w:rPr>
        <w:t>При ручной регулировке заднего тормоза обязательно нужно остановить автомобиль на ровном месте и обеспечить давление воздушного баллона более</w:t>
      </w:r>
      <w:r>
        <w:rPr>
          <w:b/>
          <w:spacing w:val="-10"/>
          <w:sz w:val="21"/>
        </w:rPr>
        <w:t> </w:t>
      </w:r>
      <w:r>
        <w:rPr>
          <w:b/>
          <w:sz w:val="21"/>
        </w:rPr>
        <w:t>700kPa.</w:t>
      </w:r>
    </w:p>
    <w:p>
      <w:pPr>
        <w:pStyle w:val="ListParagraph"/>
        <w:numPr>
          <w:ilvl w:val="0"/>
          <w:numId w:val="119"/>
        </w:numPr>
        <w:tabs>
          <w:tab w:pos="524" w:val="left" w:leader="none"/>
        </w:tabs>
        <w:spacing w:line="240" w:lineRule="auto" w:before="120" w:after="0"/>
        <w:ind w:left="233" w:right="229" w:firstLine="0"/>
        <w:jc w:val="left"/>
        <w:rPr>
          <w:b/>
          <w:sz w:val="21"/>
        </w:rPr>
      </w:pPr>
      <w:r>
        <w:rPr>
          <w:b/>
          <w:sz w:val="21"/>
        </w:rPr>
        <w:t>Заградить колеса спереди и сзади треугольными деревянными подкладками. Зазор заднего тормоза может быть регулирован только после расторможения ручного</w:t>
      </w:r>
      <w:r>
        <w:rPr>
          <w:b/>
          <w:spacing w:val="-24"/>
          <w:sz w:val="21"/>
        </w:rPr>
        <w:t> </w:t>
      </w:r>
      <w:r>
        <w:rPr>
          <w:b/>
          <w:sz w:val="21"/>
        </w:rPr>
        <w:t>тормоза.</w:t>
      </w:r>
    </w:p>
    <w:p>
      <w:pPr>
        <w:pStyle w:val="ListParagraph"/>
        <w:numPr>
          <w:ilvl w:val="0"/>
          <w:numId w:val="119"/>
        </w:numPr>
        <w:tabs>
          <w:tab w:pos="468" w:val="left" w:leader="none"/>
        </w:tabs>
        <w:spacing w:line="240" w:lineRule="auto" w:before="119" w:after="0"/>
        <w:ind w:left="233" w:right="229" w:firstLine="0"/>
        <w:jc w:val="both"/>
        <w:rPr>
          <w:b/>
          <w:sz w:val="21"/>
        </w:rPr>
      </w:pPr>
      <w:r>
        <w:rPr>
          <w:b/>
          <w:sz w:val="21"/>
        </w:rPr>
        <w:t>При появлении нехарактерного случая торможения необходимо немедленно остановить автомобиль и проверить рычаг автоматической регулировки и работу на других частях тормозной системы. А также своевременно принять целесообразное мероприятие для устранения</w:t>
      </w:r>
      <w:r>
        <w:rPr>
          <w:b/>
          <w:spacing w:val="-1"/>
          <w:sz w:val="21"/>
        </w:rPr>
        <w:t> </w:t>
      </w:r>
      <w:r>
        <w:rPr>
          <w:b/>
          <w:sz w:val="21"/>
        </w:rPr>
        <w:t>неисправности.</w:t>
      </w:r>
    </w:p>
    <w:p>
      <w:pPr>
        <w:pStyle w:val="ListParagraph"/>
        <w:numPr>
          <w:ilvl w:val="0"/>
          <w:numId w:val="119"/>
        </w:numPr>
        <w:tabs>
          <w:tab w:pos="546" w:val="left" w:leader="none"/>
        </w:tabs>
        <w:spacing w:line="240" w:lineRule="auto" w:before="121" w:after="0"/>
        <w:ind w:left="234" w:right="229" w:firstLine="0"/>
        <w:jc w:val="left"/>
        <w:rPr>
          <w:b/>
          <w:sz w:val="21"/>
        </w:rPr>
      </w:pPr>
      <w:r>
        <w:rPr>
          <w:b/>
          <w:sz w:val="21"/>
        </w:rPr>
        <w:t>После регулировки зазора тормоза необходимо затянуть контргайку соединяющей вилки.</w:t>
      </w:r>
    </w:p>
    <w:p>
      <w:pPr>
        <w:pStyle w:val="BodyText"/>
        <w:spacing w:before="8"/>
        <w:rPr>
          <w:b/>
          <w:sz w:val="20"/>
        </w:rPr>
      </w:pPr>
    </w:p>
    <w:p>
      <w:pPr>
        <w:spacing w:before="0"/>
        <w:ind w:left="234" w:right="0" w:firstLine="0"/>
        <w:jc w:val="left"/>
        <w:rPr>
          <w:b/>
          <w:sz w:val="24"/>
        </w:rPr>
      </w:pPr>
      <w:r>
        <w:rPr/>
        <w:drawing>
          <wp:anchor distT="0" distB="0" distL="0" distR="0" allowOverlap="1" layoutInCell="1" locked="0" behindDoc="0" simplePos="0" relativeHeight="6352">
            <wp:simplePos x="0" y="0"/>
            <wp:positionH relativeFrom="page">
              <wp:posOffset>4140332</wp:posOffset>
            </wp:positionH>
            <wp:positionV relativeFrom="paragraph">
              <wp:posOffset>48087</wp:posOffset>
            </wp:positionV>
            <wp:extent cx="2427939" cy="2572118"/>
            <wp:effectExtent l="0" t="0" r="0" b="0"/>
            <wp:wrapNone/>
            <wp:docPr id="455" name="image159.png" descr=""/>
            <wp:cNvGraphicFramePr>
              <a:graphicFrameLocks noChangeAspect="1"/>
            </wp:cNvGraphicFramePr>
            <a:graphic>
              <a:graphicData uri="http://schemas.openxmlformats.org/drawingml/2006/picture">
                <pic:pic>
                  <pic:nvPicPr>
                    <pic:cNvPr id="456" name="image159.png"/>
                    <pic:cNvPicPr/>
                  </pic:nvPicPr>
                  <pic:blipFill>
                    <a:blip r:embed="rId175" cstate="print"/>
                    <a:stretch>
                      <a:fillRect/>
                    </a:stretch>
                  </pic:blipFill>
                  <pic:spPr>
                    <a:xfrm>
                      <a:off x="0" y="0"/>
                      <a:ext cx="2427939" cy="2572118"/>
                    </a:xfrm>
                    <a:prstGeom prst="rect">
                      <a:avLst/>
                    </a:prstGeom>
                  </pic:spPr>
                </pic:pic>
              </a:graphicData>
            </a:graphic>
          </wp:anchor>
        </w:drawing>
      </w:r>
      <w:bookmarkStart w:name="Проверка хода тормозной педали" w:id="141"/>
      <w:bookmarkEnd w:id="141"/>
      <w:r>
        <w:rPr/>
      </w:r>
      <w:bookmarkStart w:name="_bookmark69" w:id="142"/>
      <w:bookmarkEnd w:id="142"/>
      <w:r>
        <w:rPr/>
      </w:r>
      <w:r>
        <w:rPr>
          <w:b/>
          <w:sz w:val="24"/>
        </w:rPr>
        <w:t>Проверка хода тормозной педали</w:t>
      </w:r>
    </w:p>
    <w:p>
      <w:pPr>
        <w:pStyle w:val="ListParagraph"/>
        <w:numPr>
          <w:ilvl w:val="0"/>
          <w:numId w:val="120"/>
        </w:numPr>
        <w:tabs>
          <w:tab w:pos="585" w:val="left" w:leader="none"/>
        </w:tabs>
        <w:spacing w:line="240" w:lineRule="auto" w:before="122" w:after="0"/>
        <w:ind w:left="234" w:right="5157" w:firstLine="0"/>
        <w:jc w:val="left"/>
        <w:rPr>
          <w:sz w:val="21"/>
        </w:rPr>
      </w:pPr>
      <w:r>
        <w:rPr>
          <w:sz w:val="21"/>
        </w:rPr>
        <w:t>Слегка нажать на тормозную педаль и проверить ее свободный ход,</w:t>
      </w:r>
      <w:r>
        <w:rPr>
          <w:spacing w:val="12"/>
          <w:sz w:val="21"/>
        </w:rPr>
        <w:t> </w:t>
      </w:r>
      <w:r>
        <w:rPr>
          <w:sz w:val="21"/>
        </w:rPr>
        <w:t>нормальная</w:t>
      </w:r>
    </w:p>
    <w:p>
      <w:pPr>
        <w:pStyle w:val="BodyText"/>
        <w:spacing w:line="344" w:lineRule="exact"/>
        <w:ind w:left="234"/>
      </w:pPr>
      <w:r>
        <w:rPr/>
        <w:t>величина которого составляет 12 </w:t>
      </w:r>
      <w:r>
        <w:rPr>
          <w:rFonts w:ascii="Noto Sans CJK JP Regular" w:hAnsi="Noto Sans CJK JP Regular" w:eastAsia="Noto Sans CJK JP Regular" w:hint="eastAsia"/>
        </w:rPr>
        <w:t>～ </w:t>
      </w:r>
      <w:r>
        <w:rPr/>
        <w:t>18mm.</w:t>
      </w:r>
    </w:p>
    <w:p>
      <w:pPr>
        <w:pStyle w:val="ListParagraph"/>
        <w:numPr>
          <w:ilvl w:val="0"/>
          <w:numId w:val="120"/>
        </w:numPr>
        <w:tabs>
          <w:tab w:pos="921" w:val="left" w:leader="none"/>
        </w:tabs>
        <w:spacing w:line="240" w:lineRule="auto" w:before="48" w:after="0"/>
        <w:ind w:left="234" w:right="5156" w:firstLine="0"/>
        <w:jc w:val="both"/>
        <w:rPr>
          <w:sz w:val="21"/>
        </w:rPr>
      </w:pPr>
      <w:r>
        <w:rPr>
          <w:sz w:val="21"/>
        </w:rPr>
        <w:t>Необходимо обеспечить, чтобы отсутствовало явление заедания при полном нажатии на тормозную</w:t>
      </w:r>
      <w:r>
        <w:rPr>
          <w:spacing w:val="-2"/>
          <w:sz w:val="21"/>
        </w:rPr>
        <w:t> </w:t>
      </w:r>
      <w:r>
        <w:rPr>
          <w:sz w:val="21"/>
        </w:rPr>
        <w:t>педаль.</w:t>
      </w:r>
    </w:p>
    <w:p>
      <w:pPr>
        <w:pStyle w:val="ListParagraph"/>
        <w:numPr>
          <w:ilvl w:val="0"/>
          <w:numId w:val="120"/>
        </w:numPr>
        <w:tabs>
          <w:tab w:pos="543" w:val="left" w:leader="none"/>
        </w:tabs>
        <w:spacing w:line="240" w:lineRule="auto" w:before="120" w:after="0"/>
        <w:ind w:left="234" w:right="5155" w:firstLine="0"/>
        <w:jc w:val="both"/>
        <w:rPr>
          <w:sz w:val="21"/>
        </w:rPr>
      </w:pPr>
      <w:r>
        <w:rPr>
          <w:sz w:val="21"/>
        </w:rPr>
        <w:t>Необходимо обеспечить, чтобы слышался шум выпуска воздуха при освобождении педали.</w:t>
      </w:r>
    </w:p>
    <w:p>
      <w:pPr>
        <w:spacing w:after="0" w:line="240" w:lineRule="auto"/>
        <w:jc w:val="both"/>
        <w:rPr>
          <w:sz w:val="21"/>
        </w:rPr>
        <w:sectPr>
          <w:pgSz w:w="11910" w:h="16840"/>
          <w:pgMar w:header="573" w:footer="594" w:top="820" w:bottom="780" w:left="900" w:right="900"/>
        </w:sectPr>
      </w:pPr>
    </w:p>
    <w:p>
      <w:pPr>
        <w:pStyle w:val="BodyText"/>
        <w:rPr>
          <w:sz w:val="20"/>
        </w:rPr>
      </w:pPr>
    </w:p>
    <w:p>
      <w:pPr>
        <w:pStyle w:val="BodyText"/>
        <w:rPr>
          <w:sz w:val="20"/>
        </w:rPr>
      </w:pPr>
    </w:p>
    <w:p>
      <w:pPr>
        <w:pStyle w:val="BodyText"/>
        <w:spacing w:before="8"/>
        <w:rPr>
          <w:sz w:val="29"/>
        </w:rPr>
      </w:pPr>
    </w:p>
    <w:p>
      <w:pPr>
        <w:spacing w:after="0"/>
        <w:rPr>
          <w:sz w:val="29"/>
        </w:rPr>
        <w:sectPr>
          <w:pgSz w:w="11910" w:h="16840"/>
          <w:pgMar w:header="573" w:footer="594" w:top="820" w:bottom="780" w:left="900" w:right="900"/>
        </w:sectPr>
      </w:pPr>
    </w:p>
    <w:p>
      <w:pPr>
        <w:pStyle w:val="Heading2"/>
        <w:spacing w:before="93"/>
      </w:pPr>
      <w:bookmarkStart w:name="Проверка воздухоосушителя" w:id="143"/>
      <w:bookmarkEnd w:id="143"/>
      <w:r>
        <w:rPr>
          <w:b w:val="0"/>
        </w:rPr>
      </w:r>
      <w:bookmarkStart w:name="_bookmark70" w:id="144"/>
      <w:bookmarkEnd w:id="144"/>
      <w:r>
        <w:rPr>
          <w:b w:val="0"/>
        </w:rPr>
      </w:r>
      <w:r>
        <w:rPr/>
        <w:t>Проверка воздухоосушителя</w:t>
      </w:r>
    </w:p>
    <w:p>
      <w:pPr>
        <w:pStyle w:val="BodyText"/>
        <w:spacing w:before="122"/>
        <w:ind w:left="233" w:right="38"/>
        <w:jc w:val="both"/>
      </w:pPr>
      <w:r>
        <w:rPr/>
        <w:t>Воздухоосушитель предназначен для сушки сжатого</w:t>
      </w:r>
      <w:r>
        <w:rPr>
          <w:spacing w:val="-12"/>
        </w:rPr>
        <w:t> </w:t>
      </w:r>
      <w:r>
        <w:rPr/>
        <w:t>газа</w:t>
      </w:r>
      <w:r>
        <w:rPr>
          <w:spacing w:val="-9"/>
        </w:rPr>
        <w:t> </w:t>
      </w:r>
      <w:r>
        <w:rPr/>
        <w:t>от</w:t>
      </w:r>
      <w:r>
        <w:rPr>
          <w:spacing w:val="-10"/>
        </w:rPr>
        <w:t> </w:t>
      </w:r>
      <w:r>
        <w:rPr/>
        <w:t>воздушного</w:t>
      </w:r>
      <w:r>
        <w:rPr>
          <w:spacing w:val="-11"/>
        </w:rPr>
        <w:t> </w:t>
      </w:r>
      <w:r>
        <w:rPr/>
        <w:t>компрессора,</w:t>
      </w:r>
      <w:r>
        <w:rPr>
          <w:spacing w:val="-10"/>
        </w:rPr>
        <w:t> </w:t>
      </w:r>
      <w:r>
        <w:rPr/>
        <w:t>чтобы сухой и чистый газ поступил в воздушный баллон.</w:t>
      </w:r>
    </w:p>
    <w:p>
      <w:pPr>
        <w:pStyle w:val="Heading3"/>
        <w:ind w:left="233"/>
      </w:pPr>
      <w:r>
        <w:rPr/>
        <w:t>Период замены</w:t>
      </w:r>
    </w:p>
    <w:p>
      <w:pPr>
        <w:pStyle w:val="BodyText"/>
        <w:spacing w:before="119"/>
        <w:ind w:left="233" w:right="38"/>
        <w:jc w:val="both"/>
      </w:pPr>
      <w:r>
        <w:rPr/>
        <w:t>Сушильный барабан или сушильный агент воздухоосушителя: замена осуществляется через каждые 30 000km или 6 месяцев. Для автомобиля, работающего в течение длительного времени при плохом условии (например, при влажном воздухе или в горном районе), рекомендуется целесообразно сократить период замены.</w:t>
      </w:r>
    </w:p>
    <w:p>
      <w:pPr>
        <w:pStyle w:val="BodyText"/>
        <w:spacing w:before="4" w:after="40"/>
        <w:rPr>
          <w:sz w:val="20"/>
        </w:rPr>
      </w:pPr>
      <w:r>
        <w:rPr/>
        <w:br w:type="column"/>
      </w:r>
      <w:r>
        <w:rPr>
          <w:sz w:val="20"/>
        </w:rPr>
      </w:r>
    </w:p>
    <w:p>
      <w:pPr>
        <w:pStyle w:val="BodyText"/>
        <w:ind w:left="518"/>
        <w:rPr>
          <w:sz w:val="20"/>
        </w:rPr>
      </w:pPr>
      <w:r>
        <w:rPr>
          <w:sz w:val="20"/>
        </w:rPr>
        <w:drawing>
          <wp:inline distT="0" distB="0" distL="0" distR="0">
            <wp:extent cx="1914434" cy="1533525"/>
            <wp:effectExtent l="0" t="0" r="0" b="0"/>
            <wp:docPr id="457" name="image66.png" descr=""/>
            <wp:cNvGraphicFramePr>
              <a:graphicFrameLocks noChangeAspect="1"/>
            </wp:cNvGraphicFramePr>
            <a:graphic>
              <a:graphicData uri="http://schemas.openxmlformats.org/drawingml/2006/picture">
                <pic:pic>
                  <pic:nvPicPr>
                    <pic:cNvPr id="458" name="image66.png"/>
                    <pic:cNvPicPr/>
                  </pic:nvPicPr>
                  <pic:blipFill>
                    <a:blip r:embed="rId78" cstate="print"/>
                    <a:stretch>
                      <a:fillRect/>
                    </a:stretch>
                  </pic:blipFill>
                  <pic:spPr>
                    <a:xfrm>
                      <a:off x="0" y="0"/>
                      <a:ext cx="1914434" cy="1533525"/>
                    </a:xfrm>
                    <a:prstGeom prst="rect">
                      <a:avLst/>
                    </a:prstGeom>
                  </pic:spPr>
                </pic:pic>
              </a:graphicData>
            </a:graphic>
          </wp:inline>
        </w:drawing>
      </w:r>
      <w:r>
        <w:rPr>
          <w:sz w:val="20"/>
        </w:rPr>
      </w:r>
    </w:p>
    <w:p>
      <w:pPr>
        <w:pStyle w:val="BodyText"/>
        <w:spacing w:before="4"/>
        <w:rPr>
          <w:sz w:val="18"/>
        </w:rPr>
      </w:pPr>
    </w:p>
    <w:p>
      <w:pPr>
        <w:pStyle w:val="BodyText"/>
        <w:ind w:left="233"/>
      </w:pPr>
      <w:r>
        <w:rPr/>
        <w:t>Выключатель воздухоосушителя</w:t>
      </w:r>
    </w:p>
    <w:p>
      <w:pPr>
        <w:spacing w:after="0"/>
        <w:sectPr>
          <w:type w:val="continuous"/>
          <w:pgSz w:w="11910" w:h="16840"/>
          <w:pgMar w:top="1600" w:bottom="740" w:left="900" w:right="900"/>
          <w:cols w:num="2" w:equalWidth="0">
            <w:col w:w="4986" w:space="684"/>
            <w:col w:w="4440"/>
          </w:cols>
        </w:sectPr>
      </w:pPr>
    </w:p>
    <w:p>
      <w:pPr>
        <w:pStyle w:val="BodyText"/>
        <w:spacing w:before="9"/>
        <w:rPr>
          <w:sz w:val="12"/>
        </w:rPr>
      </w:pPr>
    </w:p>
    <w:p>
      <w:pPr>
        <w:pStyle w:val="Heading3"/>
        <w:spacing w:before="93"/>
        <w:ind w:left="233"/>
      </w:pPr>
      <w:r>
        <w:rPr/>
        <w:drawing>
          <wp:anchor distT="0" distB="0" distL="0" distR="0" allowOverlap="1" layoutInCell="1" locked="0" behindDoc="0" simplePos="0" relativeHeight="6376">
            <wp:simplePos x="0" y="0"/>
            <wp:positionH relativeFrom="page">
              <wp:posOffset>4301665</wp:posOffset>
            </wp:positionH>
            <wp:positionV relativeFrom="paragraph">
              <wp:posOffset>135405</wp:posOffset>
            </wp:positionV>
            <wp:extent cx="2114711" cy="1333500"/>
            <wp:effectExtent l="0" t="0" r="0" b="0"/>
            <wp:wrapNone/>
            <wp:docPr id="459" name="image37.png" descr=""/>
            <wp:cNvGraphicFramePr>
              <a:graphicFrameLocks noChangeAspect="1"/>
            </wp:cNvGraphicFramePr>
            <a:graphic>
              <a:graphicData uri="http://schemas.openxmlformats.org/drawingml/2006/picture">
                <pic:pic>
                  <pic:nvPicPr>
                    <pic:cNvPr id="460" name="image37.png"/>
                    <pic:cNvPicPr/>
                  </pic:nvPicPr>
                  <pic:blipFill>
                    <a:blip r:embed="rId49" cstate="print"/>
                    <a:stretch>
                      <a:fillRect/>
                    </a:stretch>
                  </pic:blipFill>
                  <pic:spPr>
                    <a:xfrm>
                      <a:off x="0" y="0"/>
                      <a:ext cx="2114711" cy="1333500"/>
                    </a:xfrm>
                    <a:prstGeom prst="rect">
                      <a:avLst/>
                    </a:prstGeom>
                  </pic:spPr>
                </pic:pic>
              </a:graphicData>
            </a:graphic>
          </wp:anchor>
        </w:drawing>
      </w:r>
      <w:r>
        <w:rPr/>
        <w:t>Проверка застоя</w:t>
      </w:r>
    </w:p>
    <w:p>
      <w:pPr>
        <w:pStyle w:val="BodyText"/>
        <w:spacing w:before="120"/>
        <w:ind w:left="234" w:right="5155" w:hanging="1"/>
        <w:jc w:val="both"/>
      </w:pPr>
      <w:r>
        <w:rPr/>
        <w:t>Необходимо эженедельно проверить наличие застоя внутри (в зимний период и в холодном районе рекомендуется ежедневная проверка после окончания работы автомобиля). Метод проверки – оттягивать клапан слива воды под воздушным баллоном или сталепроволочный крюк под рамкой воздушного баллона. При наличии застоя необходимо заменить</w:t>
      </w:r>
    </w:p>
    <w:p>
      <w:pPr>
        <w:pStyle w:val="BodyText"/>
        <w:tabs>
          <w:tab w:pos="5933" w:val="left" w:leader="none"/>
        </w:tabs>
        <w:spacing w:before="1"/>
        <w:ind w:left="235"/>
        <w:jc w:val="both"/>
      </w:pPr>
      <w:r>
        <w:rPr/>
        <w:t>сушильный барабан или</w:t>
      </w:r>
      <w:r>
        <w:rPr>
          <w:spacing w:val="-9"/>
        </w:rPr>
        <w:t> </w:t>
      </w:r>
      <w:r>
        <w:rPr/>
        <w:t>сушильный</w:t>
      </w:r>
      <w:r>
        <w:rPr>
          <w:spacing w:val="-3"/>
        </w:rPr>
        <w:t> </w:t>
      </w:r>
      <w:r>
        <w:rPr/>
        <w:t>агент.</w:t>
        <w:tab/>
      </w:r>
      <w:r>
        <w:rPr>
          <w:position w:val="-13"/>
        </w:rPr>
        <w:t>Индикаторная лампа</w:t>
      </w:r>
      <w:r>
        <w:rPr>
          <w:spacing w:val="34"/>
          <w:position w:val="-13"/>
        </w:rPr>
        <w:t> </w:t>
      </w:r>
      <w:r>
        <w:rPr>
          <w:position w:val="-13"/>
        </w:rPr>
        <w:t>обогрева</w:t>
      </w:r>
    </w:p>
    <w:p>
      <w:pPr>
        <w:pStyle w:val="BodyText"/>
        <w:spacing w:line="240" w:lineRule="exact"/>
        <w:ind w:left="6599"/>
      </w:pPr>
      <w:r>
        <w:rPr/>
        <w:t>воздухоосушителя</w:t>
      </w:r>
    </w:p>
    <w:p>
      <w:pPr>
        <w:pStyle w:val="BodyText"/>
      </w:pPr>
    </w:p>
    <w:p>
      <w:pPr>
        <w:pStyle w:val="Heading3"/>
        <w:spacing w:before="0"/>
        <w:ind w:left="233"/>
      </w:pPr>
      <w:r>
        <w:rPr/>
        <w:t>Проверка выхлопного сопла</w:t>
      </w:r>
    </w:p>
    <w:p>
      <w:pPr>
        <w:pStyle w:val="BodyText"/>
        <w:spacing w:before="119"/>
        <w:ind w:left="233" w:right="227"/>
        <w:jc w:val="both"/>
      </w:pPr>
      <w:r>
        <w:rPr/>
        <w:t>В процессе заправки воздухом перед троганием с места, при обнаружении утечки воздуха в выхлопном сопле сушилки в сборе проверить газовыпускной клапан. При неплотном закрытии выхлопного сопла, вызванном из-за наличия посторонних предметов, масляной грязи и т.д. очистить газовыпускной клапан. Давление в воздушном баллоне проектировано в определенном диапазоне. Когда давление в трубопроводах превышает верхний предел, давление будет разгружено, а газ будет выпушен из выхлопного сопла сушилки. Такой выпуск газа является нормальным феноменом. Газовыпускной клапан закрывается только при снижении давления до нижнего предела. Система трубопроводов снова заправляется воздухом.</w:t>
      </w:r>
    </w:p>
    <w:p>
      <w:pPr>
        <w:pStyle w:val="Heading3"/>
        <w:spacing w:before="121"/>
      </w:pPr>
      <w:r>
        <w:rPr/>
        <w:t>Обогрев воздухоосушителя</w:t>
      </w:r>
    </w:p>
    <w:p>
      <w:pPr>
        <w:pStyle w:val="BodyText"/>
        <w:spacing w:before="118"/>
        <w:ind w:left="234" w:right="227"/>
        <w:jc w:val="both"/>
      </w:pPr>
      <w:r>
        <w:rPr/>
        <w:t>При температуре окружающей среды ниже </w:t>
      </w:r>
      <w:r>
        <w:rPr>
          <w:b/>
        </w:rPr>
        <w:t>5 </w:t>
      </w:r>
      <w:r>
        <w:rPr>
          <w:rFonts w:ascii="DejaVu Sans" w:hAnsi="DejaVu Sans"/>
        </w:rPr>
        <w:t>℃ </w:t>
      </w:r>
      <w:r>
        <w:rPr/>
        <w:t>необходимо запускать электронагревательный агрегат воздухоосушителя во избежание невозможности нормальной эксплуатации выхлопного сопла сушилки из-за обледенения. Включить выключатель обогрева воздухоосушителя на приборном щитке (см. стр. 33). Индикаторная лампа обогрева воздушной сушилки одновременно загорается (см. стр. 23).</w:t>
      </w:r>
    </w:p>
    <w:p>
      <w:pPr>
        <w:pStyle w:val="Heading3"/>
        <w:spacing w:before="117"/>
      </w:pPr>
      <w:r>
        <w:rPr>
          <w:b w:val="0"/>
        </w:rPr>
        <w:drawing>
          <wp:inline distT="0" distB="0" distL="0" distR="0">
            <wp:extent cx="381000" cy="340613"/>
            <wp:effectExtent l="0" t="0" r="0" b="0"/>
            <wp:docPr id="461" name="image2.png" descr=""/>
            <wp:cNvGraphicFramePr>
              <a:graphicFrameLocks noChangeAspect="1"/>
            </wp:cNvGraphicFramePr>
            <a:graphic>
              <a:graphicData uri="http://schemas.openxmlformats.org/drawingml/2006/picture">
                <pic:pic>
                  <pic:nvPicPr>
                    <pic:cNvPr id="462" name="image2.png"/>
                    <pic:cNvPicPr/>
                  </pic:nvPicPr>
                  <pic:blipFill>
                    <a:blip r:embed="rId8" cstate="print"/>
                    <a:stretch>
                      <a:fillRect/>
                    </a:stretch>
                  </pic:blipFill>
                  <pic:spPr>
                    <a:xfrm>
                      <a:off x="0" y="0"/>
                      <a:ext cx="381000"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120"/>
        <w:ind w:left="232" w:right="229" w:firstLine="1"/>
        <w:jc w:val="both"/>
        <w:rPr>
          <w:b/>
          <w:sz w:val="21"/>
        </w:rPr>
      </w:pPr>
      <w:r>
        <w:rPr>
          <w:b/>
          <w:sz w:val="21"/>
        </w:rPr>
        <w:t>В один месяц перед заморозком в зимний период каждого года обратить особое внимание на проверку застоя в воздушном баллоне. В это время рекомендуется заменить новым сушильным барабаном или сушильным агентом, чтобы обеспечить эффективность сушки воздуха и предотвратить застой и обледенение в воздушном канале.</w:t>
      </w:r>
    </w:p>
    <w:p>
      <w:pPr>
        <w:spacing w:after="0"/>
        <w:jc w:val="both"/>
        <w:rPr>
          <w:sz w:val="21"/>
        </w:rPr>
        <w:sectPr>
          <w:type w:val="continuous"/>
          <w:pgSz w:w="11910" w:h="16840"/>
          <w:pgMar w:top="1600" w:bottom="740" w:left="900" w:right="900"/>
        </w:sectPr>
      </w:pPr>
    </w:p>
    <w:p>
      <w:pPr>
        <w:pStyle w:val="BodyText"/>
        <w:rPr>
          <w:b/>
          <w:sz w:val="20"/>
        </w:rPr>
      </w:pPr>
    </w:p>
    <w:p>
      <w:pPr>
        <w:pStyle w:val="BodyText"/>
        <w:rPr>
          <w:b/>
          <w:sz w:val="20"/>
        </w:rPr>
      </w:pPr>
    </w:p>
    <w:p>
      <w:pPr>
        <w:pStyle w:val="BodyText"/>
        <w:spacing w:before="3"/>
        <w:rPr>
          <w:b/>
          <w:sz w:val="19"/>
        </w:rPr>
      </w:pPr>
    </w:p>
    <w:p>
      <w:pPr>
        <w:spacing w:after="0"/>
        <w:rPr>
          <w:sz w:val="19"/>
        </w:rPr>
        <w:sectPr>
          <w:pgSz w:w="11910" w:h="16840"/>
          <w:pgMar w:header="573" w:footer="594" w:top="820" w:bottom="780" w:left="900" w:right="900"/>
        </w:sectPr>
      </w:pPr>
    </w:p>
    <w:p>
      <w:pPr>
        <w:spacing w:before="93"/>
        <w:ind w:left="233" w:right="0" w:firstLine="0"/>
        <w:jc w:val="both"/>
        <w:rPr>
          <w:b/>
          <w:sz w:val="24"/>
        </w:rPr>
      </w:pPr>
      <w:bookmarkStart w:name="Проверка и замена гидравлической жидкост" w:id="145"/>
      <w:bookmarkEnd w:id="145"/>
      <w:r>
        <w:rPr/>
      </w:r>
      <w:bookmarkStart w:name="_bookmark71" w:id="146"/>
      <w:bookmarkEnd w:id="146"/>
      <w:r>
        <w:rPr/>
      </w:r>
      <w:r>
        <w:rPr>
          <w:b/>
          <w:sz w:val="24"/>
        </w:rPr>
        <w:t>Проверка и замена гидравлической жидкостью для рулевого управления</w:t>
      </w:r>
      <w:r>
        <w:rPr>
          <w:b/>
          <w:spacing w:val="-15"/>
          <w:sz w:val="24"/>
        </w:rPr>
        <w:t> </w:t>
      </w:r>
      <w:r>
        <w:rPr>
          <w:b/>
          <w:sz w:val="24"/>
        </w:rPr>
        <w:t>с сервомеханизмом</w:t>
      </w:r>
    </w:p>
    <w:p>
      <w:pPr>
        <w:pStyle w:val="BodyText"/>
        <w:spacing w:before="122"/>
        <w:ind w:left="234"/>
      </w:pPr>
      <w:r>
        <w:rPr/>
        <w:t>Период проверки: через каждые 5 000km</w:t>
      </w:r>
    </w:p>
    <w:p>
      <w:pPr>
        <w:pStyle w:val="BodyText"/>
        <w:ind w:left="234"/>
      </w:pPr>
      <w:r>
        <w:rPr/>
        <w:t>пробега.</w:t>
      </w:r>
    </w:p>
    <w:p>
      <w:pPr>
        <w:pStyle w:val="BodyText"/>
        <w:spacing w:line="360" w:lineRule="atLeast" w:before="2"/>
        <w:ind w:left="234"/>
        <w:jc w:val="both"/>
      </w:pPr>
      <w:r>
        <w:rPr/>
        <w:t>Первая замена: через первые 2 500km пробега. Период замены: через каждые 20 000km</w:t>
      </w:r>
    </w:p>
    <w:p>
      <w:pPr>
        <w:pStyle w:val="BodyText"/>
        <w:spacing w:before="1"/>
        <w:ind w:left="234" w:hanging="1"/>
        <w:jc w:val="both"/>
      </w:pPr>
      <w:r>
        <w:rPr/>
        <w:t>пробега или при ухудшении  свойств  масла или слишком большом количестве посторонних предметов</w:t>
      </w:r>
    </w:p>
    <w:p>
      <w:pPr>
        <w:pStyle w:val="BodyText"/>
        <w:spacing w:before="120"/>
        <w:ind w:left="234"/>
        <w:jc w:val="both"/>
      </w:pPr>
      <w:r>
        <w:rPr/>
        <w:t>В процессе эксплуатации автомобиля необходимо часто проверить количество в резервуаре, а также проверить жидкость на отсутствие ухудшения. При обнаружении плохого состояния необходимо своевременно добавить или заменить. При проверке уровня жидкости очистить масломерную иглу. Потом отвинтить масломерную иглу в сборе, очистить масломерную иглу и снова установить ее, затем снять масломерную иглу и наблюдать уровень жидкости. Если уровень жидкости не находится между верхним и нижним рисками в масломерной игле, необходимо добавить гидросмесь одинакового</w:t>
      </w:r>
      <w:r>
        <w:rPr>
          <w:spacing w:val="-2"/>
        </w:rPr>
        <w:t> </w:t>
      </w:r>
      <w:r>
        <w:rPr/>
        <w:t>типа.</w:t>
      </w:r>
    </w:p>
    <w:p>
      <w:pPr>
        <w:pStyle w:val="BodyText"/>
        <w:spacing w:before="10" w:after="39"/>
        <w:rPr>
          <w:sz w:val="13"/>
        </w:rPr>
      </w:pPr>
      <w:r>
        <w:rPr/>
        <w:br w:type="column"/>
      </w:r>
      <w:r>
        <w:rPr>
          <w:sz w:val="13"/>
        </w:rPr>
      </w:r>
    </w:p>
    <w:p>
      <w:pPr>
        <w:pStyle w:val="BodyText"/>
        <w:ind w:left="796"/>
        <w:rPr>
          <w:sz w:val="20"/>
        </w:rPr>
      </w:pPr>
      <w:r>
        <w:rPr>
          <w:sz w:val="20"/>
        </w:rPr>
        <w:drawing>
          <wp:inline distT="0" distB="0" distL="0" distR="0">
            <wp:extent cx="2237853" cy="3048000"/>
            <wp:effectExtent l="0" t="0" r="0" b="0"/>
            <wp:docPr id="463" name="image160.png" descr=""/>
            <wp:cNvGraphicFramePr>
              <a:graphicFrameLocks noChangeAspect="1"/>
            </wp:cNvGraphicFramePr>
            <a:graphic>
              <a:graphicData uri="http://schemas.openxmlformats.org/drawingml/2006/picture">
                <pic:pic>
                  <pic:nvPicPr>
                    <pic:cNvPr id="464" name="image160.png"/>
                    <pic:cNvPicPr/>
                  </pic:nvPicPr>
                  <pic:blipFill>
                    <a:blip r:embed="rId176" cstate="print"/>
                    <a:stretch>
                      <a:fillRect/>
                    </a:stretch>
                  </pic:blipFill>
                  <pic:spPr>
                    <a:xfrm>
                      <a:off x="0" y="0"/>
                      <a:ext cx="2237853" cy="3048000"/>
                    </a:xfrm>
                    <a:prstGeom prst="rect">
                      <a:avLst/>
                    </a:prstGeom>
                  </pic:spPr>
                </pic:pic>
              </a:graphicData>
            </a:graphic>
          </wp:inline>
        </w:drawing>
      </w:r>
      <w:r>
        <w:rPr>
          <w:sz w:val="20"/>
        </w:rPr>
      </w:r>
    </w:p>
    <w:p>
      <w:pPr>
        <w:pStyle w:val="BodyText"/>
        <w:spacing w:before="4"/>
        <w:rPr>
          <w:sz w:val="18"/>
        </w:rPr>
      </w:pPr>
    </w:p>
    <w:p>
      <w:pPr>
        <w:pStyle w:val="BodyText"/>
        <w:ind w:left="2312" w:right="257" w:hanging="2102"/>
      </w:pPr>
      <w:r>
        <w:rPr>
          <w:b/>
        </w:rPr>
        <w:t>1. К</w:t>
      </w:r>
      <w:r>
        <w:rPr/>
        <w:t>рышка заливной горловины с масломерная игла</w:t>
      </w:r>
    </w:p>
    <w:p>
      <w:pPr>
        <w:spacing w:after="0"/>
        <w:sectPr>
          <w:type w:val="continuous"/>
          <w:pgSz w:w="11910" w:h="16840"/>
          <w:pgMar w:top="1600" w:bottom="740" w:left="900" w:right="900"/>
          <w:cols w:num="2" w:equalWidth="0">
            <w:col w:w="4948" w:space="40"/>
            <w:col w:w="5122"/>
          </w:cols>
        </w:sectPr>
      </w:pPr>
    </w:p>
    <w:p>
      <w:pPr>
        <w:pStyle w:val="BodyText"/>
        <w:spacing w:before="8"/>
        <w:rPr>
          <w:sz w:val="12"/>
        </w:rPr>
      </w:pPr>
    </w:p>
    <w:p>
      <w:pPr>
        <w:pStyle w:val="Heading3"/>
        <w:spacing w:before="94"/>
        <w:ind w:left="233"/>
      </w:pPr>
      <w:r>
        <w:rPr/>
        <w:t>Способ замены</w:t>
      </w:r>
    </w:p>
    <w:p>
      <w:pPr>
        <w:pStyle w:val="ListParagraph"/>
        <w:numPr>
          <w:ilvl w:val="0"/>
          <w:numId w:val="121"/>
        </w:numPr>
        <w:tabs>
          <w:tab w:pos="473" w:val="left" w:leader="none"/>
        </w:tabs>
        <w:spacing w:line="240" w:lineRule="auto" w:before="119" w:after="0"/>
        <w:ind w:left="233" w:right="228" w:firstLine="0"/>
        <w:jc w:val="both"/>
        <w:rPr>
          <w:sz w:val="21"/>
        </w:rPr>
      </w:pPr>
      <w:r>
        <w:rPr>
          <w:sz w:val="21"/>
        </w:rPr>
        <w:t>Заградить колеса автомобиля спереди и сзади треугольными подкладками. Поставить коробку передач в нейтральное положение. Поднять переднюю ось домкратом, чтобы колеса в обеих сторонах отрывались от земли или продольная тяга отрывается от</w:t>
      </w:r>
      <w:r>
        <w:rPr>
          <w:spacing w:val="-7"/>
          <w:sz w:val="21"/>
        </w:rPr>
        <w:t> </w:t>
      </w:r>
      <w:r>
        <w:rPr>
          <w:sz w:val="21"/>
        </w:rPr>
        <w:t>сошки.</w:t>
      </w:r>
    </w:p>
    <w:p>
      <w:pPr>
        <w:pStyle w:val="ListParagraph"/>
        <w:numPr>
          <w:ilvl w:val="0"/>
          <w:numId w:val="121"/>
        </w:numPr>
        <w:tabs>
          <w:tab w:pos="470" w:val="left" w:leader="none"/>
        </w:tabs>
        <w:spacing w:line="240" w:lineRule="auto" w:before="121" w:after="0"/>
        <w:ind w:left="233" w:right="228" w:firstLine="0"/>
        <w:jc w:val="both"/>
        <w:rPr>
          <w:sz w:val="21"/>
        </w:rPr>
      </w:pPr>
      <w:r>
        <w:rPr>
          <w:sz w:val="21"/>
        </w:rPr>
        <w:t>Сначала очистить резервуар жидкости, потом отвинтить затяжную гайку на крышке резервуара и отвинтить сливной болт рулевого механизма. Многократно вращать руль до двух предельных положений и сливать остатки жидкости из насоса и резервуара. При необходимости можно заставить двигатель работать в холостом ходу и вращать рулевое колесо налево и направо в несколько раз до предельных положений вплоть до отсутствия течения жидкости из порта</w:t>
      </w:r>
      <w:r>
        <w:rPr>
          <w:spacing w:val="-35"/>
          <w:sz w:val="21"/>
        </w:rPr>
        <w:t> </w:t>
      </w:r>
      <w:r>
        <w:rPr>
          <w:sz w:val="21"/>
        </w:rPr>
        <w:t>слива.</w:t>
      </w:r>
    </w:p>
    <w:p>
      <w:pPr>
        <w:pStyle w:val="ListParagraph"/>
        <w:numPr>
          <w:ilvl w:val="0"/>
          <w:numId w:val="121"/>
        </w:numPr>
        <w:tabs>
          <w:tab w:pos="487" w:val="left" w:leader="none"/>
        </w:tabs>
        <w:spacing w:line="240" w:lineRule="auto" w:before="120" w:after="0"/>
        <w:ind w:left="233" w:right="230" w:firstLine="0"/>
        <w:jc w:val="both"/>
        <w:rPr>
          <w:sz w:val="21"/>
        </w:rPr>
      </w:pPr>
      <w:r>
        <w:rPr>
          <w:sz w:val="21"/>
        </w:rPr>
        <w:t>После полностью слива жидкости из системы затянуть сливной болт. Заменить или очистить фильтрующий элемент резервуара</w:t>
      </w:r>
      <w:r>
        <w:rPr>
          <w:spacing w:val="1"/>
          <w:sz w:val="21"/>
        </w:rPr>
        <w:t> </w:t>
      </w:r>
      <w:r>
        <w:rPr>
          <w:sz w:val="21"/>
        </w:rPr>
        <w:t>жидкости.</w:t>
      </w:r>
    </w:p>
    <w:p>
      <w:pPr>
        <w:pStyle w:val="ListParagraph"/>
        <w:numPr>
          <w:ilvl w:val="0"/>
          <w:numId w:val="121"/>
        </w:numPr>
        <w:tabs>
          <w:tab w:pos="558" w:val="left" w:leader="none"/>
        </w:tabs>
        <w:spacing w:line="240" w:lineRule="auto" w:before="120" w:after="0"/>
        <w:ind w:left="233" w:right="227" w:firstLine="0"/>
        <w:jc w:val="both"/>
        <w:rPr>
          <w:sz w:val="21"/>
        </w:rPr>
      </w:pPr>
      <w:r>
        <w:rPr>
          <w:sz w:val="21"/>
        </w:rPr>
        <w:t>Наполнить чистой жидкостью в резервуар жидкости. Заставить двигатель работать на холостом ходу в течение 3~5 сек. После выключения проверить уровень жидкости и заправить. Повторить</w:t>
      </w:r>
      <w:r>
        <w:rPr>
          <w:spacing w:val="-5"/>
          <w:sz w:val="21"/>
        </w:rPr>
        <w:t> </w:t>
      </w:r>
      <w:r>
        <w:rPr>
          <w:sz w:val="21"/>
        </w:rPr>
        <w:t>данную</w:t>
      </w:r>
      <w:r>
        <w:rPr>
          <w:spacing w:val="-4"/>
          <w:sz w:val="21"/>
        </w:rPr>
        <w:t> </w:t>
      </w:r>
      <w:r>
        <w:rPr>
          <w:sz w:val="21"/>
        </w:rPr>
        <w:t>процедуру</w:t>
      </w:r>
      <w:r>
        <w:rPr>
          <w:spacing w:val="-5"/>
          <w:sz w:val="21"/>
        </w:rPr>
        <w:t> </w:t>
      </w:r>
      <w:r>
        <w:rPr>
          <w:sz w:val="21"/>
        </w:rPr>
        <w:t>минимально</w:t>
      </w:r>
      <w:r>
        <w:rPr>
          <w:spacing w:val="-6"/>
          <w:sz w:val="21"/>
        </w:rPr>
        <w:t> </w:t>
      </w:r>
      <w:r>
        <w:rPr>
          <w:sz w:val="21"/>
        </w:rPr>
        <w:t>в</w:t>
      </w:r>
      <w:r>
        <w:rPr>
          <w:spacing w:val="-4"/>
          <w:sz w:val="21"/>
        </w:rPr>
        <w:t> </w:t>
      </w:r>
      <w:r>
        <w:rPr>
          <w:sz w:val="21"/>
        </w:rPr>
        <w:t>три</w:t>
      </w:r>
      <w:r>
        <w:rPr>
          <w:spacing w:val="-4"/>
          <w:sz w:val="21"/>
        </w:rPr>
        <w:t> </w:t>
      </w:r>
      <w:r>
        <w:rPr>
          <w:sz w:val="21"/>
        </w:rPr>
        <w:t>раза.</w:t>
      </w:r>
      <w:r>
        <w:rPr>
          <w:spacing w:val="-4"/>
          <w:sz w:val="21"/>
        </w:rPr>
        <w:t> </w:t>
      </w:r>
      <w:r>
        <w:rPr>
          <w:sz w:val="21"/>
        </w:rPr>
        <w:t>В</w:t>
      </w:r>
      <w:r>
        <w:rPr>
          <w:spacing w:val="-5"/>
          <w:sz w:val="21"/>
        </w:rPr>
        <w:t> </w:t>
      </w:r>
      <w:r>
        <w:rPr>
          <w:sz w:val="21"/>
        </w:rPr>
        <w:t>целом</w:t>
      </w:r>
      <w:r>
        <w:rPr>
          <w:spacing w:val="-5"/>
          <w:sz w:val="21"/>
        </w:rPr>
        <w:t> </w:t>
      </w:r>
      <w:r>
        <w:rPr>
          <w:sz w:val="21"/>
        </w:rPr>
        <w:t>процессе</w:t>
      </w:r>
      <w:r>
        <w:rPr>
          <w:spacing w:val="-5"/>
          <w:sz w:val="21"/>
        </w:rPr>
        <w:t> </w:t>
      </w:r>
      <w:r>
        <w:rPr>
          <w:sz w:val="21"/>
        </w:rPr>
        <w:t>заправки</w:t>
      </w:r>
      <w:r>
        <w:rPr>
          <w:spacing w:val="-5"/>
          <w:sz w:val="21"/>
        </w:rPr>
        <w:t> </w:t>
      </w:r>
      <w:r>
        <w:rPr>
          <w:sz w:val="21"/>
        </w:rPr>
        <w:t>не</w:t>
      </w:r>
      <w:r>
        <w:rPr>
          <w:spacing w:val="-5"/>
          <w:sz w:val="21"/>
        </w:rPr>
        <w:t> </w:t>
      </w:r>
      <w:r>
        <w:rPr>
          <w:sz w:val="21"/>
        </w:rPr>
        <w:t>допускается слишком быстрое снижение уровня жидкости или отсутствие жидкости в резервуаре жидкости во избежание вступления воздуха в</w:t>
      </w:r>
      <w:r>
        <w:rPr>
          <w:spacing w:val="-1"/>
          <w:sz w:val="21"/>
        </w:rPr>
        <w:t> </w:t>
      </w:r>
      <w:r>
        <w:rPr>
          <w:sz w:val="21"/>
        </w:rPr>
        <w:t>систему.</w:t>
      </w:r>
    </w:p>
    <w:p>
      <w:pPr>
        <w:pStyle w:val="ListParagraph"/>
        <w:numPr>
          <w:ilvl w:val="0"/>
          <w:numId w:val="121"/>
        </w:numPr>
        <w:tabs>
          <w:tab w:pos="476" w:val="left" w:leader="none"/>
        </w:tabs>
        <w:spacing w:line="240" w:lineRule="auto" w:before="120" w:after="0"/>
        <w:ind w:left="234" w:right="230" w:firstLine="0"/>
        <w:jc w:val="both"/>
        <w:rPr>
          <w:sz w:val="21"/>
        </w:rPr>
      </w:pPr>
      <w:r>
        <w:rPr>
          <w:sz w:val="21"/>
        </w:rPr>
        <w:t>Заставить двигатель работать на ходостом ходу в течение 2 мин., затем выключить двигатель и проверить соответствие уровня жидкости в резервуаре</w:t>
      </w:r>
      <w:r>
        <w:rPr>
          <w:spacing w:val="-7"/>
          <w:sz w:val="21"/>
        </w:rPr>
        <w:t> </w:t>
      </w:r>
      <w:r>
        <w:rPr>
          <w:sz w:val="21"/>
        </w:rPr>
        <w:t>требованию.</w:t>
      </w:r>
    </w:p>
    <w:p>
      <w:pPr>
        <w:spacing w:after="0" w:line="240" w:lineRule="auto"/>
        <w:jc w:val="both"/>
        <w:rPr>
          <w:sz w:val="21"/>
        </w:rPr>
        <w:sectPr>
          <w:type w:val="continuous"/>
          <w:pgSz w:w="11910" w:h="16840"/>
          <w:pgMar w:top="1600" w:bottom="740" w:left="900" w:right="900"/>
        </w:sectPr>
      </w:pPr>
    </w:p>
    <w:p>
      <w:pPr>
        <w:pStyle w:val="BodyText"/>
        <w:spacing w:before="6"/>
        <w:rPr>
          <w:sz w:val="17"/>
        </w:rPr>
      </w:pPr>
    </w:p>
    <w:p>
      <w:pPr>
        <w:pStyle w:val="ListParagraph"/>
        <w:numPr>
          <w:ilvl w:val="0"/>
          <w:numId w:val="121"/>
        </w:numPr>
        <w:tabs>
          <w:tab w:pos="490" w:val="left" w:leader="none"/>
        </w:tabs>
        <w:spacing w:line="240" w:lineRule="auto" w:before="93" w:after="0"/>
        <w:ind w:left="233" w:right="228" w:firstLine="1"/>
        <w:jc w:val="both"/>
        <w:rPr>
          <w:sz w:val="21"/>
        </w:rPr>
      </w:pPr>
      <w:r>
        <w:rPr>
          <w:sz w:val="21"/>
        </w:rPr>
        <w:t>Заставить двигатель работать. Вращать рулевое колесо от левого предельного положения в правое предельное положение и повторять много раз вплоть до прекращения снижения уровня жидкости и отсутствия пузырей. А в конце добавлять жидкость до указанного уровня (то есть уровень жидкости находится между верхней и нижней риской масломерной</w:t>
      </w:r>
      <w:r>
        <w:rPr>
          <w:spacing w:val="-8"/>
          <w:sz w:val="21"/>
        </w:rPr>
        <w:t> </w:t>
      </w:r>
      <w:r>
        <w:rPr>
          <w:sz w:val="21"/>
        </w:rPr>
        <w:t>иглы).</w:t>
      </w:r>
    </w:p>
    <w:p>
      <w:pPr>
        <w:pStyle w:val="Heading3"/>
        <w:jc w:val="both"/>
      </w:pPr>
      <w:r>
        <w:rPr>
          <w:b w:val="0"/>
        </w:rPr>
        <w:drawing>
          <wp:inline distT="0" distB="0" distL="0" distR="0">
            <wp:extent cx="381000" cy="340614"/>
            <wp:effectExtent l="0" t="0" r="0" b="0"/>
            <wp:docPr id="465" name="image2.png" descr=""/>
            <wp:cNvGraphicFramePr>
              <a:graphicFrameLocks noChangeAspect="1"/>
            </wp:cNvGraphicFramePr>
            <a:graphic>
              <a:graphicData uri="http://schemas.openxmlformats.org/drawingml/2006/picture">
                <pic:pic>
                  <pic:nvPicPr>
                    <pic:cNvPr id="466" name="image2.png"/>
                    <pic:cNvPicPr/>
                  </pic:nvPicPr>
                  <pic:blipFill>
                    <a:blip r:embed="rId8" cstate="print"/>
                    <a:stretch>
                      <a:fillRect/>
                    </a:stretch>
                  </pic:blipFill>
                  <pic:spPr>
                    <a:xfrm>
                      <a:off x="0" y="0"/>
                      <a:ext cx="381000" cy="34061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22"/>
        </w:numPr>
        <w:tabs>
          <w:tab w:pos="468" w:val="left" w:leader="none"/>
        </w:tabs>
        <w:spacing w:line="240" w:lineRule="auto" w:before="120" w:after="0"/>
        <w:ind w:left="234" w:right="0" w:firstLine="0"/>
        <w:jc w:val="both"/>
        <w:rPr>
          <w:b/>
          <w:sz w:val="21"/>
        </w:rPr>
      </w:pPr>
      <w:r>
        <w:rPr>
          <w:b/>
          <w:sz w:val="21"/>
        </w:rPr>
        <w:t>Строго запрещается добавлять гидравлической жидкостью при работе</w:t>
      </w:r>
      <w:r>
        <w:rPr>
          <w:b/>
          <w:spacing w:val="-12"/>
          <w:sz w:val="21"/>
        </w:rPr>
        <w:t> </w:t>
      </w:r>
      <w:r>
        <w:rPr>
          <w:b/>
          <w:sz w:val="21"/>
        </w:rPr>
        <w:t>двигателя.</w:t>
      </w:r>
    </w:p>
    <w:p>
      <w:pPr>
        <w:pStyle w:val="ListParagraph"/>
        <w:numPr>
          <w:ilvl w:val="0"/>
          <w:numId w:val="122"/>
        </w:numPr>
        <w:tabs>
          <w:tab w:pos="532" w:val="left" w:leader="none"/>
        </w:tabs>
        <w:spacing w:line="240" w:lineRule="auto" w:before="121" w:after="0"/>
        <w:ind w:left="234" w:right="229" w:hanging="1"/>
        <w:jc w:val="left"/>
        <w:rPr>
          <w:b/>
          <w:sz w:val="21"/>
        </w:rPr>
      </w:pPr>
      <w:r>
        <w:rPr>
          <w:b/>
          <w:sz w:val="21"/>
        </w:rPr>
        <w:t>Необходимо добавить гидравлической жидкость одинакового типа при дополнении жидкости.</w:t>
      </w:r>
    </w:p>
    <w:p>
      <w:pPr>
        <w:pStyle w:val="ListParagraph"/>
        <w:numPr>
          <w:ilvl w:val="0"/>
          <w:numId w:val="122"/>
        </w:numPr>
        <w:tabs>
          <w:tab w:pos="481" w:val="left" w:leader="none"/>
        </w:tabs>
        <w:spacing w:line="240" w:lineRule="auto" w:before="120" w:after="0"/>
        <w:ind w:left="233" w:right="229" w:firstLine="1"/>
        <w:jc w:val="left"/>
        <w:rPr>
          <w:b/>
          <w:sz w:val="21"/>
        </w:rPr>
      </w:pPr>
      <w:r>
        <w:rPr>
          <w:b/>
          <w:sz w:val="21"/>
        </w:rPr>
        <w:t>Во время работы двигателя на холостом ходу вращать рулевое колесо туда и обратно, что способствует выбросу воздуха из</w:t>
      </w:r>
      <w:r>
        <w:rPr>
          <w:b/>
          <w:spacing w:val="-7"/>
          <w:sz w:val="21"/>
        </w:rPr>
        <w:t> </w:t>
      </w:r>
      <w:r>
        <w:rPr>
          <w:b/>
          <w:sz w:val="21"/>
        </w:rPr>
        <w:t>системы.</w:t>
      </w:r>
    </w:p>
    <w:p>
      <w:pPr>
        <w:pStyle w:val="ListParagraph"/>
        <w:numPr>
          <w:ilvl w:val="0"/>
          <w:numId w:val="122"/>
        </w:numPr>
        <w:tabs>
          <w:tab w:pos="468" w:val="left" w:leader="none"/>
        </w:tabs>
        <w:spacing w:line="240" w:lineRule="auto" w:before="119" w:after="0"/>
        <w:ind w:left="467" w:right="0" w:hanging="234"/>
        <w:jc w:val="both"/>
        <w:rPr>
          <w:b/>
          <w:sz w:val="21"/>
        </w:rPr>
      </w:pPr>
      <w:r>
        <w:rPr>
          <w:b/>
          <w:sz w:val="21"/>
        </w:rPr>
        <w:t>При проверке уровня масла необходимо выключить</w:t>
      </w:r>
      <w:r>
        <w:rPr>
          <w:b/>
          <w:spacing w:val="-2"/>
          <w:sz w:val="21"/>
        </w:rPr>
        <w:t> </w:t>
      </w:r>
      <w:r>
        <w:rPr>
          <w:b/>
          <w:sz w:val="21"/>
        </w:rPr>
        <w:t>двигатель.</w:t>
      </w:r>
    </w:p>
    <w:p>
      <w:pPr>
        <w:pStyle w:val="ListParagraph"/>
        <w:numPr>
          <w:ilvl w:val="0"/>
          <w:numId w:val="122"/>
        </w:numPr>
        <w:tabs>
          <w:tab w:pos="532" w:val="left" w:leader="none"/>
        </w:tabs>
        <w:spacing w:line="240" w:lineRule="auto" w:before="121" w:after="0"/>
        <w:ind w:left="233" w:right="230" w:firstLine="0"/>
        <w:jc w:val="both"/>
        <w:rPr>
          <w:b/>
          <w:sz w:val="21"/>
        </w:rPr>
      </w:pPr>
      <w:r>
        <w:rPr>
          <w:b/>
          <w:sz w:val="21"/>
        </w:rPr>
        <w:t>Не оставить рулевое колесо на предельное положение более 15 сек. В это время необходимо слегка вращать рулевое колесо во избежание повреждения насоса усиленного рулевого</w:t>
      </w:r>
      <w:r>
        <w:rPr>
          <w:b/>
          <w:spacing w:val="2"/>
          <w:sz w:val="21"/>
        </w:rPr>
        <w:t> </w:t>
      </w:r>
      <w:r>
        <w:rPr>
          <w:b/>
          <w:sz w:val="21"/>
        </w:rPr>
        <w:t>управления.</w:t>
      </w:r>
    </w:p>
    <w:p>
      <w:pPr>
        <w:pStyle w:val="BodyText"/>
        <w:spacing w:before="7"/>
        <w:rPr>
          <w:b/>
          <w:sz w:val="20"/>
        </w:rPr>
      </w:pPr>
    </w:p>
    <w:p>
      <w:pPr>
        <w:spacing w:before="0"/>
        <w:ind w:left="233" w:right="5157" w:firstLine="0"/>
        <w:jc w:val="both"/>
        <w:rPr>
          <w:b/>
          <w:sz w:val="24"/>
        </w:rPr>
      </w:pPr>
      <w:r>
        <w:rPr/>
        <w:drawing>
          <wp:anchor distT="0" distB="0" distL="0" distR="0" allowOverlap="1" layoutInCell="1" locked="0" behindDoc="0" simplePos="0" relativeHeight="6400">
            <wp:simplePos x="0" y="0"/>
            <wp:positionH relativeFrom="page">
              <wp:posOffset>4121668</wp:posOffset>
            </wp:positionH>
            <wp:positionV relativeFrom="paragraph">
              <wp:posOffset>125042</wp:posOffset>
            </wp:positionV>
            <wp:extent cx="2513407" cy="1838324"/>
            <wp:effectExtent l="0" t="0" r="0" b="0"/>
            <wp:wrapNone/>
            <wp:docPr id="467" name="image161.png" descr=""/>
            <wp:cNvGraphicFramePr>
              <a:graphicFrameLocks noChangeAspect="1"/>
            </wp:cNvGraphicFramePr>
            <a:graphic>
              <a:graphicData uri="http://schemas.openxmlformats.org/drawingml/2006/picture">
                <pic:pic>
                  <pic:nvPicPr>
                    <pic:cNvPr id="468" name="image161.png"/>
                    <pic:cNvPicPr/>
                  </pic:nvPicPr>
                  <pic:blipFill>
                    <a:blip r:embed="rId177" cstate="print"/>
                    <a:stretch>
                      <a:fillRect/>
                    </a:stretch>
                  </pic:blipFill>
                  <pic:spPr>
                    <a:xfrm>
                      <a:off x="0" y="0"/>
                      <a:ext cx="2513407" cy="1838324"/>
                    </a:xfrm>
                    <a:prstGeom prst="rect">
                      <a:avLst/>
                    </a:prstGeom>
                  </pic:spPr>
                </pic:pic>
              </a:graphicData>
            </a:graphic>
          </wp:anchor>
        </w:drawing>
      </w:r>
      <w:bookmarkStart w:name="Проверка величины свободного вращения ру" w:id="147"/>
      <w:bookmarkEnd w:id="147"/>
      <w:r>
        <w:rPr/>
      </w:r>
      <w:bookmarkStart w:name="_bookmark72" w:id="148"/>
      <w:bookmarkEnd w:id="148"/>
      <w:r>
        <w:rPr/>
      </w:r>
      <w:r>
        <w:rPr>
          <w:b/>
          <w:sz w:val="24"/>
        </w:rPr>
        <w:t>Проверка величины свободного вращения рулевого колеса</w:t>
      </w:r>
    </w:p>
    <w:p>
      <w:pPr>
        <w:pStyle w:val="BodyText"/>
        <w:spacing w:before="122"/>
        <w:ind w:left="234" w:right="5155"/>
        <w:jc w:val="both"/>
      </w:pPr>
      <w:r>
        <w:rPr/>
        <w:t>При техническом обслуживании через каждые</w:t>
      </w:r>
      <w:r>
        <w:rPr>
          <w:spacing w:val="-43"/>
        </w:rPr>
        <w:t> </w:t>
      </w:r>
      <w:r>
        <w:rPr/>
        <w:t>5 000km, необходимо проверить величину свободного вращения рулевого колеса. Величина свободного вращения от промежуточного положения вправо и влево не должна быть более</w:t>
      </w:r>
      <w:r>
        <w:rPr>
          <w:spacing w:val="-2"/>
        </w:rPr>
        <w:t> </w:t>
      </w:r>
      <w:r>
        <w:rPr/>
        <w:t>15°.</w:t>
      </w:r>
    </w:p>
    <w:p>
      <w:pPr>
        <w:pStyle w:val="BodyText"/>
        <w:spacing w:before="121"/>
        <w:ind w:left="234" w:right="5156"/>
        <w:jc w:val="both"/>
      </w:pPr>
      <w:r>
        <w:rPr/>
        <w:t>При слишком большой величине свободного вращения регулировка заключается в следующем:</w:t>
      </w:r>
    </w:p>
    <w:p>
      <w:pPr>
        <w:pStyle w:val="ListParagraph"/>
        <w:numPr>
          <w:ilvl w:val="0"/>
          <w:numId w:val="123"/>
        </w:numPr>
        <w:tabs>
          <w:tab w:pos="625" w:val="left" w:leader="none"/>
        </w:tabs>
        <w:spacing w:line="240" w:lineRule="auto" w:before="119" w:after="0"/>
        <w:ind w:left="234" w:right="5157" w:firstLine="0"/>
        <w:jc w:val="both"/>
        <w:rPr>
          <w:sz w:val="21"/>
        </w:rPr>
      </w:pPr>
      <w:r>
        <w:rPr>
          <w:sz w:val="21"/>
        </w:rPr>
        <w:t>Проверить зазор между подшипниками ступицы перед</w:t>
      </w:r>
      <w:r>
        <w:rPr>
          <w:spacing w:val="-1"/>
          <w:sz w:val="21"/>
        </w:rPr>
        <w:t> </w:t>
      </w:r>
      <w:r>
        <w:rPr>
          <w:sz w:val="21"/>
        </w:rPr>
        <w:t>регулировкой.</w:t>
      </w:r>
    </w:p>
    <w:p>
      <w:pPr>
        <w:pStyle w:val="ListParagraph"/>
        <w:numPr>
          <w:ilvl w:val="0"/>
          <w:numId w:val="123"/>
        </w:numPr>
        <w:tabs>
          <w:tab w:pos="527" w:val="left" w:leader="none"/>
        </w:tabs>
        <w:spacing w:line="240" w:lineRule="auto" w:before="121" w:after="0"/>
        <w:ind w:left="233" w:right="5155" w:firstLine="1"/>
        <w:jc w:val="both"/>
        <w:rPr>
          <w:sz w:val="21"/>
        </w:rPr>
      </w:pPr>
      <w:r>
        <w:rPr>
          <w:sz w:val="21"/>
        </w:rPr>
        <w:t>Проверить ослабление узла поперечных и поперечных рулевых тяг. При наличии ослабления необходимо отрегулировать. Способ регулировки поперечных и поперечных тяг: ввинтить пробку до упора с помощью специального    коленчатого    ключа,    а</w:t>
      </w:r>
      <w:r>
        <w:rPr>
          <w:spacing w:val="57"/>
          <w:sz w:val="21"/>
        </w:rPr>
        <w:t> </w:t>
      </w:r>
      <w:r>
        <w:rPr>
          <w:sz w:val="21"/>
        </w:rPr>
        <w:t>затем</w:t>
      </w:r>
    </w:p>
    <w:p>
      <w:pPr>
        <w:pStyle w:val="BodyText"/>
        <w:spacing w:line="308" w:lineRule="exact"/>
        <w:ind w:left="234"/>
        <w:jc w:val="both"/>
      </w:pPr>
      <w:r>
        <w:rPr/>
        <w:t>возвратить  обратно  на  1/4  </w:t>
      </w:r>
      <w:r>
        <w:rPr>
          <w:rFonts w:ascii="Noto Sans CJK JP Regular" w:hAnsi="Noto Sans CJK JP Regular" w:eastAsia="Noto Sans CJK JP Regular" w:hint="eastAsia"/>
        </w:rPr>
        <w:t>～   </w:t>
      </w:r>
      <w:r>
        <w:rPr/>
        <w:t>1/2  оборота </w:t>
      </w:r>
      <w:r>
        <w:rPr>
          <w:spacing w:val="15"/>
        </w:rPr>
        <w:t> </w:t>
      </w:r>
      <w:r>
        <w:rPr/>
        <w:t>и</w:t>
      </w:r>
    </w:p>
    <w:p>
      <w:pPr>
        <w:pStyle w:val="BodyText"/>
        <w:spacing w:line="205" w:lineRule="exact"/>
        <w:ind w:left="234"/>
        <w:jc w:val="both"/>
      </w:pPr>
      <w:r>
        <w:rPr/>
        <w:t>запереть пробку шплинтом.</w:t>
      </w:r>
    </w:p>
    <w:p>
      <w:pPr>
        <w:pStyle w:val="ListParagraph"/>
        <w:numPr>
          <w:ilvl w:val="0"/>
          <w:numId w:val="123"/>
        </w:numPr>
        <w:tabs>
          <w:tab w:pos="494" w:val="left" w:leader="none"/>
        </w:tabs>
        <w:spacing w:line="240" w:lineRule="auto" w:before="121" w:after="0"/>
        <w:ind w:left="233" w:right="5154" w:firstLine="1"/>
        <w:jc w:val="both"/>
        <w:rPr>
          <w:sz w:val="21"/>
        </w:rPr>
      </w:pPr>
      <w:r>
        <w:rPr>
          <w:sz w:val="21"/>
        </w:rPr>
        <w:t>Проверить посадку конуса шарового пальца поперечных и поперечных тяг с коническим отверстием верхнего и нижнего рычагов поворотного кулака, затянуть гайку шарового пальца, потом комбинированно обстучать на место  соединения  молотком,  затем </w:t>
      </w:r>
      <w:r>
        <w:rPr>
          <w:spacing w:val="41"/>
          <w:sz w:val="21"/>
        </w:rPr>
        <w:t> </w:t>
      </w:r>
      <w:r>
        <w:rPr>
          <w:sz w:val="21"/>
        </w:rPr>
        <w:t>ввинтить</w:t>
      </w:r>
    </w:p>
    <w:p>
      <w:pPr>
        <w:pStyle w:val="BodyText"/>
        <w:spacing w:line="308" w:lineRule="exact"/>
        <w:ind w:left="234"/>
        <w:jc w:val="both"/>
      </w:pPr>
      <w:r>
        <w:rPr/>
        <w:t>гайку </w:t>
      </w:r>
      <w:r>
        <w:rPr>
          <w:spacing w:val="15"/>
        </w:rPr>
        <w:t> </w:t>
      </w:r>
      <w:r>
        <w:rPr/>
        <w:t>на </w:t>
      </w:r>
      <w:r>
        <w:rPr>
          <w:spacing w:val="16"/>
        </w:rPr>
        <w:t> </w:t>
      </w:r>
      <w:r>
        <w:rPr/>
        <w:t>1/3 </w:t>
      </w:r>
      <w:r>
        <w:rPr>
          <w:spacing w:val="16"/>
        </w:rPr>
        <w:t> </w:t>
      </w:r>
      <w:r>
        <w:rPr>
          <w:rFonts w:ascii="Noto Sans CJK JP Regular" w:hAnsi="Noto Sans CJK JP Regular" w:eastAsia="Noto Sans CJK JP Regular" w:hint="eastAsia"/>
        </w:rPr>
        <w:t>～  </w:t>
      </w:r>
      <w:r>
        <w:rPr>
          <w:rFonts w:ascii="Noto Sans CJK JP Regular" w:hAnsi="Noto Sans CJK JP Regular" w:eastAsia="Noto Sans CJK JP Regular" w:hint="eastAsia"/>
          <w:spacing w:val="22"/>
        </w:rPr>
        <w:t> </w:t>
      </w:r>
      <w:r>
        <w:rPr/>
        <w:t>1/2 </w:t>
      </w:r>
      <w:r>
        <w:rPr>
          <w:spacing w:val="16"/>
        </w:rPr>
        <w:t> </w:t>
      </w:r>
      <w:r>
        <w:rPr/>
        <w:t>оборота </w:t>
      </w:r>
      <w:r>
        <w:rPr>
          <w:spacing w:val="16"/>
        </w:rPr>
        <w:t> </w:t>
      </w:r>
      <w:r>
        <w:rPr/>
        <w:t>вплоть </w:t>
      </w:r>
      <w:r>
        <w:rPr>
          <w:spacing w:val="17"/>
        </w:rPr>
        <w:t> </w:t>
      </w:r>
      <w:r>
        <w:rPr/>
        <w:t>до </w:t>
      </w:r>
      <w:r>
        <w:rPr>
          <w:spacing w:val="16"/>
        </w:rPr>
        <w:t> </w:t>
      </w:r>
      <w:r>
        <w:rPr/>
        <w:t>еле</w:t>
      </w:r>
    </w:p>
    <w:p>
      <w:pPr>
        <w:pStyle w:val="BodyText"/>
        <w:spacing w:line="205" w:lineRule="exact"/>
        <w:ind w:left="234"/>
        <w:jc w:val="both"/>
      </w:pPr>
      <w:r>
        <w:rPr/>
        <w:t>вставки  шплинта.  Не  допускается  ослабить</w:t>
      </w:r>
      <w:r>
        <w:rPr>
          <w:spacing w:val="16"/>
        </w:rPr>
        <w:t> </w:t>
      </w:r>
      <w:r>
        <w:rPr/>
        <w:t>и</w:t>
      </w:r>
    </w:p>
    <w:p>
      <w:pPr>
        <w:pStyle w:val="BodyText"/>
        <w:ind w:left="234" w:right="5157"/>
        <w:jc w:val="both"/>
      </w:pPr>
      <w:r>
        <w:rPr/>
        <w:t>возвратить обратно гайку с целью вставки шплинта.</w:t>
      </w:r>
    </w:p>
    <w:p>
      <w:pPr>
        <w:pStyle w:val="ListParagraph"/>
        <w:numPr>
          <w:ilvl w:val="0"/>
          <w:numId w:val="123"/>
        </w:numPr>
        <w:tabs>
          <w:tab w:pos="478" w:val="left" w:leader="none"/>
        </w:tabs>
        <w:spacing w:line="240" w:lineRule="auto" w:before="121" w:after="0"/>
        <w:ind w:left="234" w:right="5157" w:firstLine="0"/>
        <w:jc w:val="both"/>
        <w:rPr>
          <w:sz w:val="21"/>
        </w:rPr>
      </w:pPr>
      <w:r>
        <w:rPr>
          <w:sz w:val="21"/>
        </w:rPr>
        <w:t>Проверить место соединения рулевой сошки со шлицами вала рычага рулевого механизма и его крепежного болта на наличие</w:t>
      </w:r>
      <w:r>
        <w:rPr>
          <w:spacing w:val="-13"/>
          <w:sz w:val="21"/>
        </w:rPr>
        <w:t> </w:t>
      </w:r>
      <w:r>
        <w:rPr>
          <w:sz w:val="21"/>
        </w:rPr>
        <w:t>ослабления.</w:t>
      </w:r>
    </w:p>
    <w:p>
      <w:pPr>
        <w:pStyle w:val="ListParagraph"/>
        <w:numPr>
          <w:ilvl w:val="0"/>
          <w:numId w:val="123"/>
        </w:numPr>
        <w:tabs>
          <w:tab w:pos="493" w:val="left" w:leader="none"/>
        </w:tabs>
        <w:spacing w:line="240" w:lineRule="auto" w:before="119" w:after="0"/>
        <w:ind w:left="233" w:right="5157" w:firstLine="1"/>
        <w:jc w:val="both"/>
        <w:rPr>
          <w:sz w:val="21"/>
        </w:rPr>
      </w:pPr>
      <w:r>
        <w:rPr>
          <w:sz w:val="21"/>
        </w:rPr>
        <w:t>Проверить и регилировать зацепление вала рычага рулевого механизма с поршнем</w:t>
      </w:r>
      <w:r>
        <w:rPr>
          <w:spacing w:val="-11"/>
          <w:sz w:val="21"/>
        </w:rPr>
        <w:t> </w:t>
      </w:r>
      <w:r>
        <w:rPr>
          <w:sz w:val="21"/>
        </w:rPr>
        <w:t>рейки.</w:t>
      </w:r>
    </w:p>
    <w:p>
      <w:pPr>
        <w:spacing w:after="0" w:line="240" w:lineRule="auto"/>
        <w:jc w:val="both"/>
        <w:rPr>
          <w:sz w:val="21"/>
        </w:rPr>
        <w:sectPr>
          <w:pgSz w:w="11910" w:h="16840"/>
          <w:pgMar w:header="573" w:footer="594" w:top="820" w:bottom="780" w:left="900" w:right="900"/>
        </w:sectPr>
      </w:pPr>
    </w:p>
    <w:p>
      <w:pPr>
        <w:pStyle w:val="BodyText"/>
        <w:spacing w:before="10"/>
        <w:rPr>
          <w:sz w:val="27"/>
        </w:rPr>
      </w:pPr>
    </w:p>
    <w:p>
      <w:pPr>
        <w:pStyle w:val="Heading2"/>
        <w:spacing w:before="93"/>
      </w:pPr>
      <w:bookmarkStart w:name="Техническое обслуживание балансировочной" w:id="149"/>
      <w:bookmarkEnd w:id="149"/>
      <w:r>
        <w:rPr>
          <w:b w:val="0"/>
        </w:rPr>
      </w:r>
      <w:bookmarkStart w:name="_bookmark73" w:id="150"/>
      <w:bookmarkEnd w:id="150"/>
      <w:r>
        <w:rPr>
          <w:b w:val="0"/>
        </w:rPr>
      </w:r>
      <w:r>
        <w:rPr/>
        <w:t>Техническое обслуживание балансировочной подвески</w:t>
      </w:r>
    </w:p>
    <w:p>
      <w:pPr>
        <w:pStyle w:val="Heading3"/>
        <w:spacing w:before="121"/>
      </w:pPr>
      <w:r>
        <w:rPr/>
        <w:t>Техническое обслуживание рессоры</w:t>
      </w:r>
    </w:p>
    <w:p>
      <w:pPr>
        <w:pStyle w:val="BodyText"/>
        <w:spacing w:before="120"/>
        <w:ind w:left="235" w:right="228" w:hanging="2"/>
        <w:jc w:val="both"/>
      </w:pPr>
      <w:r>
        <w:rPr/>
        <w:t>После выполнения обкатки нового автомобиля, во время начала эксплуатации с тяжелой нагрузкой необходимо закрепить гайки для передних и задних U-образных болтов при полной нагрузке в соответствии с заданными моментами (см. стр. 139).</w:t>
      </w:r>
    </w:p>
    <w:p>
      <w:pPr>
        <w:pStyle w:val="BodyText"/>
        <w:spacing w:before="120"/>
        <w:ind w:left="234" w:right="227" w:firstLine="1"/>
        <w:jc w:val="both"/>
      </w:pPr>
      <w:r>
        <w:rPr/>
        <w:t>В процессе движения и технического обслуживания строго запрещается стучать боковую сторону и поверхность рессоры железным изделием. В противном случае на царапине стука образуется очаг усталостного износа, из-за чего ранняя трещина появляется и постепенно расширяется, что приведет к раннему разрыву листа рессоры.</w:t>
      </w:r>
    </w:p>
    <w:p>
      <w:pPr>
        <w:pStyle w:val="BodyText"/>
        <w:spacing w:before="10"/>
        <w:rPr>
          <w:sz w:val="12"/>
        </w:rPr>
      </w:pPr>
    </w:p>
    <w:p>
      <w:pPr>
        <w:spacing w:after="0"/>
        <w:rPr>
          <w:sz w:val="12"/>
        </w:rPr>
        <w:sectPr>
          <w:pgSz w:w="11910" w:h="16840"/>
          <w:pgMar w:header="573" w:footer="594" w:top="820" w:bottom="780" w:left="900" w:right="900"/>
        </w:sectPr>
      </w:pPr>
    </w:p>
    <w:p>
      <w:pPr>
        <w:pStyle w:val="Heading3"/>
        <w:tabs>
          <w:tab w:pos="3423" w:val="left" w:leader="none"/>
        </w:tabs>
        <w:spacing w:before="93"/>
        <w:ind w:left="233" w:right="39" w:hanging="1"/>
        <w:jc w:val="both"/>
      </w:pPr>
      <w:r>
        <w:rPr/>
        <w:t>Техническое</w:t>
        <w:tab/>
        <w:t>обслуживание балансировочной</w:t>
      </w:r>
      <w:r>
        <w:rPr>
          <w:spacing w:val="-2"/>
        </w:rPr>
        <w:t> </w:t>
      </w:r>
      <w:r>
        <w:rPr/>
        <w:t>подвески</w:t>
      </w:r>
    </w:p>
    <w:p>
      <w:pPr>
        <w:pStyle w:val="BodyText"/>
        <w:spacing w:before="119"/>
        <w:ind w:left="233" w:right="38"/>
        <w:jc w:val="both"/>
      </w:pPr>
      <w:r>
        <w:rPr/>
        <w:t>После выполнения обкатки нового автомобиля, во время начала эксплуатации с тяжелой нагрузкой необходимо закрепить гайки для передних и задних U-образных болтов при полной нагрузке в соответствии с заданными моментами. Закрепить гайки, соединяющие кронштейн балансировочной подвески с рамой, и гайки для болтов, соединяющие кницу рамы с балкой, в соответствии с заданными моментами. Через каждые </w:t>
      </w:r>
      <w:r>
        <w:rPr>
          <w:b/>
        </w:rPr>
        <w:t>200~300km </w:t>
      </w:r>
      <w:r>
        <w:rPr/>
        <w:t>пробега необходимо повторно завинтить три раза. Через </w:t>
      </w:r>
      <w:r>
        <w:rPr>
          <w:b/>
        </w:rPr>
        <w:t>2 000km </w:t>
      </w:r>
      <w:r>
        <w:rPr/>
        <w:t>пробега еще раз проверить и закрепить гайки, соединяющие кронштейн балансировочной подвески с рамой, и гайки для болтов, соединяющие кницу рамы с балкой, в соответствии с заданными моментами. После 5 000km пробега проверить и повторно закрепить гайки, соединяющие кронштейн балансировочной подвески с рамой, и гайки для болтов, соединяющие кницу рамы с балкой через каждые 5</w:t>
      </w:r>
      <w:r>
        <w:rPr>
          <w:spacing w:val="-3"/>
        </w:rPr>
        <w:t> </w:t>
      </w:r>
      <w:r>
        <w:rPr/>
        <w:t>000km.</w:t>
      </w:r>
    </w:p>
    <w:p>
      <w:pPr>
        <w:pStyle w:val="BodyText"/>
        <w:spacing w:before="120"/>
        <w:ind w:left="233" w:right="38"/>
        <w:jc w:val="both"/>
      </w:pPr>
      <w:r>
        <w:rPr/>
        <w:t>Через каждые 10 000km пробега закрепить гайки для передних и задних U-образных болтов при полной нагрузке. Одновременно проверить ослабление болтов, соединяющих кронштейн балансировочной подвески с рамой. При наличии ослаблении необходимо своевременно затянуть в соответствии с заданными моментами.</w:t>
      </w:r>
    </w:p>
    <w:p>
      <w:pPr>
        <w:pStyle w:val="BodyText"/>
        <w:tabs>
          <w:tab w:pos="2582" w:val="left" w:leader="none"/>
          <w:tab w:pos="4135" w:val="left" w:leader="none"/>
        </w:tabs>
        <w:spacing w:before="120"/>
        <w:ind w:left="232" w:right="38"/>
        <w:jc w:val="both"/>
      </w:pPr>
      <w:r>
        <w:rPr/>
        <w:t>Через каждые 10 000km пробега заменить консистентную</w:t>
        <w:tab/>
        <w:t>смазку</w:t>
        <w:tab/>
        <w:t>ступицы балансировочного вала. При замене консистентной смазки следует сначала очистить смазочный штуцер и требуемые смазки места, а затем заправить новой консистентной смазкой через смазочный штуцер ступицы балансировочного подшипника вплоть до перелива консистентной смазки от предохранительного</w:t>
      </w:r>
      <w:r>
        <w:rPr>
          <w:spacing w:val="-3"/>
        </w:rPr>
        <w:t> </w:t>
      </w:r>
      <w:r>
        <w:rPr/>
        <w:t>клапана.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30"/>
        </w:rPr>
      </w:pPr>
    </w:p>
    <w:p>
      <w:pPr>
        <w:pStyle w:val="ListParagraph"/>
        <w:numPr>
          <w:ilvl w:val="0"/>
          <w:numId w:val="124"/>
        </w:numPr>
        <w:tabs>
          <w:tab w:pos="468" w:val="left" w:leader="none"/>
        </w:tabs>
        <w:spacing w:line="240" w:lineRule="auto" w:before="0" w:after="0"/>
        <w:ind w:left="233" w:right="92" w:firstLine="0"/>
        <w:jc w:val="left"/>
        <w:rPr>
          <w:sz w:val="21"/>
        </w:rPr>
      </w:pPr>
      <w:r>
        <w:rPr/>
        <w:drawing>
          <wp:anchor distT="0" distB="0" distL="0" distR="0" allowOverlap="1" layoutInCell="1" locked="0" behindDoc="0" simplePos="0" relativeHeight="6424">
            <wp:simplePos x="0" y="0"/>
            <wp:positionH relativeFrom="page">
              <wp:posOffset>3939922</wp:posOffset>
            </wp:positionH>
            <wp:positionV relativeFrom="paragraph">
              <wp:posOffset>-2657732</wp:posOffset>
            </wp:positionV>
            <wp:extent cx="2761547" cy="2476865"/>
            <wp:effectExtent l="0" t="0" r="0" b="0"/>
            <wp:wrapNone/>
            <wp:docPr id="469" name="image162.png" descr=""/>
            <wp:cNvGraphicFramePr>
              <a:graphicFrameLocks noChangeAspect="1"/>
            </wp:cNvGraphicFramePr>
            <a:graphic>
              <a:graphicData uri="http://schemas.openxmlformats.org/drawingml/2006/picture">
                <pic:pic>
                  <pic:nvPicPr>
                    <pic:cNvPr id="470" name="image162.png"/>
                    <pic:cNvPicPr/>
                  </pic:nvPicPr>
                  <pic:blipFill>
                    <a:blip r:embed="rId178" cstate="print"/>
                    <a:stretch>
                      <a:fillRect/>
                    </a:stretch>
                  </pic:blipFill>
                  <pic:spPr>
                    <a:xfrm>
                      <a:off x="0" y="0"/>
                      <a:ext cx="2761547" cy="2476865"/>
                    </a:xfrm>
                    <a:prstGeom prst="rect">
                      <a:avLst/>
                    </a:prstGeom>
                  </pic:spPr>
                </pic:pic>
              </a:graphicData>
            </a:graphic>
          </wp:anchor>
        </w:drawing>
      </w:r>
      <w:r>
        <w:rPr>
          <w:sz w:val="21"/>
        </w:rPr>
        <w:t>Ступица балансировочного подшипника</w:t>
      </w:r>
    </w:p>
    <w:p>
      <w:pPr>
        <w:pStyle w:val="ListParagraph"/>
        <w:numPr>
          <w:ilvl w:val="0"/>
          <w:numId w:val="124"/>
        </w:numPr>
        <w:tabs>
          <w:tab w:pos="468" w:val="left" w:leader="none"/>
        </w:tabs>
        <w:spacing w:line="240" w:lineRule="auto" w:before="121" w:after="0"/>
        <w:ind w:left="232" w:right="552" w:firstLine="1"/>
        <w:jc w:val="left"/>
        <w:rPr>
          <w:sz w:val="21"/>
        </w:rPr>
      </w:pPr>
      <w:r>
        <w:rPr/>
        <w:drawing>
          <wp:anchor distT="0" distB="0" distL="0" distR="0" allowOverlap="1" layoutInCell="1" locked="0" behindDoc="0" simplePos="0" relativeHeight="6448">
            <wp:simplePos x="0" y="0"/>
            <wp:positionH relativeFrom="page">
              <wp:posOffset>4093117</wp:posOffset>
            </wp:positionH>
            <wp:positionV relativeFrom="paragraph">
              <wp:posOffset>622139</wp:posOffset>
            </wp:positionV>
            <wp:extent cx="2637366" cy="1609725"/>
            <wp:effectExtent l="0" t="0" r="0" b="0"/>
            <wp:wrapNone/>
            <wp:docPr id="471" name="image163.png" descr=""/>
            <wp:cNvGraphicFramePr>
              <a:graphicFrameLocks noChangeAspect="1"/>
            </wp:cNvGraphicFramePr>
            <a:graphic>
              <a:graphicData uri="http://schemas.openxmlformats.org/drawingml/2006/picture">
                <pic:pic>
                  <pic:nvPicPr>
                    <pic:cNvPr id="472" name="image163.png"/>
                    <pic:cNvPicPr/>
                  </pic:nvPicPr>
                  <pic:blipFill>
                    <a:blip r:embed="rId179" cstate="print"/>
                    <a:stretch>
                      <a:fillRect/>
                    </a:stretch>
                  </pic:blipFill>
                  <pic:spPr>
                    <a:xfrm>
                      <a:off x="0" y="0"/>
                      <a:ext cx="2637366" cy="1609725"/>
                    </a:xfrm>
                    <a:prstGeom prst="rect">
                      <a:avLst/>
                    </a:prstGeom>
                  </pic:spPr>
                </pic:pic>
              </a:graphicData>
            </a:graphic>
          </wp:anchor>
        </w:drawing>
      </w:r>
      <w:r>
        <w:rPr>
          <w:spacing w:val="-1"/>
          <w:sz w:val="21"/>
        </w:rPr>
        <w:t>Смазочный </w:t>
      </w:r>
      <w:r>
        <w:rPr>
          <w:sz w:val="21"/>
        </w:rPr>
        <w:t>штуцер</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pStyle w:val="BodyText"/>
        <w:ind w:left="232" w:right="536"/>
      </w:pPr>
      <w:r>
        <w:rPr>
          <w:b/>
        </w:rPr>
        <w:t>1. </w:t>
      </w:r>
      <w:r>
        <w:rPr/>
        <w:t>Смазочный штуцер</w:t>
      </w:r>
    </w:p>
    <w:p>
      <w:pPr>
        <w:pStyle w:val="Heading3"/>
        <w:ind w:left="232"/>
      </w:pPr>
      <w:r>
        <w:rPr/>
        <w:t>2.</w:t>
      </w:r>
    </w:p>
    <w:p>
      <w:pPr>
        <w:pStyle w:val="BodyText"/>
        <w:ind w:left="232" w:right="-19"/>
      </w:pPr>
      <w:r>
        <w:rPr/>
        <w:t>Предохранительны й клапан</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30"/>
        </w:rPr>
      </w:pPr>
    </w:p>
    <w:p>
      <w:pPr>
        <w:pStyle w:val="ListParagraph"/>
        <w:numPr>
          <w:ilvl w:val="0"/>
          <w:numId w:val="125"/>
        </w:numPr>
        <w:tabs>
          <w:tab w:pos="468" w:val="left" w:leader="none"/>
        </w:tabs>
        <w:spacing w:line="240" w:lineRule="auto" w:before="0" w:after="0"/>
        <w:ind w:left="233" w:right="360" w:firstLine="0"/>
        <w:jc w:val="left"/>
        <w:rPr>
          <w:sz w:val="21"/>
        </w:rPr>
      </w:pPr>
      <w:r>
        <w:rPr>
          <w:sz w:val="21"/>
        </w:rPr>
        <w:t>Предохранительный клапан</w:t>
      </w:r>
    </w:p>
    <w:p>
      <w:pPr>
        <w:pStyle w:val="ListParagraph"/>
        <w:numPr>
          <w:ilvl w:val="0"/>
          <w:numId w:val="125"/>
        </w:numPr>
        <w:tabs>
          <w:tab w:pos="468" w:val="left" w:leader="none"/>
        </w:tabs>
        <w:spacing w:line="240" w:lineRule="auto" w:before="121" w:after="0"/>
        <w:ind w:left="232" w:right="808" w:firstLine="1"/>
        <w:jc w:val="left"/>
        <w:rPr>
          <w:sz w:val="21"/>
        </w:rPr>
      </w:pPr>
      <w:r>
        <w:rPr>
          <w:sz w:val="21"/>
        </w:rPr>
        <w:t>Кронштейн балансировочного вала</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7"/>
        </w:rPr>
      </w:pPr>
    </w:p>
    <w:p>
      <w:pPr>
        <w:pStyle w:val="BodyText"/>
        <w:ind w:left="233" w:right="795"/>
      </w:pPr>
      <w:r>
        <w:rPr>
          <w:b/>
        </w:rPr>
        <w:t>3. </w:t>
      </w:r>
      <w:r>
        <w:rPr/>
        <w:t>Кронштейн балансировочного вала</w:t>
      </w:r>
    </w:p>
    <w:p>
      <w:pPr>
        <w:spacing w:after="0"/>
        <w:sectPr>
          <w:type w:val="continuous"/>
          <w:pgSz w:w="11910" w:h="16840"/>
          <w:pgMar w:top="1600" w:bottom="740" w:left="900" w:right="900"/>
          <w:cols w:num="3" w:equalWidth="0">
            <w:col w:w="4988" w:space="48"/>
            <w:col w:w="2141" w:space="72"/>
            <w:col w:w="2861"/>
          </w:cols>
        </w:sectPr>
      </w:pPr>
    </w:p>
    <w:p>
      <w:pPr>
        <w:pStyle w:val="BodyText"/>
        <w:rPr>
          <w:sz w:val="20"/>
        </w:rPr>
      </w:pPr>
    </w:p>
    <w:p>
      <w:pPr>
        <w:pStyle w:val="BodyText"/>
        <w:rPr>
          <w:sz w:val="20"/>
        </w:rPr>
      </w:pPr>
    </w:p>
    <w:p>
      <w:pPr>
        <w:pStyle w:val="BodyText"/>
        <w:spacing w:before="8"/>
        <w:rPr>
          <w:sz w:val="29"/>
        </w:rPr>
      </w:pPr>
    </w:p>
    <w:p>
      <w:pPr>
        <w:spacing w:after="0"/>
        <w:rPr>
          <w:sz w:val="29"/>
        </w:rPr>
        <w:sectPr>
          <w:pgSz w:w="11910" w:h="16840"/>
          <w:pgMar w:header="573" w:footer="594" w:top="820" w:bottom="780" w:left="900" w:right="900"/>
        </w:sectPr>
      </w:pPr>
    </w:p>
    <w:p>
      <w:pPr>
        <w:pStyle w:val="Heading2"/>
        <w:spacing w:before="93"/>
        <w:ind w:right="607"/>
      </w:pPr>
      <w:bookmarkStart w:name="Проверка уровня масла ведущего моста" w:id="151"/>
      <w:bookmarkEnd w:id="151"/>
      <w:r>
        <w:rPr>
          <w:b w:val="0"/>
        </w:rPr>
      </w:r>
      <w:bookmarkStart w:name="_bookmark74" w:id="152"/>
      <w:bookmarkEnd w:id="152"/>
      <w:r>
        <w:rPr>
          <w:b w:val="0"/>
        </w:rPr>
      </w:r>
      <w:r>
        <w:rPr/>
        <w:t>Проверка уровня масла ведущего моста</w:t>
      </w:r>
    </w:p>
    <w:p>
      <w:pPr>
        <w:pStyle w:val="BodyText"/>
        <w:tabs>
          <w:tab w:pos="1786" w:val="left" w:leader="none"/>
          <w:tab w:pos="3519" w:val="left" w:leader="none"/>
        </w:tabs>
        <w:spacing w:before="122"/>
        <w:ind w:left="234" w:hanging="1"/>
      </w:pPr>
      <w:r>
        <w:rPr/>
        <w:t>Сравните</w:t>
        <w:tab/>
        <w:t>конкретную</w:t>
        <w:tab/>
        <w:t>конфигурацию закупленной продукции.</w:t>
      </w:r>
    </w:p>
    <w:p>
      <w:pPr>
        <w:pStyle w:val="Heading3"/>
      </w:pPr>
      <w:r>
        <w:rPr/>
        <w:t>Мост с бортовым редуктором (Дунфэн)</w:t>
      </w:r>
    </w:p>
    <w:p>
      <w:pPr>
        <w:pStyle w:val="BodyText"/>
        <w:spacing w:before="120"/>
        <w:ind w:left="234"/>
      </w:pPr>
      <w:r>
        <w:rPr/>
        <w:t>Первая замена</w:t>
      </w:r>
    </w:p>
    <w:p>
      <w:pPr>
        <w:pStyle w:val="BodyText"/>
        <w:spacing w:line="208" w:lineRule="auto" w:before="60"/>
        <w:ind w:left="234" w:right="1"/>
        <w:jc w:val="both"/>
      </w:pPr>
      <w:r>
        <w:rPr/>
        <w:t>Заменить смазочное масло через </w:t>
      </w:r>
      <w:r>
        <w:rPr>
          <w:b/>
        </w:rPr>
        <w:t>1 500 </w:t>
      </w:r>
      <w:r>
        <w:rPr>
          <w:rFonts w:ascii="Noto Sans CJK JP Regular" w:hAnsi="Noto Sans CJK JP Regular" w:eastAsia="Noto Sans CJK JP Regular" w:hint="eastAsia"/>
        </w:rPr>
        <w:t>～ </w:t>
      </w:r>
      <w:r>
        <w:rPr>
          <w:b/>
        </w:rPr>
        <w:t>2 500km </w:t>
      </w:r>
      <w:r>
        <w:rPr/>
        <w:t>обкатки нового автомобиля</w:t>
      </w:r>
      <w:r>
        <w:rPr>
          <w:b/>
        </w:rPr>
        <w:t>. </w:t>
      </w:r>
      <w:r>
        <w:rPr/>
        <w:t>Добавить смазочное масло в точки добавки.</w:t>
      </w:r>
    </w:p>
    <w:p>
      <w:pPr>
        <w:pStyle w:val="BodyText"/>
        <w:spacing w:before="128"/>
        <w:ind w:left="234"/>
      </w:pPr>
      <w:r>
        <w:rPr/>
        <w:t>Нормальная проверка</w:t>
      </w:r>
    </w:p>
    <w:p>
      <w:pPr>
        <w:pStyle w:val="BodyText"/>
        <w:spacing w:line="360" w:lineRule="auto" w:before="120"/>
        <w:ind w:left="234" w:right="1550"/>
      </w:pPr>
      <w:r>
        <w:rPr/>
        <w:t>Через каждые 5 000km пробега. Способ проверки</w:t>
      </w:r>
    </w:p>
    <w:p>
      <w:pPr>
        <w:pStyle w:val="BodyText"/>
        <w:ind w:left="233"/>
        <w:jc w:val="both"/>
      </w:pPr>
      <w:r>
        <w:rPr/>
        <w:drawing>
          <wp:anchor distT="0" distB="0" distL="0" distR="0" allowOverlap="1" layoutInCell="1" locked="0" behindDoc="0" simplePos="0" relativeHeight="6496">
            <wp:simplePos x="0" y="0"/>
            <wp:positionH relativeFrom="page">
              <wp:posOffset>4053852</wp:posOffset>
            </wp:positionH>
            <wp:positionV relativeFrom="paragraph">
              <wp:posOffset>1522035</wp:posOffset>
            </wp:positionV>
            <wp:extent cx="2629261" cy="2409825"/>
            <wp:effectExtent l="0" t="0" r="0" b="0"/>
            <wp:wrapNone/>
            <wp:docPr id="473" name="image164.png" descr=""/>
            <wp:cNvGraphicFramePr>
              <a:graphicFrameLocks noChangeAspect="1"/>
            </wp:cNvGraphicFramePr>
            <a:graphic>
              <a:graphicData uri="http://schemas.openxmlformats.org/drawingml/2006/picture">
                <pic:pic>
                  <pic:nvPicPr>
                    <pic:cNvPr id="474" name="image164.png"/>
                    <pic:cNvPicPr/>
                  </pic:nvPicPr>
                  <pic:blipFill>
                    <a:blip r:embed="rId180" cstate="print"/>
                    <a:stretch>
                      <a:fillRect/>
                    </a:stretch>
                  </pic:blipFill>
                  <pic:spPr>
                    <a:xfrm>
                      <a:off x="0" y="0"/>
                      <a:ext cx="2629261" cy="2409825"/>
                    </a:xfrm>
                    <a:prstGeom prst="rect">
                      <a:avLst/>
                    </a:prstGeom>
                  </pic:spPr>
                </pic:pic>
              </a:graphicData>
            </a:graphic>
          </wp:anchor>
        </w:drawing>
      </w:r>
      <w:r>
        <w:rPr/>
        <w:t>Для уровня масла среднего моста нижняя кромка отверстия для осмотра переходной коробки берется за основу. При недостатке добавить. Для уровня масла заднего моста нижняя кромка горловины заправки берется за основу. Проверить вентиляционную пробку и очистить ее.</w:t>
      </w:r>
    </w:p>
    <w:p>
      <w:pPr>
        <w:pStyle w:val="BodyText"/>
        <w:spacing w:before="95"/>
        <w:ind w:left="174"/>
      </w:pPr>
      <w:r>
        <w:rPr/>
        <w:br w:type="column"/>
      </w:r>
      <w:r>
        <w:rPr/>
        <w:t>Задний мост</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8"/>
        </w:rPr>
      </w:pPr>
    </w:p>
    <w:p>
      <w:pPr>
        <w:pStyle w:val="ListParagraph"/>
        <w:numPr>
          <w:ilvl w:val="0"/>
          <w:numId w:val="126"/>
        </w:numPr>
        <w:tabs>
          <w:tab w:pos="517" w:val="left" w:leader="none"/>
        </w:tabs>
        <w:spacing w:line="240" w:lineRule="auto" w:before="0" w:after="0"/>
        <w:ind w:left="282" w:right="38" w:firstLine="0"/>
        <w:jc w:val="left"/>
        <w:rPr>
          <w:sz w:val="21"/>
        </w:rPr>
      </w:pPr>
      <w:r>
        <w:rPr/>
        <w:drawing>
          <wp:anchor distT="0" distB="0" distL="0" distR="0" allowOverlap="1" layoutInCell="1" locked="0" behindDoc="0" simplePos="0" relativeHeight="6472">
            <wp:simplePos x="0" y="0"/>
            <wp:positionH relativeFrom="page">
              <wp:posOffset>3959099</wp:posOffset>
            </wp:positionH>
            <wp:positionV relativeFrom="paragraph">
              <wp:posOffset>-2125087</wp:posOffset>
            </wp:positionV>
            <wp:extent cx="2799902" cy="1952984"/>
            <wp:effectExtent l="0" t="0" r="0" b="0"/>
            <wp:wrapNone/>
            <wp:docPr id="475" name="image165.png" descr=""/>
            <wp:cNvGraphicFramePr>
              <a:graphicFrameLocks noChangeAspect="1"/>
            </wp:cNvGraphicFramePr>
            <a:graphic>
              <a:graphicData uri="http://schemas.openxmlformats.org/drawingml/2006/picture">
                <pic:pic>
                  <pic:nvPicPr>
                    <pic:cNvPr id="476" name="image165.png"/>
                    <pic:cNvPicPr/>
                  </pic:nvPicPr>
                  <pic:blipFill>
                    <a:blip r:embed="rId181" cstate="print"/>
                    <a:stretch>
                      <a:fillRect/>
                    </a:stretch>
                  </pic:blipFill>
                  <pic:spPr>
                    <a:xfrm>
                      <a:off x="0" y="0"/>
                      <a:ext cx="2799902" cy="1952984"/>
                    </a:xfrm>
                    <a:prstGeom prst="rect">
                      <a:avLst/>
                    </a:prstGeom>
                  </pic:spPr>
                </pic:pic>
              </a:graphicData>
            </a:graphic>
          </wp:anchor>
        </w:drawing>
      </w:r>
      <w:r>
        <w:rPr>
          <w:sz w:val="21"/>
        </w:rPr>
        <w:t>Вентиляционная пробка</w:t>
      </w:r>
    </w:p>
    <w:p>
      <w:pPr>
        <w:pStyle w:val="ListParagraph"/>
        <w:numPr>
          <w:ilvl w:val="0"/>
          <w:numId w:val="126"/>
        </w:numPr>
        <w:tabs>
          <w:tab w:pos="517" w:val="left" w:leader="none"/>
        </w:tabs>
        <w:spacing w:line="240" w:lineRule="auto" w:before="120" w:after="0"/>
        <w:ind w:left="282" w:right="736" w:firstLine="0"/>
        <w:jc w:val="left"/>
        <w:rPr>
          <w:sz w:val="21"/>
        </w:rPr>
      </w:pPr>
      <w:r>
        <w:rPr>
          <w:spacing w:val="-1"/>
          <w:sz w:val="21"/>
        </w:rPr>
        <w:t>Заливная </w:t>
      </w:r>
      <w:r>
        <w:rPr>
          <w:sz w:val="21"/>
        </w:rPr>
        <w:t>горловина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7"/>
        <w:ind w:left="233"/>
      </w:pPr>
      <w:r>
        <w:rPr>
          <w:b/>
        </w:rPr>
        <w:t>3.</w:t>
      </w:r>
      <w:r>
        <w:rPr/>
        <w:t>Сливная пробка</w:t>
      </w:r>
    </w:p>
    <w:p>
      <w:pPr>
        <w:spacing w:after="0"/>
        <w:sectPr>
          <w:type w:val="continuous"/>
          <w:pgSz w:w="11910" w:h="16840"/>
          <w:pgMar w:top="1600" w:bottom="740" w:left="900" w:right="900"/>
          <w:cols w:num="3" w:equalWidth="0">
            <w:col w:w="4947" w:space="40"/>
            <w:col w:w="2197" w:space="200"/>
            <w:col w:w="2726"/>
          </w:cols>
        </w:sectPr>
      </w:pPr>
    </w:p>
    <w:p>
      <w:pPr>
        <w:pStyle w:val="BodyText"/>
        <w:spacing w:before="7"/>
        <w:rPr>
          <w:sz w:val="12"/>
        </w:rPr>
      </w:pPr>
    </w:p>
    <w:p>
      <w:pPr>
        <w:spacing w:after="0"/>
        <w:rPr>
          <w:sz w:val="12"/>
        </w:rPr>
        <w:sectPr>
          <w:type w:val="continuous"/>
          <w:pgSz w:w="11910" w:h="16840"/>
          <w:pgMar w:top="1600" w:bottom="740" w:left="900" w:right="900"/>
        </w:sectPr>
      </w:pPr>
    </w:p>
    <w:p>
      <w:pPr>
        <w:pStyle w:val="BodyText"/>
        <w:spacing w:before="93"/>
        <w:ind w:left="233"/>
      </w:pPr>
      <w:r>
        <w:rPr/>
        <w:t>Нормальная замена</w:t>
      </w:r>
    </w:p>
    <w:p>
      <w:pPr>
        <w:spacing w:before="120"/>
        <w:ind w:left="233" w:right="0" w:firstLine="0"/>
        <w:jc w:val="left"/>
        <w:rPr>
          <w:sz w:val="21"/>
        </w:rPr>
      </w:pPr>
      <w:r>
        <w:rPr>
          <w:sz w:val="21"/>
        </w:rPr>
        <w:t>Через каждые </w:t>
      </w:r>
      <w:r>
        <w:rPr>
          <w:b/>
          <w:sz w:val="21"/>
        </w:rPr>
        <w:t>5 000km </w:t>
      </w:r>
      <w:r>
        <w:rPr>
          <w:sz w:val="21"/>
        </w:rPr>
        <w:t>пробега.</w:t>
      </w:r>
    </w:p>
    <w:p>
      <w:pPr>
        <w:pStyle w:val="BodyText"/>
        <w:spacing w:before="120"/>
        <w:ind w:left="234" w:hanging="1"/>
        <w:jc w:val="both"/>
      </w:pPr>
      <w:r>
        <w:rPr/>
        <w:t>Емкость среднего моста составляет 25 литров (центральный основой редуктор – 21 литр, бортовые редукторы – по 2 литра). Емкость заднего моста составляет 19 литров (центральный основой редуктор – 15 литров, бортовые редукторы – по 2 литра).</w:t>
      </w:r>
    </w:p>
    <w:p>
      <w:pPr>
        <w:pStyle w:val="BodyText"/>
        <w:spacing w:before="94"/>
        <w:ind w:left="174"/>
      </w:pPr>
      <w:r>
        <w:rPr/>
        <w:br w:type="column"/>
      </w:r>
      <w:r>
        <w:rPr/>
        <w:t>Средний мост</w:t>
      </w:r>
    </w:p>
    <w:p>
      <w:pPr>
        <w:spacing w:after="0"/>
        <w:sectPr>
          <w:type w:val="continuous"/>
          <w:pgSz w:w="11910" w:h="16840"/>
          <w:pgMar w:top="1600" w:bottom="740" w:left="900" w:right="900"/>
          <w:cols w:num="2" w:equalWidth="0">
            <w:col w:w="4947" w:space="40"/>
            <w:col w:w="5123"/>
          </w:cols>
        </w:sectPr>
      </w:pPr>
    </w:p>
    <w:p>
      <w:pPr>
        <w:pStyle w:val="BodyText"/>
        <w:rPr>
          <w:sz w:val="20"/>
        </w:rPr>
      </w:pPr>
    </w:p>
    <w:p>
      <w:pPr>
        <w:pStyle w:val="BodyText"/>
        <w:rPr>
          <w:sz w:val="20"/>
        </w:rPr>
      </w:pPr>
    </w:p>
    <w:p>
      <w:pPr>
        <w:pStyle w:val="BodyText"/>
        <w:spacing w:before="9"/>
        <w:rPr>
          <w:sz w:val="29"/>
        </w:rPr>
      </w:pPr>
    </w:p>
    <w:p>
      <w:pPr>
        <w:spacing w:after="0"/>
        <w:rPr>
          <w:sz w:val="29"/>
        </w:rPr>
        <w:sectPr>
          <w:pgSz w:w="11910" w:h="16840"/>
          <w:pgMar w:header="573" w:footer="594" w:top="820" w:bottom="780" w:left="900" w:right="900"/>
        </w:sectPr>
      </w:pPr>
    </w:p>
    <w:p>
      <w:pPr>
        <w:pStyle w:val="BodyText"/>
        <w:spacing w:before="93"/>
        <w:ind w:left="237"/>
        <w:jc w:val="both"/>
      </w:pPr>
      <w:r>
        <w:rPr/>
        <w:t>Способ замены</w:t>
      </w:r>
    </w:p>
    <w:p>
      <w:pPr>
        <w:pStyle w:val="BodyText"/>
        <w:spacing w:before="120"/>
        <w:ind w:left="237" w:right="38"/>
        <w:jc w:val="both"/>
      </w:pPr>
      <w:r>
        <w:rPr/>
        <w:t>Заменить смазочное масло ведущего моста при горячем состоянии автомобиля. Внутри мостов имеются остатки смазочного масла, поэтому при добавке смазочного масла следует обратить внимание на количество добавки.</w:t>
      </w:r>
    </w:p>
    <w:p>
      <w:pPr>
        <w:pStyle w:val="BodyText"/>
        <w:spacing w:before="121"/>
        <w:ind w:left="237" w:right="39"/>
        <w:jc w:val="both"/>
      </w:pPr>
      <w:r>
        <w:rPr/>
        <w:t>Вращать сливную пробку вниз и отвинтить сливную пробку, чтобы полностью сливать старое смазочное масло, затем очистить сливную пробку и переустановить ее. Заливать достаточным количеством нового смазочного масла через заливную горловину. Так как задний мост сообщается с бортовым редуктором, при добавке масла через</w:t>
      </w:r>
      <w:r>
        <w:rPr>
          <w:spacing w:val="-29"/>
        </w:rPr>
        <w:t> </w:t>
      </w:r>
      <w:r>
        <w:rPr/>
        <w:t>заливное отверстие заднего моста смазочное масло вливается в бортовые</w:t>
      </w:r>
      <w:r>
        <w:rPr>
          <w:spacing w:val="-4"/>
        </w:rPr>
        <w:t> </w:t>
      </w:r>
      <w:r>
        <w:rPr/>
        <w:t>редукторы.</w:t>
      </w:r>
    </w:p>
    <w:p>
      <w:pPr>
        <w:pStyle w:val="Heading3"/>
        <w:ind w:left="238" w:right="38" w:hanging="1"/>
        <w:jc w:val="both"/>
      </w:pPr>
      <w:r>
        <w:rPr/>
        <w:t>Отдельная замена масла для бортового редуктора</w:t>
      </w:r>
    </w:p>
    <w:p>
      <w:pPr>
        <w:pStyle w:val="BodyText"/>
        <w:spacing w:before="121"/>
        <w:ind w:left="236" w:right="38" w:firstLine="2"/>
        <w:jc w:val="both"/>
      </w:pPr>
      <w:r>
        <w:rPr/>
        <w:t>При замене масла также можно сначала начать добавлять масла для бортового редуктора. Через заливную горловину добавлять смазочное масло вплоть до нахождения уровня масла на нижней кромке заливной горловины. Обратить внимание на то, что задний мост сообщается с бортовым редуктором, так что необходимо соответственно уменьшать количество добавки количества для заднего моста, если добавка масла начинается с бортового редуктора.</w:t>
      </w:r>
    </w:p>
    <w:p>
      <w:pPr>
        <w:pStyle w:val="Heading3"/>
        <w:spacing w:before="119"/>
        <w:ind w:left="237"/>
        <w:jc w:val="both"/>
      </w:pPr>
      <w:r>
        <w:rPr>
          <w:b w:val="0"/>
        </w:rPr>
        <w:drawing>
          <wp:inline distT="0" distB="0" distL="0" distR="0">
            <wp:extent cx="380999" cy="340613"/>
            <wp:effectExtent l="0" t="0" r="0" b="0"/>
            <wp:docPr id="477" name="image2.png" descr=""/>
            <wp:cNvGraphicFramePr>
              <a:graphicFrameLocks noChangeAspect="1"/>
            </wp:cNvGraphicFramePr>
            <a:graphic>
              <a:graphicData uri="http://schemas.openxmlformats.org/drawingml/2006/picture">
                <pic:pic>
                  <pic:nvPicPr>
                    <pic:cNvPr id="478" name="image2.png"/>
                    <pic:cNvPicPr/>
                  </pic:nvPicPr>
                  <pic:blipFill>
                    <a:blip r:embed="rId8" cstate="print"/>
                    <a:stretch>
                      <a:fillRect/>
                    </a:stretch>
                  </pic:blipFill>
                  <pic:spPr>
                    <a:xfrm>
                      <a:off x="0" y="0"/>
                      <a:ext cx="380999" cy="340613"/>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27"/>
        </w:numPr>
        <w:tabs>
          <w:tab w:pos="505" w:val="left" w:leader="none"/>
          <w:tab w:pos="3187" w:val="left" w:leader="none"/>
        </w:tabs>
        <w:spacing w:line="240" w:lineRule="auto" w:before="121" w:after="0"/>
        <w:ind w:left="237" w:right="40" w:firstLine="0"/>
        <w:jc w:val="both"/>
        <w:rPr>
          <w:b/>
          <w:sz w:val="21"/>
        </w:rPr>
      </w:pPr>
      <w:r>
        <w:rPr>
          <w:b/>
          <w:sz w:val="21"/>
        </w:rPr>
        <w:t>При добавке масла не позволить падать пыли и загрязнение в основной редуктор. Необходимо все время сохранить беспрепятственность</w:t>
        <w:tab/>
      </w:r>
      <w:r>
        <w:rPr>
          <w:b/>
          <w:spacing w:val="-1"/>
          <w:sz w:val="21"/>
        </w:rPr>
        <w:t>вентиляционной </w:t>
      </w:r>
      <w:r>
        <w:rPr>
          <w:b/>
          <w:sz w:val="21"/>
        </w:rPr>
        <w:t>пробки.</w:t>
      </w:r>
    </w:p>
    <w:p>
      <w:pPr>
        <w:pStyle w:val="ListParagraph"/>
        <w:numPr>
          <w:ilvl w:val="0"/>
          <w:numId w:val="127"/>
        </w:numPr>
        <w:tabs>
          <w:tab w:pos="660" w:val="left" w:leader="none"/>
        </w:tabs>
        <w:spacing w:line="240" w:lineRule="auto" w:before="120" w:after="0"/>
        <w:ind w:left="237" w:right="40" w:firstLine="0"/>
        <w:jc w:val="both"/>
        <w:rPr>
          <w:b/>
          <w:sz w:val="21"/>
        </w:rPr>
      </w:pPr>
      <w:r>
        <w:rPr>
          <w:b/>
          <w:sz w:val="21"/>
        </w:rPr>
        <w:t>Необходимо обеспечить нахождение уровня масла в нормальном уровне. Слишком высокий или низкий уровень повлияют на</w:t>
      </w:r>
      <w:r>
        <w:rPr>
          <w:b/>
          <w:spacing w:val="-3"/>
          <w:sz w:val="21"/>
        </w:rPr>
        <w:t> </w:t>
      </w:r>
      <w:r>
        <w:rPr>
          <w:b/>
          <w:sz w:val="21"/>
        </w:rPr>
        <w:t>эксплуатацию.</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3"/>
        <w:rPr>
          <w:b/>
          <w:sz w:val="18"/>
        </w:rPr>
      </w:pPr>
    </w:p>
    <w:p>
      <w:pPr>
        <w:pStyle w:val="ListParagraph"/>
        <w:numPr>
          <w:ilvl w:val="0"/>
          <w:numId w:val="128"/>
        </w:numPr>
        <w:tabs>
          <w:tab w:pos="471" w:val="left" w:leader="none"/>
        </w:tabs>
        <w:spacing w:line="240" w:lineRule="auto" w:before="0" w:after="0"/>
        <w:ind w:left="236" w:right="38" w:firstLine="0"/>
        <w:jc w:val="left"/>
        <w:rPr>
          <w:sz w:val="21"/>
        </w:rPr>
      </w:pPr>
      <w:r>
        <w:rPr/>
        <w:drawing>
          <wp:anchor distT="0" distB="0" distL="0" distR="0" allowOverlap="1" layoutInCell="1" locked="0" behindDoc="0" simplePos="0" relativeHeight="6520">
            <wp:simplePos x="0" y="0"/>
            <wp:positionH relativeFrom="page">
              <wp:posOffset>4121286</wp:posOffset>
            </wp:positionH>
            <wp:positionV relativeFrom="paragraph">
              <wp:posOffset>-2087028</wp:posOffset>
            </wp:positionV>
            <wp:extent cx="2513928" cy="1867253"/>
            <wp:effectExtent l="0" t="0" r="0" b="0"/>
            <wp:wrapNone/>
            <wp:docPr id="479" name="image166.png" descr=""/>
            <wp:cNvGraphicFramePr>
              <a:graphicFrameLocks noChangeAspect="1"/>
            </wp:cNvGraphicFramePr>
            <a:graphic>
              <a:graphicData uri="http://schemas.openxmlformats.org/drawingml/2006/picture">
                <pic:pic>
                  <pic:nvPicPr>
                    <pic:cNvPr id="480" name="image166.png"/>
                    <pic:cNvPicPr/>
                  </pic:nvPicPr>
                  <pic:blipFill>
                    <a:blip r:embed="rId182" cstate="print"/>
                    <a:stretch>
                      <a:fillRect/>
                    </a:stretch>
                  </pic:blipFill>
                  <pic:spPr>
                    <a:xfrm>
                      <a:off x="0" y="0"/>
                      <a:ext cx="2513928" cy="1867253"/>
                    </a:xfrm>
                    <a:prstGeom prst="rect">
                      <a:avLst/>
                    </a:prstGeom>
                  </pic:spPr>
                </pic:pic>
              </a:graphicData>
            </a:graphic>
          </wp:anchor>
        </w:drawing>
      </w:r>
      <w:r>
        <w:rPr>
          <w:spacing w:val="-1"/>
          <w:sz w:val="21"/>
        </w:rPr>
        <w:t>Заливная </w:t>
      </w:r>
      <w:r>
        <w:rPr>
          <w:sz w:val="21"/>
        </w:rPr>
        <w:t>горловина</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18"/>
        </w:rPr>
      </w:pPr>
    </w:p>
    <w:p>
      <w:pPr>
        <w:pStyle w:val="ListParagraph"/>
        <w:numPr>
          <w:ilvl w:val="0"/>
          <w:numId w:val="128"/>
        </w:numPr>
        <w:tabs>
          <w:tab w:pos="471" w:val="left" w:leader="none"/>
        </w:tabs>
        <w:spacing w:line="240" w:lineRule="auto" w:before="0" w:after="0"/>
        <w:ind w:left="236" w:right="0" w:firstLine="0"/>
        <w:jc w:val="left"/>
        <w:rPr>
          <w:sz w:val="21"/>
        </w:rPr>
      </w:pPr>
      <w:r>
        <w:rPr>
          <w:sz w:val="21"/>
        </w:rPr>
        <w:t>Сливная</w:t>
      </w:r>
      <w:r>
        <w:rPr>
          <w:spacing w:val="-2"/>
          <w:sz w:val="21"/>
        </w:rPr>
        <w:t> </w:t>
      </w:r>
      <w:r>
        <w:rPr>
          <w:sz w:val="21"/>
        </w:rPr>
        <w:t>пробка</w:t>
      </w:r>
    </w:p>
    <w:p>
      <w:pPr>
        <w:spacing w:after="0" w:line="240" w:lineRule="auto"/>
        <w:jc w:val="left"/>
        <w:rPr>
          <w:sz w:val="21"/>
        </w:rPr>
        <w:sectPr>
          <w:type w:val="continuous"/>
          <w:pgSz w:w="11910" w:h="16840"/>
          <w:pgMar w:top="1600" w:bottom="740" w:left="900" w:right="900"/>
          <w:cols w:num="3" w:equalWidth="0">
            <w:col w:w="4988" w:space="45"/>
            <w:col w:w="1452" w:space="896"/>
            <w:col w:w="2729"/>
          </w:cols>
        </w:sectPr>
      </w:pPr>
    </w:p>
    <w:p>
      <w:pPr>
        <w:pStyle w:val="BodyText"/>
        <w:spacing w:before="10"/>
        <w:rPr>
          <w:sz w:val="27"/>
        </w:rPr>
      </w:pPr>
    </w:p>
    <w:p>
      <w:pPr>
        <w:pStyle w:val="Heading2"/>
        <w:spacing w:before="93"/>
      </w:pPr>
      <w:bookmarkStart w:name="Эксплуатация и техническое обслуживание " w:id="153"/>
      <w:bookmarkEnd w:id="153"/>
      <w:r>
        <w:rPr>
          <w:b w:val="0"/>
        </w:rPr>
      </w:r>
      <w:bookmarkStart w:name="_bookmark75" w:id="154"/>
      <w:bookmarkEnd w:id="154"/>
      <w:r>
        <w:rPr>
          <w:b w:val="0"/>
        </w:rPr>
      </w:r>
      <w:r>
        <w:rPr/>
        <w:t>Эксплуатация и техническое обслуживание шины</w:t>
      </w:r>
    </w:p>
    <w:p>
      <w:pPr>
        <w:pStyle w:val="Heading3"/>
        <w:spacing w:before="121"/>
      </w:pPr>
      <w:r>
        <w:rPr/>
        <w:t>Выбор шины</w:t>
      </w:r>
    </w:p>
    <w:p>
      <w:pPr>
        <w:pStyle w:val="BodyText"/>
        <w:spacing w:before="5"/>
        <w:rPr>
          <w:b/>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8"/>
        <w:gridCol w:w="2310"/>
        <w:gridCol w:w="3083"/>
        <w:gridCol w:w="2465"/>
      </w:tblGrid>
      <w:tr>
        <w:trPr>
          <w:trHeight w:val="338" w:hRule="atLeast"/>
        </w:trPr>
        <w:tc>
          <w:tcPr>
            <w:tcW w:w="1998" w:type="dxa"/>
          </w:tcPr>
          <w:p>
            <w:pPr>
              <w:pStyle w:val="TableParagraph"/>
              <w:spacing w:before="47"/>
              <w:ind w:left="111" w:right="104"/>
              <w:jc w:val="center"/>
              <w:rPr>
                <w:sz w:val="21"/>
              </w:rPr>
            </w:pPr>
            <w:r>
              <w:rPr>
                <w:sz w:val="21"/>
              </w:rPr>
              <w:t>Тип автомобиля</w:t>
            </w:r>
          </w:p>
        </w:tc>
        <w:tc>
          <w:tcPr>
            <w:tcW w:w="2310" w:type="dxa"/>
          </w:tcPr>
          <w:p>
            <w:pPr>
              <w:pStyle w:val="TableParagraph"/>
              <w:spacing w:before="47"/>
              <w:ind w:left="376"/>
              <w:rPr>
                <w:sz w:val="21"/>
              </w:rPr>
            </w:pPr>
            <w:r>
              <w:rPr>
                <w:sz w:val="21"/>
              </w:rPr>
              <w:t>Самосвал и т.д.</w:t>
            </w:r>
          </w:p>
        </w:tc>
        <w:tc>
          <w:tcPr>
            <w:tcW w:w="5548" w:type="dxa"/>
            <w:gridSpan w:val="2"/>
          </w:tcPr>
          <w:p>
            <w:pPr>
              <w:pStyle w:val="TableParagraph"/>
              <w:spacing w:before="47"/>
              <w:ind w:left="1110"/>
              <w:rPr>
                <w:sz w:val="21"/>
              </w:rPr>
            </w:pPr>
            <w:r>
              <w:rPr>
                <w:sz w:val="21"/>
              </w:rPr>
              <w:t>Грузовой автомобиль, тягач и т.д.</w:t>
            </w:r>
          </w:p>
        </w:tc>
      </w:tr>
      <w:tr>
        <w:trPr>
          <w:trHeight w:val="1302" w:hRule="atLeast"/>
        </w:trPr>
        <w:tc>
          <w:tcPr>
            <w:tcW w:w="1998" w:type="dxa"/>
          </w:tcPr>
          <w:p>
            <w:pPr>
              <w:pStyle w:val="TableParagraph"/>
              <w:rPr>
                <w:b/>
                <w:sz w:val="22"/>
              </w:rPr>
            </w:pPr>
          </w:p>
          <w:p>
            <w:pPr>
              <w:pStyle w:val="TableParagraph"/>
              <w:spacing w:before="157"/>
              <w:ind w:left="333" w:right="305" w:firstLine="140"/>
              <w:rPr>
                <w:sz w:val="21"/>
              </w:rPr>
            </w:pPr>
            <w:r>
              <w:rPr>
                <w:sz w:val="21"/>
              </w:rPr>
              <w:t>Состояние эксплуатации</w:t>
            </w:r>
          </w:p>
        </w:tc>
        <w:tc>
          <w:tcPr>
            <w:tcW w:w="2310" w:type="dxa"/>
          </w:tcPr>
          <w:p>
            <w:pPr>
              <w:pStyle w:val="TableParagraph"/>
              <w:spacing w:before="47"/>
              <w:ind w:left="171" w:right="161"/>
              <w:jc w:val="center"/>
              <w:rPr>
                <w:sz w:val="21"/>
              </w:rPr>
            </w:pPr>
            <w:r>
              <w:rPr>
                <w:sz w:val="21"/>
              </w:rPr>
              <w:t>Низкая скорость, плохое дорожное условие, перегруженная нагрузка более 50%</w:t>
            </w:r>
          </w:p>
        </w:tc>
        <w:tc>
          <w:tcPr>
            <w:tcW w:w="3083" w:type="dxa"/>
          </w:tcPr>
          <w:p>
            <w:pPr>
              <w:pStyle w:val="TableParagraph"/>
              <w:spacing w:before="48"/>
              <w:ind w:left="144" w:right="135"/>
              <w:jc w:val="center"/>
              <w:rPr>
                <w:sz w:val="21"/>
              </w:rPr>
            </w:pPr>
            <w:r>
              <w:rPr>
                <w:sz w:val="21"/>
              </w:rPr>
              <w:t>Сравнительно высокая скорость, сравнительно хорошее дорожное условие, перегруженная нагрузка не более 50%</w:t>
            </w:r>
          </w:p>
        </w:tc>
        <w:tc>
          <w:tcPr>
            <w:tcW w:w="2465" w:type="dxa"/>
          </w:tcPr>
          <w:p>
            <w:pPr>
              <w:pStyle w:val="TableParagraph"/>
              <w:spacing w:before="48"/>
              <w:ind w:left="107" w:right="98" w:hanging="2"/>
              <w:jc w:val="center"/>
              <w:rPr>
                <w:sz w:val="21"/>
              </w:rPr>
            </w:pPr>
            <w:r>
              <w:rPr>
                <w:sz w:val="21"/>
              </w:rPr>
              <w:t>Высокая скорость, хорошее дорожное условие, перегруженная нагрузка не более</w:t>
            </w:r>
            <w:r>
              <w:rPr>
                <w:spacing w:val="-24"/>
                <w:sz w:val="21"/>
              </w:rPr>
              <w:t> </w:t>
            </w:r>
            <w:r>
              <w:rPr>
                <w:sz w:val="21"/>
              </w:rPr>
              <w:t>30%</w:t>
            </w:r>
          </w:p>
        </w:tc>
      </w:tr>
      <w:tr>
        <w:trPr>
          <w:trHeight w:val="820" w:hRule="atLeast"/>
        </w:trPr>
        <w:tc>
          <w:tcPr>
            <w:tcW w:w="1998" w:type="dxa"/>
          </w:tcPr>
          <w:p>
            <w:pPr>
              <w:pStyle w:val="TableParagraph"/>
              <w:spacing w:before="1"/>
              <w:rPr>
                <w:b/>
                <w:sz w:val="25"/>
              </w:rPr>
            </w:pPr>
          </w:p>
          <w:p>
            <w:pPr>
              <w:pStyle w:val="TableParagraph"/>
              <w:ind w:left="113" w:right="104"/>
              <w:jc w:val="center"/>
              <w:rPr>
                <w:sz w:val="21"/>
              </w:rPr>
            </w:pPr>
            <w:r>
              <w:rPr>
                <w:sz w:val="21"/>
              </w:rPr>
              <w:t>Шина без камеры</w:t>
            </w:r>
          </w:p>
        </w:tc>
        <w:tc>
          <w:tcPr>
            <w:tcW w:w="2310" w:type="dxa"/>
          </w:tcPr>
          <w:p>
            <w:pPr>
              <w:pStyle w:val="TableParagraph"/>
              <w:spacing w:before="169"/>
              <w:ind w:left="488" w:right="460" w:firstLine="9"/>
              <w:rPr>
                <w:sz w:val="21"/>
              </w:rPr>
            </w:pPr>
            <w:r>
              <w:rPr>
                <w:sz w:val="21"/>
              </w:rPr>
              <w:t>Запрещается использовать</w:t>
            </w:r>
          </w:p>
        </w:tc>
        <w:tc>
          <w:tcPr>
            <w:tcW w:w="3083" w:type="dxa"/>
          </w:tcPr>
          <w:p>
            <w:pPr>
              <w:pStyle w:val="TableParagraph"/>
              <w:spacing w:before="1"/>
              <w:rPr>
                <w:b/>
                <w:sz w:val="25"/>
              </w:rPr>
            </w:pPr>
          </w:p>
          <w:p>
            <w:pPr>
              <w:pStyle w:val="TableParagraph"/>
              <w:ind w:left="293"/>
              <w:rPr>
                <w:sz w:val="21"/>
              </w:rPr>
            </w:pPr>
            <w:r>
              <w:rPr>
                <w:sz w:val="21"/>
              </w:rPr>
              <w:t>Выборочно использовать</w:t>
            </w:r>
          </w:p>
        </w:tc>
        <w:tc>
          <w:tcPr>
            <w:tcW w:w="2465" w:type="dxa"/>
          </w:tcPr>
          <w:p>
            <w:pPr>
              <w:pStyle w:val="TableParagraph"/>
              <w:spacing w:before="47"/>
              <w:ind w:left="564" w:right="553" w:hanging="1"/>
              <w:jc w:val="center"/>
              <w:rPr>
                <w:sz w:val="21"/>
              </w:rPr>
            </w:pPr>
            <w:r>
              <w:rPr>
                <w:sz w:val="21"/>
              </w:rPr>
              <w:t>Приоритетно выборочно использовать</w:t>
            </w:r>
          </w:p>
        </w:tc>
      </w:tr>
      <w:tr>
        <w:trPr>
          <w:trHeight w:val="579" w:hRule="atLeast"/>
        </w:trPr>
        <w:tc>
          <w:tcPr>
            <w:tcW w:w="1998" w:type="dxa"/>
          </w:tcPr>
          <w:p>
            <w:pPr>
              <w:pStyle w:val="TableParagraph"/>
              <w:spacing w:before="47"/>
              <w:ind w:left="738" w:right="123" w:hanging="587"/>
              <w:rPr>
                <w:sz w:val="21"/>
              </w:rPr>
            </w:pPr>
            <w:r>
              <w:rPr>
                <w:sz w:val="21"/>
              </w:rPr>
              <w:t>Меридиональная шина</w:t>
            </w:r>
          </w:p>
        </w:tc>
        <w:tc>
          <w:tcPr>
            <w:tcW w:w="2310" w:type="dxa"/>
          </w:tcPr>
          <w:p>
            <w:pPr>
              <w:pStyle w:val="TableParagraph"/>
              <w:spacing w:before="47"/>
              <w:ind w:left="488" w:right="460" w:firstLine="115"/>
              <w:rPr>
                <w:sz w:val="21"/>
              </w:rPr>
            </w:pPr>
            <w:r>
              <w:rPr>
                <w:sz w:val="21"/>
              </w:rPr>
              <w:t>Выборочно использовать</w:t>
            </w:r>
          </w:p>
        </w:tc>
        <w:tc>
          <w:tcPr>
            <w:tcW w:w="3083" w:type="dxa"/>
          </w:tcPr>
          <w:p>
            <w:pPr>
              <w:pStyle w:val="TableParagraph"/>
              <w:spacing w:before="47"/>
              <w:ind w:left="874" w:right="308" w:hanging="541"/>
              <w:rPr>
                <w:sz w:val="21"/>
              </w:rPr>
            </w:pPr>
            <w:r>
              <w:rPr>
                <w:sz w:val="21"/>
              </w:rPr>
              <w:t>Приоритетно выборочно использовать</w:t>
            </w:r>
          </w:p>
        </w:tc>
        <w:tc>
          <w:tcPr>
            <w:tcW w:w="2465" w:type="dxa"/>
          </w:tcPr>
          <w:p>
            <w:pPr>
              <w:pStyle w:val="TableParagraph"/>
              <w:spacing w:before="47"/>
              <w:ind w:left="564" w:right="539" w:firstLine="115"/>
              <w:rPr>
                <w:sz w:val="21"/>
              </w:rPr>
            </w:pPr>
            <w:r>
              <w:rPr>
                <w:sz w:val="21"/>
              </w:rPr>
              <w:t>Выборочно использовать</w:t>
            </w:r>
          </w:p>
        </w:tc>
      </w:tr>
      <w:tr>
        <w:trPr>
          <w:trHeight w:val="820" w:hRule="atLeast"/>
        </w:trPr>
        <w:tc>
          <w:tcPr>
            <w:tcW w:w="1998" w:type="dxa"/>
          </w:tcPr>
          <w:p>
            <w:pPr>
              <w:pStyle w:val="TableParagraph"/>
              <w:spacing w:before="169"/>
              <w:ind w:left="722" w:right="261" w:hanging="434"/>
              <w:rPr>
                <w:sz w:val="21"/>
              </w:rPr>
            </w:pPr>
            <w:r>
              <w:rPr>
                <w:sz w:val="21"/>
              </w:rPr>
              <w:t>Диагональные шины</w:t>
            </w:r>
          </w:p>
        </w:tc>
        <w:tc>
          <w:tcPr>
            <w:tcW w:w="2310" w:type="dxa"/>
          </w:tcPr>
          <w:p>
            <w:pPr>
              <w:pStyle w:val="TableParagraph"/>
              <w:spacing w:before="47"/>
              <w:ind w:left="488" w:right="475" w:hanging="1"/>
              <w:jc w:val="center"/>
              <w:rPr>
                <w:sz w:val="21"/>
              </w:rPr>
            </w:pPr>
            <w:r>
              <w:rPr>
                <w:sz w:val="21"/>
              </w:rPr>
              <w:t>Приоритетно выборочно использовать</w:t>
            </w:r>
          </w:p>
        </w:tc>
        <w:tc>
          <w:tcPr>
            <w:tcW w:w="3083" w:type="dxa"/>
          </w:tcPr>
          <w:p>
            <w:pPr>
              <w:pStyle w:val="TableParagraph"/>
              <w:spacing w:before="169"/>
              <w:ind w:left="874" w:right="610" w:hanging="237"/>
              <w:rPr>
                <w:sz w:val="21"/>
              </w:rPr>
            </w:pPr>
            <w:r>
              <w:rPr>
                <w:sz w:val="21"/>
              </w:rPr>
              <w:t>Не рекомендуется использовать</w:t>
            </w:r>
          </w:p>
        </w:tc>
        <w:tc>
          <w:tcPr>
            <w:tcW w:w="2465" w:type="dxa"/>
          </w:tcPr>
          <w:p>
            <w:pPr>
              <w:pStyle w:val="TableParagraph"/>
              <w:spacing w:before="169"/>
              <w:ind w:left="564" w:right="539" w:firstLine="9"/>
              <w:rPr>
                <w:sz w:val="21"/>
              </w:rPr>
            </w:pPr>
            <w:r>
              <w:rPr>
                <w:sz w:val="21"/>
              </w:rPr>
              <w:t>Запрещается использовать</w:t>
            </w:r>
          </w:p>
        </w:tc>
      </w:tr>
    </w:tbl>
    <w:p>
      <w:pPr>
        <w:spacing w:before="120"/>
        <w:ind w:left="234" w:right="0" w:firstLine="0"/>
        <w:jc w:val="left"/>
        <w:rPr>
          <w:b/>
          <w:sz w:val="21"/>
        </w:rPr>
      </w:pPr>
      <w:r>
        <w:rPr>
          <w:b/>
          <w:sz w:val="21"/>
        </w:rPr>
        <w:t>Запрещение серьезной перегрузки автомобиля</w:t>
      </w:r>
    </w:p>
    <w:p>
      <w:pPr>
        <w:pStyle w:val="BodyText"/>
        <w:spacing w:before="121"/>
        <w:ind w:left="234" w:right="228"/>
        <w:jc w:val="both"/>
      </w:pPr>
      <w:r>
        <w:rPr/>
        <w:t>При перегрузке автомобиля теплотворная способность шины увеличивается, и степень износа протектора шины ускоряется; напряжение борта покрышки увеличивается, что повредит борт покрышки и образует раннюю усталость тканевого каркаса. Тем самым ресурс эксплуатации шины снижается.</w:t>
      </w:r>
    </w:p>
    <w:p>
      <w:pPr>
        <w:pStyle w:val="Heading3"/>
      </w:pPr>
      <w:r>
        <w:rPr/>
        <w:t>Целесообразный выбор рисунка шины</w:t>
      </w:r>
    </w:p>
    <w:p>
      <w:pPr>
        <w:pStyle w:val="BodyText"/>
        <w:spacing w:before="120"/>
        <w:ind w:left="234"/>
      </w:pPr>
      <w:r>
        <w:rPr/>
        <w:t>Продольный рисунок: сопротивление качению маленькое и направляющее свойство хорошее.</w:t>
      </w:r>
    </w:p>
    <w:p>
      <w:pPr>
        <w:pStyle w:val="BodyText"/>
        <w:spacing w:before="119"/>
        <w:ind w:left="234"/>
      </w:pPr>
      <w:r>
        <w:rPr/>
        <w:t>Смешанный и поперечный рисунок: свойство сопротивления надрыву сильное и приводное свойство хорошее.</w:t>
      </w:r>
    </w:p>
    <w:p>
      <w:pPr>
        <w:pStyle w:val="BodyText"/>
        <w:spacing w:before="121"/>
        <w:ind w:left="234" w:right="230" w:hanging="1"/>
      </w:pPr>
      <w:r>
        <w:rPr/>
        <w:t>Для направляющего колеса и колеса буксировщика выбрать продольный рисунок; Для приводного колеса выбрать смешанный и поперечный рисунок.</w:t>
      </w:r>
    </w:p>
    <w:p>
      <w:pPr>
        <w:pStyle w:val="BodyText"/>
        <w:spacing w:before="119"/>
        <w:ind w:left="233" w:right="227"/>
        <w:jc w:val="both"/>
      </w:pPr>
      <w:r>
        <w:rPr/>
        <w:t>Для высокоскоростного и хорошего дорожного покрытия выбрать продольный рисунок; Для низкоскоростного и плохого дорожного покрытия выбрать смешанный и поперечный рисунок. Например: в отношении тягача высокоскоростной транспортировки,  для направляющего колеса и колеса буксировщика выбрать продольный рисунок, а для приводного колеса выбрать смешанный и поперечный</w:t>
      </w:r>
      <w:r>
        <w:rPr>
          <w:spacing w:val="-3"/>
        </w:rPr>
        <w:t> </w:t>
      </w:r>
      <w:r>
        <w:rPr/>
        <w:t>рисунок.</w:t>
      </w:r>
    </w:p>
    <w:p>
      <w:pPr>
        <w:pStyle w:val="BodyText"/>
        <w:spacing w:before="5"/>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8"/>
        <w:gridCol w:w="1408"/>
        <w:gridCol w:w="1408"/>
        <w:gridCol w:w="1409"/>
        <w:gridCol w:w="1408"/>
        <w:gridCol w:w="1408"/>
        <w:gridCol w:w="1409"/>
      </w:tblGrid>
      <w:tr>
        <w:trPr>
          <w:trHeight w:val="579" w:hRule="atLeast"/>
        </w:trPr>
        <w:tc>
          <w:tcPr>
            <w:tcW w:w="1408" w:type="dxa"/>
          </w:tcPr>
          <w:p>
            <w:pPr>
              <w:pStyle w:val="TableParagraph"/>
              <w:spacing w:before="47"/>
              <w:ind w:left="115" w:right="86" w:firstLine="408"/>
              <w:rPr>
                <w:sz w:val="21"/>
              </w:rPr>
            </w:pPr>
            <w:r>
              <w:rPr>
                <w:sz w:val="21"/>
              </w:rPr>
              <w:t>Тип автомобиля</w:t>
            </w:r>
          </w:p>
        </w:tc>
        <w:tc>
          <w:tcPr>
            <w:tcW w:w="2816" w:type="dxa"/>
            <w:gridSpan w:val="2"/>
          </w:tcPr>
          <w:p>
            <w:pPr>
              <w:pStyle w:val="TableParagraph"/>
              <w:spacing w:before="169"/>
              <w:ind w:left="915"/>
              <w:rPr>
                <w:sz w:val="21"/>
              </w:rPr>
            </w:pPr>
            <w:r>
              <w:rPr>
                <w:sz w:val="21"/>
              </w:rPr>
              <w:t>Самосвал</w:t>
            </w:r>
          </w:p>
        </w:tc>
        <w:tc>
          <w:tcPr>
            <w:tcW w:w="2817" w:type="dxa"/>
            <w:gridSpan w:val="2"/>
          </w:tcPr>
          <w:p>
            <w:pPr>
              <w:pStyle w:val="TableParagraph"/>
              <w:spacing w:before="169"/>
              <w:ind w:left="345"/>
              <w:rPr>
                <w:sz w:val="21"/>
              </w:rPr>
            </w:pPr>
            <w:r>
              <w:rPr>
                <w:sz w:val="21"/>
              </w:rPr>
              <w:t>Грузовой автомобиль</w:t>
            </w:r>
          </w:p>
        </w:tc>
        <w:tc>
          <w:tcPr>
            <w:tcW w:w="2817" w:type="dxa"/>
            <w:gridSpan w:val="2"/>
          </w:tcPr>
          <w:p>
            <w:pPr>
              <w:pStyle w:val="TableParagraph"/>
              <w:spacing w:before="169"/>
              <w:ind w:left="1113" w:right="1108"/>
              <w:jc w:val="center"/>
              <w:rPr>
                <w:sz w:val="21"/>
              </w:rPr>
            </w:pPr>
            <w:r>
              <w:rPr>
                <w:sz w:val="21"/>
              </w:rPr>
              <w:t>Тягач</w:t>
            </w:r>
          </w:p>
        </w:tc>
      </w:tr>
      <w:tr>
        <w:trPr>
          <w:trHeight w:val="579" w:hRule="atLeast"/>
        </w:trPr>
        <w:tc>
          <w:tcPr>
            <w:tcW w:w="1408" w:type="dxa"/>
          </w:tcPr>
          <w:p>
            <w:pPr>
              <w:pStyle w:val="TableParagraph"/>
              <w:spacing w:before="47"/>
              <w:ind w:left="338" w:right="142" w:hanging="167"/>
              <w:rPr>
                <w:sz w:val="21"/>
              </w:rPr>
            </w:pPr>
            <w:r>
              <w:rPr>
                <w:sz w:val="21"/>
              </w:rPr>
              <w:t>Местонахо ждение</w:t>
            </w:r>
          </w:p>
        </w:tc>
        <w:tc>
          <w:tcPr>
            <w:tcW w:w="1408" w:type="dxa"/>
          </w:tcPr>
          <w:p>
            <w:pPr>
              <w:pStyle w:val="TableParagraph"/>
              <w:spacing w:before="47"/>
              <w:ind w:left="527" w:right="259" w:hanging="239"/>
              <w:rPr>
                <w:sz w:val="21"/>
              </w:rPr>
            </w:pPr>
            <w:r>
              <w:rPr>
                <w:sz w:val="21"/>
              </w:rPr>
              <w:t>Рулевой вал</w:t>
            </w:r>
          </w:p>
        </w:tc>
        <w:tc>
          <w:tcPr>
            <w:tcW w:w="1408" w:type="dxa"/>
          </w:tcPr>
          <w:p>
            <w:pPr>
              <w:pStyle w:val="TableParagraph"/>
              <w:spacing w:before="47"/>
              <w:ind w:left="527" w:right="230" w:hanging="271"/>
              <w:rPr>
                <w:sz w:val="21"/>
              </w:rPr>
            </w:pPr>
            <w:r>
              <w:rPr>
                <w:sz w:val="21"/>
              </w:rPr>
              <w:t>Ведущий вал</w:t>
            </w:r>
          </w:p>
        </w:tc>
        <w:tc>
          <w:tcPr>
            <w:tcW w:w="1409" w:type="dxa"/>
          </w:tcPr>
          <w:p>
            <w:pPr>
              <w:pStyle w:val="TableParagraph"/>
              <w:spacing w:before="47"/>
              <w:ind w:left="527" w:right="260" w:hanging="239"/>
              <w:rPr>
                <w:sz w:val="21"/>
              </w:rPr>
            </w:pPr>
            <w:r>
              <w:rPr>
                <w:sz w:val="21"/>
              </w:rPr>
              <w:t>Рулевой вал</w:t>
            </w:r>
          </w:p>
        </w:tc>
        <w:tc>
          <w:tcPr>
            <w:tcW w:w="1408" w:type="dxa"/>
          </w:tcPr>
          <w:p>
            <w:pPr>
              <w:pStyle w:val="TableParagraph"/>
              <w:spacing w:before="47"/>
              <w:ind w:left="526" w:right="231" w:hanging="271"/>
              <w:rPr>
                <w:sz w:val="21"/>
              </w:rPr>
            </w:pPr>
            <w:r>
              <w:rPr>
                <w:sz w:val="21"/>
              </w:rPr>
              <w:t>Ведущий вал</w:t>
            </w:r>
          </w:p>
        </w:tc>
        <w:tc>
          <w:tcPr>
            <w:tcW w:w="1408" w:type="dxa"/>
          </w:tcPr>
          <w:p>
            <w:pPr>
              <w:pStyle w:val="TableParagraph"/>
              <w:spacing w:before="47"/>
              <w:ind w:left="526" w:right="260" w:hanging="239"/>
              <w:rPr>
                <w:sz w:val="21"/>
              </w:rPr>
            </w:pPr>
            <w:r>
              <w:rPr>
                <w:sz w:val="21"/>
              </w:rPr>
              <w:t>Рулевой вал</w:t>
            </w:r>
          </w:p>
        </w:tc>
        <w:tc>
          <w:tcPr>
            <w:tcW w:w="1409" w:type="dxa"/>
          </w:tcPr>
          <w:p>
            <w:pPr>
              <w:pStyle w:val="TableParagraph"/>
              <w:spacing w:before="47"/>
              <w:ind w:left="526" w:right="232" w:hanging="271"/>
              <w:rPr>
                <w:sz w:val="21"/>
              </w:rPr>
            </w:pPr>
            <w:r>
              <w:rPr>
                <w:sz w:val="21"/>
              </w:rPr>
              <w:t>Ведущий вал</w:t>
            </w:r>
          </w:p>
        </w:tc>
      </w:tr>
      <w:tr>
        <w:trPr>
          <w:trHeight w:val="1302" w:hRule="atLeast"/>
        </w:trPr>
        <w:tc>
          <w:tcPr>
            <w:tcW w:w="1408" w:type="dxa"/>
          </w:tcPr>
          <w:p>
            <w:pPr>
              <w:pStyle w:val="TableParagraph"/>
              <w:spacing w:before="167"/>
              <w:ind w:left="108" w:right="98"/>
              <w:jc w:val="center"/>
              <w:rPr>
                <w:sz w:val="21"/>
              </w:rPr>
            </w:pPr>
            <w:r>
              <w:rPr>
                <w:sz w:val="21"/>
              </w:rPr>
              <w:t>Автодорога государстве нного значения</w:t>
            </w:r>
          </w:p>
        </w:tc>
        <w:tc>
          <w:tcPr>
            <w:tcW w:w="1408" w:type="dxa"/>
          </w:tcPr>
          <w:p>
            <w:pPr>
              <w:pStyle w:val="TableParagraph"/>
              <w:rPr>
                <w:sz w:val="22"/>
              </w:rPr>
            </w:pPr>
          </w:p>
          <w:p>
            <w:pPr>
              <w:pStyle w:val="TableParagraph"/>
              <w:spacing w:before="157"/>
              <w:ind w:left="229" w:right="133" w:hanging="70"/>
              <w:rPr>
                <w:sz w:val="21"/>
              </w:rPr>
            </w:pPr>
            <w:r>
              <w:rPr>
                <w:sz w:val="21"/>
              </w:rPr>
              <w:t>продольны й рисунок</w:t>
            </w:r>
          </w:p>
        </w:tc>
        <w:tc>
          <w:tcPr>
            <w:tcW w:w="1408" w:type="dxa"/>
          </w:tcPr>
          <w:p>
            <w:pPr>
              <w:pStyle w:val="TableParagraph"/>
              <w:spacing w:before="48"/>
              <w:ind w:left="126" w:right="117"/>
              <w:jc w:val="center"/>
              <w:rPr>
                <w:sz w:val="21"/>
              </w:rPr>
            </w:pPr>
            <w:r>
              <w:rPr>
                <w:sz w:val="21"/>
              </w:rPr>
              <w:t>продольны й рисунок или смешанный рисунок</w:t>
            </w:r>
          </w:p>
        </w:tc>
        <w:tc>
          <w:tcPr>
            <w:tcW w:w="1409" w:type="dxa"/>
          </w:tcPr>
          <w:p>
            <w:pPr>
              <w:pStyle w:val="TableParagraph"/>
              <w:rPr>
                <w:sz w:val="22"/>
              </w:rPr>
            </w:pPr>
          </w:p>
          <w:p>
            <w:pPr>
              <w:pStyle w:val="TableParagraph"/>
              <w:spacing w:before="158"/>
              <w:ind w:left="229" w:right="134" w:hanging="70"/>
              <w:rPr>
                <w:sz w:val="21"/>
              </w:rPr>
            </w:pPr>
            <w:r>
              <w:rPr>
                <w:sz w:val="21"/>
              </w:rPr>
              <w:t>продольны й рисунок</w:t>
            </w:r>
          </w:p>
        </w:tc>
        <w:tc>
          <w:tcPr>
            <w:tcW w:w="1408" w:type="dxa"/>
          </w:tcPr>
          <w:p>
            <w:pPr>
              <w:pStyle w:val="TableParagraph"/>
              <w:rPr>
                <w:sz w:val="22"/>
              </w:rPr>
            </w:pPr>
          </w:p>
          <w:p>
            <w:pPr>
              <w:pStyle w:val="TableParagraph"/>
              <w:spacing w:before="158"/>
              <w:ind w:left="228" w:right="134" w:hanging="70"/>
              <w:rPr>
                <w:sz w:val="21"/>
              </w:rPr>
            </w:pPr>
            <w:r>
              <w:rPr>
                <w:sz w:val="21"/>
              </w:rPr>
              <w:t>продольны й рисунок</w:t>
            </w:r>
          </w:p>
        </w:tc>
        <w:tc>
          <w:tcPr>
            <w:tcW w:w="1408" w:type="dxa"/>
          </w:tcPr>
          <w:p>
            <w:pPr>
              <w:pStyle w:val="TableParagraph"/>
              <w:rPr>
                <w:sz w:val="22"/>
              </w:rPr>
            </w:pPr>
          </w:p>
          <w:p>
            <w:pPr>
              <w:pStyle w:val="TableParagraph"/>
              <w:spacing w:before="158"/>
              <w:ind w:left="228" w:right="134" w:hanging="70"/>
              <w:rPr>
                <w:sz w:val="21"/>
              </w:rPr>
            </w:pPr>
            <w:r>
              <w:rPr>
                <w:sz w:val="21"/>
              </w:rPr>
              <w:t>продольны й рисунок</w:t>
            </w:r>
          </w:p>
        </w:tc>
        <w:tc>
          <w:tcPr>
            <w:tcW w:w="1409" w:type="dxa"/>
          </w:tcPr>
          <w:p>
            <w:pPr>
              <w:pStyle w:val="TableParagraph"/>
              <w:spacing w:before="48"/>
              <w:ind w:left="125" w:right="120"/>
              <w:jc w:val="center"/>
              <w:rPr>
                <w:sz w:val="21"/>
              </w:rPr>
            </w:pPr>
            <w:r>
              <w:rPr>
                <w:sz w:val="21"/>
              </w:rPr>
              <w:t>продольны й рисунок или смешанный рисунок</w:t>
            </w:r>
          </w:p>
        </w:tc>
      </w:tr>
      <w:tr>
        <w:trPr>
          <w:trHeight w:val="2028" w:hRule="atLeast"/>
        </w:trPr>
        <w:tc>
          <w:tcPr>
            <w:tcW w:w="1408" w:type="dxa"/>
          </w:tcPr>
          <w:p>
            <w:pPr>
              <w:pStyle w:val="TableParagraph"/>
              <w:rPr>
                <w:sz w:val="22"/>
              </w:rPr>
            </w:pPr>
          </w:p>
          <w:p>
            <w:pPr>
              <w:pStyle w:val="TableParagraph"/>
              <w:rPr>
                <w:sz w:val="22"/>
              </w:rPr>
            </w:pPr>
          </w:p>
          <w:p>
            <w:pPr>
              <w:pStyle w:val="TableParagraph"/>
              <w:spacing w:before="145"/>
              <w:ind w:left="222" w:right="212" w:firstLine="33"/>
              <w:jc w:val="both"/>
              <w:rPr>
                <w:sz w:val="21"/>
              </w:rPr>
            </w:pPr>
            <w:r>
              <w:rPr>
                <w:sz w:val="21"/>
              </w:rPr>
              <w:t>Обычное дорожное условие</w:t>
            </w:r>
          </w:p>
        </w:tc>
        <w:tc>
          <w:tcPr>
            <w:tcW w:w="1408" w:type="dxa"/>
          </w:tcPr>
          <w:p>
            <w:pPr>
              <w:pStyle w:val="TableParagraph"/>
              <w:spacing w:before="167"/>
              <w:ind w:left="107" w:right="99" w:firstLine="1"/>
              <w:jc w:val="center"/>
              <w:rPr>
                <w:sz w:val="21"/>
              </w:rPr>
            </w:pPr>
            <w:r>
              <w:rPr>
                <w:sz w:val="21"/>
              </w:rPr>
              <w:t>продольны й рисунок с </w:t>
            </w:r>
            <w:r>
              <w:rPr>
                <w:spacing w:val="-1"/>
                <w:sz w:val="21"/>
              </w:rPr>
              <w:t>лабиринтны </w:t>
            </w:r>
            <w:r>
              <w:rPr>
                <w:sz w:val="21"/>
              </w:rPr>
              <w:t>м пазом или  смешанный рисунок</w:t>
            </w:r>
          </w:p>
        </w:tc>
        <w:tc>
          <w:tcPr>
            <w:tcW w:w="1408" w:type="dxa"/>
          </w:tcPr>
          <w:p>
            <w:pPr>
              <w:pStyle w:val="TableParagraph"/>
              <w:spacing w:before="48"/>
              <w:ind w:left="108" w:right="98" w:hanging="1"/>
              <w:jc w:val="center"/>
              <w:rPr>
                <w:sz w:val="21"/>
              </w:rPr>
            </w:pPr>
            <w:r>
              <w:rPr>
                <w:sz w:val="21"/>
              </w:rPr>
              <w:t>рисунок протектора повышенно й        проходимос ти или поперечный рисунок</w:t>
            </w:r>
          </w:p>
        </w:tc>
        <w:tc>
          <w:tcPr>
            <w:tcW w:w="1409" w:type="dxa"/>
          </w:tcPr>
          <w:p>
            <w:pPr>
              <w:pStyle w:val="TableParagraph"/>
              <w:spacing w:before="168"/>
              <w:ind w:left="107" w:right="100" w:firstLine="1"/>
              <w:jc w:val="center"/>
              <w:rPr>
                <w:sz w:val="21"/>
              </w:rPr>
            </w:pPr>
            <w:r>
              <w:rPr>
                <w:sz w:val="21"/>
              </w:rPr>
              <w:t>продольны й рисунок с </w:t>
            </w:r>
            <w:r>
              <w:rPr>
                <w:spacing w:val="-1"/>
                <w:sz w:val="21"/>
              </w:rPr>
              <w:t>лабиринтны </w:t>
            </w:r>
            <w:r>
              <w:rPr>
                <w:sz w:val="21"/>
              </w:rPr>
              <w:t>м пазом или  продольны й</w:t>
            </w:r>
            <w:r>
              <w:rPr>
                <w:spacing w:val="-3"/>
                <w:sz w:val="21"/>
              </w:rPr>
              <w:t> </w:t>
            </w:r>
            <w:r>
              <w:rPr>
                <w:sz w:val="21"/>
              </w:rPr>
              <w:t>рисунок</w:t>
            </w:r>
          </w:p>
        </w:tc>
        <w:tc>
          <w:tcPr>
            <w:tcW w:w="1408" w:type="dxa"/>
          </w:tcPr>
          <w:p>
            <w:pPr>
              <w:pStyle w:val="TableParagraph"/>
              <w:spacing w:before="168"/>
              <w:ind w:left="107" w:right="99" w:firstLine="1"/>
              <w:jc w:val="center"/>
              <w:rPr>
                <w:sz w:val="21"/>
              </w:rPr>
            </w:pPr>
            <w:r>
              <w:rPr>
                <w:sz w:val="21"/>
              </w:rPr>
              <w:t>продольны й рисунок с </w:t>
            </w:r>
            <w:r>
              <w:rPr>
                <w:spacing w:val="-1"/>
                <w:sz w:val="21"/>
              </w:rPr>
              <w:t>лабиринтны </w:t>
            </w:r>
            <w:r>
              <w:rPr>
                <w:sz w:val="21"/>
              </w:rPr>
              <w:t>м пазом или  смешанный рисунок</w:t>
            </w:r>
          </w:p>
        </w:tc>
        <w:tc>
          <w:tcPr>
            <w:tcW w:w="1408" w:type="dxa"/>
          </w:tcPr>
          <w:p>
            <w:pPr>
              <w:pStyle w:val="TableParagraph"/>
              <w:spacing w:before="168"/>
              <w:ind w:left="107" w:right="99" w:firstLine="1"/>
              <w:jc w:val="center"/>
              <w:rPr>
                <w:sz w:val="21"/>
              </w:rPr>
            </w:pPr>
            <w:r>
              <w:rPr>
                <w:sz w:val="21"/>
              </w:rPr>
              <w:t>продольны й рисунок с </w:t>
            </w:r>
            <w:r>
              <w:rPr>
                <w:spacing w:val="-1"/>
                <w:sz w:val="21"/>
              </w:rPr>
              <w:t>лабиринтны </w:t>
            </w:r>
            <w:r>
              <w:rPr>
                <w:sz w:val="21"/>
              </w:rPr>
              <w:t>м пазом или  смешанный рисунок</w:t>
            </w:r>
          </w:p>
        </w:tc>
        <w:tc>
          <w:tcPr>
            <w:tcW w:w="1409" w:type="dxa"/>
          </w:tcPr>
          <w:p>
            <w:pPr>
              <w:pStyle w:val="TableParagraph"/>
              <w:spacing w:before="169"/>
              <w:ind w:left="107" w:right="100" w:firstLine="1"/>
              <w:jc w:val="center"/>
              <w:rPr>
                <w:sz w:val="21"/>
              </w:rPr>
            </w:pPr>
            <w:r>
              <w:rPr>
                <w:sz w:val="21"/>
              </w:rPr>
              <w:t>продольны й рисунок с </w:t>
            </w:r>
            <w:r>
              <w:rPr>
                <w:spacing w:val="-1"/>
                <w:sz w:val="21"/>
              </w:rPr>
              <w:t>лабиринтны </w:t>
            </w:r>
            <w:r>
              <w:rPr>
                <w:sz w:val="21"/>
              </w:rPr>
              <w:t>м пазом или  смешанный рисунок</w:t>
            </w:r>
          </w:p>
        </w:tc>
      </w:tr>
    </w:tbl>
    <w:p>
      <w:pPr>
        <w:spacing w:after="0"/>
        <w:jc w:val="center"/>
        <w:rPr>
          <w:sz w:val="21"/>
        </w:rPr>
        <w:sectPr>
          <w:pgSz w:w="11910" w:h="16840"/>
          <w:pgMar w:header="573" w:footer="594" w:top="820" w:bottom="780" w:left="900" w:right="900"/>
        </w:sectPr>
      </w:pPr>
    </w:p>
    <w:p>
      <w:pPr>
        <w:pStyle w:val="BodyText"/>
        <w:rPr>
          <w:sz w:val="20"/>
        </w:rPr>
      </w:pPr>
    </w:p>
    <w:p>
      <w:pPr>
        <w:pStyle w:val="BodyText"/>
        <w:rPr>
          <w:sz w:val="20"/>
        </w:rPr>
      </w:pPr>
    </w:p>
    <w:p>
      <w:pPr>
        <w:pStyle w:val="BodyText"/>
        <w:spacing w:before="5" w:after="1"/>
        <w:rPr>
          <w:sz w:val="27"/>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8"/>
        <w:gridCol w:w="1408"/>
        <w:gridCol w:w="1408"/>
        <w:gridCol w:w="1409"/>
        <w:gridCol w:w="1408"/>
        <w:gridCol w:w="1408"/>
        <w:gridCol w:w="1409"/>
      </w:tblGrid>
      <w:tr>
        <w:trPr>
          <w:trHeight w:val="579" w:hRule="atLeast"/>
        </w:trPr>
        <w:tc>
          <w:tcPr>
            <w:tcW w:w="1408" w:type="dxa"/>
          </w:tcPr>
          <w:p>
            <w:pPr>
              <w:pStyle w:val="TableParagraph"/>
              <w:spacing w:before="47"/>
              <w:ind w:left="114" w:right="87" w:firstLine="408"/>
              <w:rPr>
                <w:sz w:val="21"/>
              </w:rPr>
            </w:pPr>
            <w:r>
              <w:rPr>
                <w:sz w:val="21"/>
              </w:rPr>
              <w:t>Тип автомобиля</w:t>
            </w:r>
          </w:p>
        </w:tc>
        <w:tc>
          <w:tcPr>
            <w:tcW w:w="2816" w:type="dxa"/>
            <w:gridSpan w:val="2"/>
          </w:tcPr>
          <w:p>
            <w:pPr>
              <w:pStyle w:val="TableParagraph"/>
              <w:spacing w:before="169"/>
              <w:ind w:left="914"/>
              <w:rPr>
                <w:sz w:val="21"/>
              </w:rPr>
            </w:pPr>
            <w:r>
              <w:rPr>
                <w:sz w:val="21"/>
              </w:rPr>
              <w:t>Самосвал</w:t>
            </w:r>
          </w:p>
        </w:tc>
        <w:tc>
          <w:tcPr>
            <w:tcW w:w="2817" w:type="dxa"/>
            <w:gridSpan w:val="2"/>
          </w:tcPr>
          <w:p>
            <w:pPr>
              <w:pStyle w:val="TableParagraph"/>
              <w:spacing w:before="169"/>
              <w:ind w:left="345"/>
              <w:rPr>
                <w:sz w:val="21"/>
              </w:rPr>
            </w:pPr>
            <w:r>
              <w:rPr>
                <w:sz w:val="21"/>
              </w:rPr>
              <w:t>Грузовой автомобиль</w:t>
            </w:r>
          </w:p>
        </w:tc>
        <w:tc>
          <w:tcPr>
            <w:tcW w:w="2817" w:type="dxa"/>
            <w:gridSpan w:val="2"/>
          </w:tcPr>
          <w:p>
            <w:pPr>
              <w:pStyle w:val="TableParagraph"/>
              <w:spacing w:before="169"/>
              <w:ind w:left="1112" w:right="1108"/>
              <w:jc w:val="center"/>
              <w:rPr>
                <w:sz w:val="21"/>
              </w:rPr>
            </w:pPr>
            <w:r>
              <w:rPr>
                <w:sz w:val="21"/>
              </w:rPr>
              <w:t>Тягач</w:t>
            </w:r>
          </w:p>
        </w:tc>
      </w:tr>
      <w:tr>
        <w:trPr>
          <w:trHeight w:val="579" w:hRule="atLeast"/>
        </w:trPr>
        <w:tc>
          <w:tcPr>
            <w:tcW w:w="1408" w:type="dxa"/>
          </w:tcPr>
          <w:p>
            <w:pPr>
              <w:pStyle w:val="TableParagraph"/>
              <w:spacing w:before="47"/>
              <w:ind w:left="338" w:right="142" w:hanging="167"/>
              <w:rPr>
                <w:sz w:val="21"/>
              </w:rPr>
            </w:pPr>
            <w:r>
              <w:rPr>
                <w:sz w:val="21"/>
              </w:rPr>
              <w:t>Местонахо ждение</w:t>
            </w:r>
          </w:p>
        </w:tc>
        <w:tc>
          <w:tcPr>
            <w:tcW w:w="1408" w:type="dxa"/>
          </w:tcPr>
          <w:p>
            <w:pPr>
              <w:pStyle w:val="TableParagraph"/>
              <w:spacing w:before="47"/>
              <w:ind w:left="527" w:right="259" w:hanging="239"/>
              <w:rPr>
                <w:sz w:val="21"/>
              </w:rPr>
            </w:pPr>
            <w:r>
              <w:rPr>
                <w:sz w:val="21"/>
              </w:rPr>
              <w:t>Рулевой вал</w:t>
            </w:r>
          </w:p>
        </w:tc>
        <w:tc>
          <w:tcPr>
            <w:tcW w:w="1408" w:type="dxa"/>
          </w:tcPr>
          <w:p>
            <w:pPr>
              <w:pStyle w:val="TableParagraph"/>
              <w:spacing w:before="47"/>
              <w:ind w:left="527" w:right="230" w:hanging="271"/>
              <w:rPr>
                <w:sz w:val="21"/>
              </w:rPr>
            </w:pPr>
            <w:r>
              <w:rPr>
                <w:sz w:val="21"/>
              </w:rPr>
              <w:t>Ведущий вал</w:t>
            </w:r>
          </w:p>
        </w:tc>
        <w:tc>
          <w:tcPr>
            <w:tcW w:w="1409" w:type="dxa"/>
          </w:tcPr>
          <w:p>
            <w:pPr>
              <w:pStyle w:val="TableParagraph"/>
              <w:spacing w:before="47"/>
              <w:ind w:left="527" w:right="260" w:hanging="239"/>
              <w:rPr>
                <w:sz w:val="21"/>
              </w:rPr>
            </w:pPr>
            <w:r>
              <w:rPr>
                <w:sz w:val="21"/>
              </w:rPr>
              <w:t>Рулевой вал</w:t>
            </w:r>
          </w:p>
        </w:tc>
        <w:tc>
          <w:tcPr>
            <w:tcW w:w="1408" w:type="dxa"/>
          </w:tcPr>
          <w:p>
            <w:pPr>
              <w:pStyle w:val="TableParagraph"/>
              <w:spacing w:before="47"/>
              <w:ind w:left="526" w:right="231" w:hanging="271"/>
              <w:rPr>
                <w:sz w:val="21"/>
              </w:rPr>
            </w:pPr>
            <w:r>
              <w:rPr>
                <w:sz w:val="21"/>
              </w:rPr>
              <w:t>Ведущий вал</w:t>
            </w:r>
          </w:p>
        </w:tc>
        <w:tc>
          <w:tcPr>
            <w:tcW w:w="1408" w:type="dxa"/>
          </w:tcPr>
          <w:p>
            <w:pPr>
              <w:pStyle w:val="TableParagraph"/>
              <w:spacing w:before="47"/>
              <w:ind w:left="526" w:right="260" w:hanging="239"/>
              <w:rPr>
                <w:sz w:val="21"/>
              </w:rPr>
            </w:pPr>
            <w:r>
              <w:rPr>
                <w:sz w:val="21"/>
              </w:rPr>
              <w:t>Рулевой вал</w:t>
            </w:r>
          </w:p>
        </w:tc>
        <w:tc>
          <w:tcPr>
            <w:tcW w:w="1409" w:type="dxa"/>
          </w:tcPr>
          <w:p>
            <w:pPr>
              <w:pStyle w:val="TableParagraph"/>
              <w:spacing w:before="47"/>
              <w:ind w:left="526" w:right="232" w:hanging="271"/>
              <w:rPr>
                <w:sz w:val="21"/>
              </w:rPr>
            </w:pPr>
            <w:r>
              <w:rPr>
                <w:sz w:val="21"/>
              </w:rPr>
              <w:t>Ведущий вал</w:t>
            </w:r>
          </w:p>
        </w:tc>
      </w:tr>
      <w:tr>
        <w:trPr>
          <w:trHeight w:val="2027" w:hRule="atLeast"/>
        </w:trPr>
        <w:tc>
          <w:tcPr>
            <w:tcW w:w="1408" w:type="dxa"/>
          </w:tcPr>
          <w:p>
            <w:pPr>
              <w:pStyle w:val="TableParagraph"/>
              <w:rPr>
                <w:sz w:val="22"/>
              </w:rPr>
            </w:pPr>
          </w:p>
          <w:p>
            <w:pPr>
              <w:pStyle w:val="TableParagraph"/>
              <w:rPr>
                <w:sz w:val="22"/>
              </w:rPr>
            </w:pPr>
          </w:p>
          <w:p>
            <w:pPr>
              <w:pStyle w:val="TableParagraph"/>
              <w:spacing w:before="145"/>
              <w:ind w:left="223" w:right="212" w:hanging="1"/>
              <w:jc w:val="center"/>
              <w:rPr>
                <w:sz w:val="21"/>
              </w:rPr>
            </w:pPr>
            <w:r>
              <w:rPr>
                <w:sz w:val="21"/>
              </w:rPr>
              <w:t>Плохое дорожное условие</w:t>
            </w:r>
          </w:p>
        </w:tc>
        <w:tc>
          <w:tcPr>
            <w:tcW w:w="1408" w:type="dxa"/>
          </w:tcPr>
          <w:p>
            <w:pPr>
              <w:pStyle w:val="TableParagraph"/>
              <w:rPr>
                <w:sz w:val="22"/>
              </w:rPr>
            </w:pPr>
          </w:p>
          <w:p>
            <w:pPr>
              <w:pStyle w:val="TableParagraph"/>
              <w:spacing w:before="1"/>
              <w:rPr>
                <w:sz w:val="24"/>
              </w:rPr>
            </w:pPr>
          </w:p>
          <w:p>
            <w:pPr>
              <w:pStyle w:val="TableParagraph"/>
              <w:ind w:left="108" w:right="98"/>
              <w:jc w:val="center"/>
              <w:rPr>
                <w:sz w:val="21"/>
              </w:rPr>
            </w:pPr>
            <w:r>
              <w:rPr>
                <w:sz w:val="21"/>
              </w:rPr>
              <w:t>поперечный рисунок или смешанный рисунок</w:t>
            </w:r>
          </w:p>
        </w:tc>
        <w:tc>
          <w:tcPr>
            <w:tcW w:w="1408" w:type="dxa"/>
          </w:tcPr>
          <w:p>
            <w:pPr>
              <w:pStyle w:val="TableParagraph"/>
              <w:spacing w:before="48"/>
              <w:ind w:left="108" w:right="98" w:hanging="1"/>
              <w:jc w:val="center"/>
              <w:rPr>
                <w:sz w:val="21"/>
              </w:rPr>
            </w:pPr>
            <w:r>
              <w:rPr>
                <w:sz w:val="21"/>
              </w:rPr>
              <w:t>рисунок протектора повышенно й        проходимос ти или поперечный рисунок</w:t>
            </w:r>
          </w:p>
        </w:tc>
        <w:tc>
          <w:tcPr>
            <w:tcW w:w="1409" w:type="dxa"/>
          </w:tcPr>
          <w:p>
            <w:pPr>
              <w:pStyle w:val="TableParagraph"/>
              <w:spacing w:before="168"/>
              <w:ind w:left="107" w:right="100" w:firstLine="1"/>
              <w:jc w:val="center"/>
              <w:rPr>
                <w:sz w:val="21"/>
              </w:rPr>
            </w:pPr>
            <w:r>
              <w:rPr>
                <w:sz w:val="21"/>
              </w:rPr>
              <w:t>продольны й рисунок с </w:t>
            </w:r>
            <w:r>
              <w:rPr>
                <w:spacing w:val="-1"/>
                <w:sz w:val="21"/>
              </w:rPr>
              <w:t>лабиринтны </w:t>
            </w:r>
            <w:r>
              <w:rPr>
                <w:sz w:val="21"/>
              </w:rPr>
              <w:t>м пазом или  смешанный рисунок</w:t>
            </w:r>
          </w:p>
        </w:tc>
        <w:tc>
          <w:tcPr>
            <w:tcW w:w="1408" w:type="dxa"/>
          </w:tcPr>
          <w:p>
            <w:pPr>
              <w:pStyle w:val="TableParagraph"/>
              <w:spacing w:before="48"/>
              <w:ind w:left="108" w:right="98" w:hanging="1"/>
              <w:jc w:val="center"/>
              <w:rPr>
                <w:sz w:val="21"/>
              </w:rPr>
            </w:pPr>
            <w:r>
              <w:rPr>
                <w:sz w:val="21"/>
              </w:rPr>
              <w:t>рисунок протектора повышенно й        проходимос ти или поперечный рисунок</w:t>
            </w:r>
          </w:p>
        </w:tc>
        <w:tc>
          <w:tcPr>
            <w:tcW w:w="1408" w:type="dxa"/>
          </w:tcPr>
          <w:p>
            <w:pPr>
              <w:pStyle w:val="TableParagraph"/>
              <w:rPr>
                <w:sz w:val="22"/>
              </w:rPr>
            </w:pPr>
          </w:p>
          <w:p>
            <w:pPr>
              <w:pStyle w:val="TableParagraph"/>
              <w:rPr>
                <w:sz w:val="22"/>
              </w:rPr>
            </w:pPr>
          </w:p>
          <w:p>
            <w:pPr>
              <w:pStyle w:val="TableParagraph"/>
              <w:rPr>
                <w:sz w:val="22"/>
              </w:rPr>
            </w:pPr>
          </w:p>
          <w:p>
            <w:pPr>
              <w:pStyle w:val="TableParagraph"/>
              <w:spacing w:before="135"/>
              <w:ind w:left="6"/>
              <w:jc w:val="center"/>
              <w:rPr>
                <w:sz w:val="21"/>
              </w:rPr>
            </w:pPr>
            <w:r>
              <w:rPr>
                <w:w w:val="99"/>
                <w:sz w:val="21"/>
              </w:rPr>
              <w:t>-</w:t>
            </w:r>
          </w:p>
        </w:tc>
        <w:tc>
          <w:tcPr>
            <w:tcW w:w="1409" w:type="dxa"/>
          </w:tcPr>
          <w:p>
            <w:pPr>
              <w:pStyle w:val="TableParagraph"/>
              <w:rPr>
                <w:sz w:val="22"/>
              </w:rPr>
            </w:pPr>
          </w:p>
          <w:p>
            <w:pPr>
              <w:pStyle w:val="TableParagraph"/>
              <w:rPr>
                <w:sz w:val="22"/>
              </w:rPr>
            </w:pPr>
          </w:p>
          <w:p>
            <w:pPr>
              <w:pStyle w:val="TableParagraph"/>
              <w:rPr>
                <w:sz w:val="22"/>
              </w:rPr>
            </w:pPr>
          </w:p>
          <w:p>
            <w:pPr>
              <w:pStyle w:val="TableParagraph"/>
              <w:spacing w:before="135"/>
              <w:ind w:left="5"/>
              <w:jc w:val="center"/>
              <w:rPr>
                <w:sz w:val="21"/>
              </w:rPr>
            </w:pPr>
            <w:r>
              <w:rPr>
                <w:w w:val="99"/>
                <w:sz w:val="21"/>
              </w:rPr>
              <w:t>-</w:t>
            </w:r>
          </w:p>
        </w:tc>
      </w:tr>
    </w:tbl>
    <w:p>
      <w:pPr>
        <w:pStyle w:val="Heading3"/>
      </w:pPr>
      <w:r>
        <w:rPr/>
        <w:t>Замена шины</w:t>
      </w:r>
    </w:p>
    <w:p>
      <w:pPr>
        <w:pStyle w:val="BodyText"/>
        <w:spacing w:before="121"/>
        <w:ind w:left="233"/>
      </w:pPr>
      <w:r>
        <w:rPr/>
        <w:t>Спецификация шины и соответствующие данные:</w:t>
      </w:r>
    </w:p>
    <w:p>
      <w:pPr>
        <w:pStyle w:val="BodyText"/>
        <w:spacing w:before="4"/>
        <w:rPr>
          <w:sz w:val="10"/>
        </w:rPr>
      </w:pPr>
    </w:p>
    <w:tbl>
      <w:tblPr>
        <w:tblW w:w="0" w:type="auto"/>
        <w:jc w:val="left"/>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64"/>
        <w:gridCol w:w="1856"/>
        <w:gridCol w:w="2660"/>
        <w:gridCol w:w="1261"/>
        <w:gridCol w:w="1471"/>
        <w:gridCol w:w="1349"/>
      </w:tblGrid>
      <w:tr>
        <w:trPr>
          <w:trHeight w:val="1363" w:hRule="atLeast"/>
        </w:trPr>
        <w:tc>
          <w:tcPr>
            <w:tcW w:w="1264" w:type="dxa"/>
          </w:tcPr>
          <w:p>
            <w:pPr>
              <w:pStyle w:val="TableParagraph"/>
              <w:rPr>
                <w:sz w:val="20"/>
              </w:rPr>
            </w:pPr>
          </w:p>
          <w:p>
            <w:pPr>
              <w:pStyle w:val="TableParagraph"/>
              <w:spacing w:before="2"/>
              <w:rPr>
                <w:sz w:val="21"/>
              </w:rPr>
            </w:pPr>
          </w:p>
          <w:p>
            <w:pPr>
              <w:pStyle w:val="TableParagraph"/>
              <w:ind w:left="394" w:right="167" w:hanging="189"/>
              <w:rPr>
                <w:sz w:val="18"/>
              </w:rPr>
            </w:pPr>
            <w:r>
              <w:rPr>
                <w:sz w:val="18"/>
              </w:rPr>
              <w:t>Категория шины</w:t>
            </w:r>
          </w:p>
        </w:tc>
        <w:tc>
          <w:tcPr>
            <w:tcW w:w="1856" w:type="dxa"/>
          </w:tcPr>
          <w:p>
            <w:pPr>
              <w:pStyle w:val="TableParagraph"/>
              <w:rPr>
                <w:sz w:val="20"/>
              </w:rPr>
            </w:pPr>
          </w:p>
          <w:p>
            <w:pPr>
              <w:pStyle w:val="TableParagraph"/>
              <w:spacing w:before="2"/>
              <w:rPr>
                <w:sz w:val="21"/>
              </w:rPr>
            </w:pPr>
          </w:p>
          <w:p>
            <w:pPr>
              <w:pStyle w:val="TableParagraph"/>
              <w:ind w:left="690" w:right="260" w:hanging="394"/>
              <w:rPr>
                <w:sz w:val="18"/>
              </w:rPr>
            </w:pPr>
            <w:r>
              <w:rPr>
                <w:sz w:val="18"/>
              </w:rPr>
              <w:t>Спецификация шины</w:t>
            </w:r>
          </w:p>
        </w:tc>
        <w:tc>
          <w:tcPr>
            <w:tcW w:w="2660" w:type="dxa"/>
          </w:tcPr>
          <w:p>
            <w:pPr>
              <w:pStyle w:val="TableParagraph"/>
              <w:rPr>
                <w:sz w:val="22"/>
              </w:rPr>
            </w:pPr>
          </w:p>
          <w:p>
            <w:pPr>
              <w:pStyle w:val="TableParagraph"/>
              <w:ind w:left="119" w:right="101"/>
              <w:jc w:val="center"/>
              <w:rPr>
                <w:sz w:val="18"/>
              </w:rPr>
            </w:pPr>
            <w:r>
              <w:rPr>
                <w:sz w:val="18"/>
              </w:rPr>
              <w:t>Габаритный размер ширина*диаметр*статически</w:t>
            </w:r>
          </w:p>
          <w:p>
            <w:pPr>
              <w:pStyle w:val="TableParagraph"/>
              <w:spacing w:line="265" w:lineRule="exact"/>
              <w:ind w:left="116" w:right="101"/>
              <w:jc w:val="center"/>
              <w:rPr>
                <w:sz w:val="18"/>
              </w:rPr>
            </w:pPr>
            <w:r>
              <w:rPr>
                <w:sz w:val="18"/>
              </w:rPr>
              <w:t>й радиус</w:t>
            </w:r>
            <w:r>
              <w:rPr>
                <w:rFonts w:ascii="Noto Sans CJK JP Regular" w:hAnsi="Noto Sans CJK JP Regular" w:eastAsia="Noto Sans CJK JP Regular" w:hint="eastAsia"/>
                <w:sz w:val="18"/>
              </w:rPr>
              <w:t>／</w:t>
            </w:r>
            <w:r>
              <w:rPr>
                <w:sz w:val="18"/>
              </w:rPr>
              <w:t>радиус качения</w:t>
            </w:r>
          </w:p>
          <w:p>
            <w:pPr>
              <w:pStyle w:val="TableParagraph"/>
              <w:spacing w:line="175" w:lineRule="exact"/>
              <w:ind w:left="117" w:right="101"/>
              <w:jc w:val="center"/>
              <w:rPr>
                <w:sz w:val="18"/>
              </w:rPr>
            </w:pPr>
            <w:r>
              <w:rPr>
                <w:sz w:val="18"/>
              </w:rPr>
              <w:t>(mm)</w:t>
            </w:r>
          </w:p>
        </w:tc>
        <w:tc>
          <w:tcPr>
            <w:tcW w:w="1261" w:type="dxa"/>
          </w:tcPr>
          <w:p>
            <w:pPr>
              <w:pStyle w:val="TableParagraph"/>
              <w:rPr>
                <w:sz w:val="20"/>
              </w:rPr>
            </w:pPr>
          </w:p>
          <w:p>
            <w:pPr>
              <w:pStyle w:val="TableParagraph"/>
              <w:spacing w:before="2"/>
              <w:rPr>
                <w:sz w:val="21"/>
              </w:rPr>
            </w:pPr>
          </w:p>
          <w:p>
            <w:pPr>
              <w:pStyle w:val="TableParagraph"/>
              <w:ind w:left="164" w:right="115" w:hanging="17"/>
              <w:rPr>
                <w:sz w:val="18"/>
              </w:rPr>
            </w:pPr>
            <w:r>
              <w:rPr>
                <w:sz w:val="18"/>
              </w:rPr>
              <w:t>Специфика ция колеса</w:t>
            </w:r>
          </w:p>
        </w:tc>
        <w:tc>
          <w:tcPr>
            <w:tcW w:w="1471" w:type="dxa"/>
          </w:tcPr>
          <w:p>
            <w:pPr>
              <w:pStyle w:val="TableParagraph"/>
              <w:spacing w:before="47"/>
              <w:ind w:left="209" w:right="194" w:hanging="1"/>
              <w:jc w:val="center"/>
              <w:rPr>
                <w:sz w:val="18"/>
              </w:rPr>
            </w:pPr>
            <w:r>
              <w:rPr>
                <w:sz w:val="18"/>
              </w:rPr>
              <w:t>Несущая способность одинарной</w:t>
            </w:r>
          </w:p>
          <w:p>
            <w:pPr>
              <w:pStyle w:val="TableParagraph"/>
              <w:spacing w:line="265" w:lineRule="exact"/>
              <w:ind w:left="98" w:right="86"/>
              <w:jc w:val="center"/>
              <w:rPr>
                <w:rFonts w:ascii="Noto Sans CJK JP Regular" w:hAnsi="Noto Sans CJK JP Regular" w:eastAsia="Noto Sans CJK JP Regular" w:hint="eastAsia"/>
                <w:sz w:val="18"/>
              </w:rPr>
            </w:pPr>
            <w:r>
              <w:rPr>
                <w:sz w:val="18"/>
              </w:rPr>
              <w:t>шины</w:t>
            </w:r>
            <w:r>
              <w:rPr>
                <w:rFonts w:ascii="Noto Sans CJK JP Regular" w:hAnsi="Noto Sans CJK JP Regular" w:eastAsia="Noto Sans CJK JP Regular" w:hint="eastAsia"/>
                <w:sz w:val="18"/>
              </w:rPr>
              <w:t>／</w:t>
            </w:r>
          </w:p>
          <w:p>
            <w:pPr>
              <w:pStyle w:val="TableParagraph"/>
              <w:spacing w:line="175" w:lineRule="exact"/>
              <w:ind w:left="99" w:right="86"/>
              <w:jc w:val="center"/>
              <w:rPr>
                <w:sz w:val="18"/>
              </w:rPr>
            </w:pPr>
            <w:r>
              <w:rPr>
                <w:sz w:val="18"/>
              </w:rPr>
              <w:t>двойной шины</w:t>
            </w:r>
          </w:p>
          <w:p>
            <w:pPr>
              <w:pStyle w:val="TableParagraph"/>
              <w:spacing w:line="207" w:lineRule="exact"/>
              <w:ind w:left="97" w:right="86"/>
              <w:jc w:val="center"/>
              <w:rPr>
                <w:sz w:val="18"/>
              </w:rPr>
            </w:pPr>
            <w:r>
              <w:rPr>
                <w:sz w:val="18"/>
              </w:rPr>
              <w:t>(kg)</w:t>
            </w:r>
          </w:p>
        </w:tc>
        <w:tc>
          <w:tcPr>
            <w:tcW w:w="1349" w:type="dxa"/>
          </w:tcPr>
          <w:p>
            <w:pPr>
              <w:pStyle w:val="TableParagraph"/>
              <w:spacing w:before="47"/>
              <w:ind w:left="120" w:right="108"/>
              <w:jc w:val="center"/>
              <w:rPr>
                <w:sz w:val="18"/>
              </w:rPr>
            </w:pPr>
            <w:r>
              <w:rPr>
                <w:sz w:val="18"/>
              </w:rPr>
              <w:t>Стандартное давление одинарной</w:t>
            </w:r>
          </w:p>
          <w:p>
            <w:pPr>
              <w:pStyle w:val="TableParagraph"/>
              <w:spacing w:line="265" w:lineRule="exact"/>
              <w:ind w:left="118" w:right="108"/>
              <w:jc w:val="center"/>
              <w:rPr>
                <w:rFonts w:ascii="Noto Sans CJK JP Regular" w:hAnsi="Noto Sans CJK JP Regular" w:eastAsia="Noto Sans CJK JP Regular" w:hint="eastAsia"/>
                <w:sz w:val="18"/>
              </w:rPr>
            </w:pPr>
            <w:r>
              <w:rPr>
                <w:sz w:val="18"/>
              </w:rPr>
              <w:t>шины</w:t>
            </w:r>
            <w:r>
              <w:rPr>
                <w:rFonts w:ascii="Noto Sans CJK JP Regular" w:hAnsi="Noto Sans CJK JP Regular" w:eastAsia="Noto Sans CJK JP Regular" w:hint="eastAsia"/>
                <w:sz w:val="18"/>
              </w:rPr>
              <w:t>／</w:t>
            </w:r>
          </w:p>
          <w:p>
            <w:pPr>
              <w:pStyle w:val="TableParagraph"/>
              <w:spacing w:line="175" w:lineRule="exact"/>
              <w:ind w:left="117" w:right="108"/>
              <w:jc w:val="center"/>
              <w:rPr>
                <w:sz w:val="18"/>
              </w:rPr>
            </w:pPr>
            <w:r>
              <w:rPr>
                <w:sz w:val="18"/>
              </w:rPr>
              <w:t>двойной</w:t>
            </w:r>
          </w:p>
          <w:p>
            <w:pPr>
              <w:pStyle w:val="TableParagraph"/>
              <w:spacing w:line="207" w:lineRule="exact"/>
              <w:ind w:left="119" w:right="108"/>
              <w:jc w:val="center"/>
              <w:rPr>
                <w:sz w:val="18"/>
              </w:rPr>
            </w:pPr>
            <w:r>
              <w:rPr>
                <w:sz w:val="18"/>
              </w:rPr>
              <w:t>шины (kPa)</w:t>
            </w:r>
          </w:p>
        </w:tc>
      </w:tr>
      <w:tr>
        <w:trPr>
          <w:trHeight w:val="330" w:hRule="atLeast"/>
        </w:trPr>
        <w:tc>
          <w:tcPr>
            <w:tcW w:w="1264"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3"/>
              </w:rPr>
            </w:pPr>
          </w:p>
          <w:p>
            <w:pPr>
              <w:pStyle w:val="TableParagraph"/>
              <w:ind w:left="184" w:right="118" w:hanging="47"/>
              <w:jc w:val="both"/>
              <w:rPr>
                <w:sz w:val="18"/>
              </w:rPr>
            </w:pPr>
            <w:r>
              <w:rPr>
                <w:sz w:val="18"/>
              </w:rPr>
              <w:t>Диагональн ые шины с камерой</w:t>
            </w:r>
          </w:p>
        </w:tc>
        <w:tc>
          <w:tcPr>
            <w:tcW w:w="1856" w:type="dxa"/>
          </w:tcPr>
          <w:p>
            <w:pPr>
              <w:pStyle w:val="TableParagraph"/>
              <w:spacing w:before="60"/>
              <w:ind w:right="303"/>
              <w:jc w:val="right"/>
              <w:rPr>
                <w:sz w:val="18"/>
              </w:rPr>
            </w:pPr>
            <w:r>
              <w:rPr>
                <w:sz w:val="18"/>
              </w:rPr>
              <w:t>12,00-20 18PR</w:t>
            </w:r>
          </w:p>
        </w:tc>
        <w:tc>
          <w:tcPr>
            <w:tcW w:w="2660" w:type="dxa"/>
          </w:tcPr>
          <w:p>
            <w:pPr>
              <w:pStyle w:val="TableParagraph"/>
              <w:spacing w:line="310" w:lineRule="exact"/>
              <w:ind w:left="116" w:right="101"/>
              <w:jc w:val="center"/>
              <w:rPr>
                <w:sz w:val="18"/>
              </w:rPr>
            </w:pPr>
            <w:r>
              <w:rPr>
                <w:sz w:val="18"/>
              </w:rPr>
              <w:t>315*1125*536</w:t>
            </w:r>
            <w:r>
              <w:rPr>
                <w:rFonts w:ascii="Noto Sans CJK JP Regular" w:eastAsia="Noto Sans CJK JP Regular" w:hint="eastAsia"/>
                <w:sz w:val="18"/>
              </w:rPr>
              <w:t>／</w:t>
            </w:r>
            <w:r>
              <w:rPr>
                <w:sz w:val="18"/>
              </w:rPr>
              <w:t>536</w:t>
            </w:r>
          </w:p>
        </w:tc>
        <w:tc>
          <w:tcPr>
            <w:tcW w:w="1261" w:type="dxa"/>
          </w:tcPr>
          <w:p>
            <w:pPr>
              <w:pStyle w:val="TableParagraph"/>
              <w:spacing w:before="60"/>
              <w:ind w:left="220" w:right="207"/>
              <w:jc w:val="center"/>
              <w:rPr>
                <w:sz w:val="18"/>
              </w:rPr>
            </w:pPr>
            <w:r>
              <w:rPr>
                <w:sz w:val="18"/>
              </w:rPr>
              <w:t>8,5-20</w:t>
            </w:r>
          </w:p>
        </w:tc>
        <w:tc>
          <w:tcPr>
            <w:tcW w:w="1471" w:type="dxa"/>
          </w:tcPr>
          <w:p>
            <w:pPr>
              <w:pStyle w:val="TableParagraph"/>
              <w:spacing w:line="310" w:lineRule="exact"/>
              <w:ind w:left="96" w:right="86"/>
              <w:jc w:val="center"/>
              <w:rPr>
                <w:sz w:val="18"/>
              </w:rPr>
            </w:pPr>
            <w:r>
              <w:rPr>
                <w:sz w:val="18"/>
              </w:rPr>
              <w:t>3750</w:t>
            </w:r>
            <w:r>
              <w:rPr>
                <w:rFonts w:ascii="Noto Sans CJK JP Regular" w:eastAsia="Noto Sans CJK JP Regular" w:hint="eastAsia"/>
                <w:sz w:val="18"/>
              </w:rPr>
              <w:t>／</w:t>
            </w:r>
            <w:r>
              <w:rPr>
                <w:sz w:val="18"/>
              </w:rPr>
              <w:t>3350</w:t>
            </w:r>
          </w:p>
        </w:tc>
        <w:tc>
          <w:tcPr>
            <w:tcW w:w="1349" w:type="dxa"/>
          </w:tcPr>
          <w:p>
            <w:pPr>
              <w:pStyle w:val="TableParagraph"/>
              <w:spacing w:line="310" w:lineRule="exact"/>
              <w:ind w:left="117" w:right="108"/>
              <w:jc w:val="center"/>
              <w:rPr>
                <w:sz w:val="18"/>
              </w:rPr>
            </w:pPr>
            <w:r>
              <w:rPr>
                <w:sz w:val="18"/>
              </w:rPr>
              <w:t>810</w:t>
            </w:r>
            <w:r>
              <w:rPr>
                <w:rFonts w:ascii="Noto Sans CJK JP Regular" w:eastAsia="Noto Sans CJK JP Regular" w:hint="eastAsia"/>
                <w:sz w:val="18"/>
              </w:rPr>
              <w:t>／</w:t>
            </w:r>
            <w:r>
              <w:rPr>
                <w:sz w:val="18"/>
              </w:rPr>
              <w:t>740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303"/>
              <w:jc w:val="right"/>
              <w:rPr>
                <w:sz w:val="18"/>
              </w:rPr>
            </w:pPr>
            <w:r>
              <w:rPr>
                <w:sz w:val="18"/>
              </w:rPr>
              <w:t>11,00-20 18PR</w:t>
            </w:r>
          </w:p>
        </w:tc>
        <w:tc>
          <w:tcPr>
            <w:tcW w:w="2660" w:type="dxa"/>
          </w:tcPr>
          <w:p>
            <w:pPr>
              <w:pStyle w:val="TableParagraph"/>
              <w:spacing w:line="309" w:lineRule="exact"/>
              <w:ind w:left="116" w:right="101"/>
              <w:jc w:val="center"/>
              <w:rPr>
                <w:sz w:val="18"/>
              </w:rPr>
            </w:pPr>
            <w:r>
              <w:rPr>
                <w:sz w:val="18"/>
              </w:rPr>
              <w:t>293*1085*517</w:t>
            </w:r>
            <w:r>
              <w:rPr>
                <w:rFonts w:ascii="Noto Sans CJK JP Regular" w:eastAsia="Noto Sans CJK JP Regular" w:hint="eastAsia"/>
                <w:sz w:val="18"/>
              </w:rPr>
              <w:t>／</w:t>
            </w:r>
            <w:r>
              <w:rPr>
                <w:sz w:val="18"/>
              </w:rPr>
              <w:t>517</w:t>
            </w:r>
          </w:p>
        </w:tc>
        <w:tc>
          <w:tcPr>
            <w:tcW w:w="1261" w:type="dxa"/>
          </w:tcPr>
          <w:p>
            <w:pPr>
              <w:pStyle w:val="TableParagraph"/>
              <w:spacing w:before="60"/>
              <w:ind w:left="220" w:right="207"/>
              <w:jc w:val="center"/>
              <w:rPr>
                <w:sz w:val="18"/>
              </w:rPr>
            </w:pPr>
            <w:r>
              <w:rPr>
                <w:sz w:val="18"/>
              </w:rPr>
              <w:t>8,0-20</w:t>
            </w:r>
          </w:p>
        </w:tc>
        <w:tc>
          <w:tcPr>
            <w:tcW w:w="1471" w:type="dxa"/>
          </w:tcPr>
          <w:p>
            <w:pPr>
              <w:pStyle w:val="TableParagraph"/>
              <w:spacing w:line="309" w:lineRule="exact"/>
              <w:ind w:left="96" w:right="86"/>
              <w:jc w:val="center"/>
              <w:rPr>
                <w:sz w:val="18"/>
              </w:rPr>
            </w:pPr>
            <w:r>
              <w:rPr>
                <w:sz w:val="18"/>
              </w:rPr>
              <w:t>3650</w:t>
            </w:r>
            <w:r>
              <w:rPr>
                <w:rFonts w:ascii="Noto Sans CJK JP Regular" w:eastAsia="Noto Sans CJK JP Regular" w:hint="eastAsia"/>
                <w:sz w:val="18"/>
              </w:rPr>
              <w:t>／</w:t>
            </w:r>
            <w:r>
              <w:rPr>
                <w:sz w:val="18"/>
              </w:rPr>
              <w:t>3150</w:t>
            </w:r>
          </w:p>
        </w:tc>
        <w:tc>
          <w:tcPr>
            <w:tcW w:w="1349" w:type="dxa"/>
          </w:tcPr>
          <w:p>
            <w:pPr>
              <w:pStyle w:val="TableParagraph"/>
              <w:spacing w:line="309" w:lineRule="exact"/>
              <w:ind w:left="117" w:right="108"/>
              <w:jc w:val="center"/>
              <w:rPr>
                <w:sz w:val="18"/>
              </w:rPr>
            </w:pPr>
            <w:r>
              <w:rPr>
                <w:sz w:val="18"/>
              </w:rPr>
              <w:t>910</w:t>
            </w:r>
            <w:r>
              <w:rPr>
                <w:rFonts w:ascii="Noto Sans CJK JP Regular" w:eastAsia="Noto Sans CJK JP Regular" w:hint="eastAsia"/>
                <w:sz w:val="18"/>
              </w:rPr>
              <w:t>／</w:t>
            </w:r>
            <w:r>
              <w:rPr>
                <w:sz w:val="18"/>
              </w:rPr>
              <w:t>840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303"/>
              <w:jc w:val="right"/>
              <w:rPr>
                <w:sz w:val="18"/>
              </w:rPr>
            </w:pPr>
            <w:r>
              <w:rPr>
                <w:sz w:val="18"/>
              </w:rPr>
              <w:t>11,00-20 16PR</w:t>
            </w:r>
          </w:p>
        </w:tc>
        <w:tc>
          <w:tcPr>
            <w:tcW w:w="2660" w:type="dxa"/>
          </w:tcPr>
          <w:p>
            <w:pPr>
              <w:pStyle w:val="TableParagraph"/>
              <w:spacing w:line="309" w:lineRule="exact"/>
              <w:ind w:left="116" w:right="101"/>
              <w:jc w:val="center"/>
              <w:rPr>
                <w:sz w:val="18"/>
              </w:rPr>
            </w:pPr>
            <w:r>
              <w:rPr>
                <w:sz w:val="18"/>
              </w:rPr>
              <w:t>293*1085*517</w:t>
            </w:r>
            <w:r>
              <w:rPr>
                <w:rFonts w:ascii="Noto Sans CJK JP Regular" w:eastAsia="Noto Sans CJK JP Regular" w:hint="eastAsia"/>
                <w:sz w:val="18"/>
              </w:rPr>
              <w:t>／</w:t>
            </w:r>
            <w:r>
              <w:rPr>
                <w:sz w:val="18"/>
              </w:rPr>
              <w:t>517</w:t>
            </w:r>
          </w:p>
        </w:tc>
        <w:tc>
          <w:tcPr>
            <w:tcW w:w="1261" w:type="dxa"/>
          </w:tcPr>
          <w:p>
            <w:pPr>
              <w:pStyle w:val="TableParagraph"/>
              <w:spacing w:before="60"/>
              <w:ind w:left="220" w:right="207"/>
              <w:jc w:val="center"/>
              <w:rPr>
                <w:sz w:val="18"/>
              </w:rPr>
            </w:pPr>
            <w:r>
              <w:rPr>
                <w:sz w:val="18"/>
              </w:rPr>
              <w:t>8,0-20</w:t>
            </w:r>
          </w:p>
        </w:tc>
        <w:tc>
          <w:tcPr>
            <w:tcW w:w="1471" w:type="dxa"/>
          </w:tcPr>
          <w:p>
            <w:pPr>
              <w:pStyle w:val="TableParagraph"/>
              <w:spacing w:line="309" w:lineRule="exact"/>
              <w:ind w:left="96" w:right="86"/>
              <w:jc w:val="center"/>
              <w:rPr>
                <w:sz w:val="18"/>
              </w:rPr>
            </w:pPr>
            <w:r>
              <w:rPr>
                <w:sz w:val="18"/>
              </w:rPr>
              <w:t>3350</w:t>
            </w:r>
            <w:r>
              <w:rPr>
                <w:rFonts w:ascii="Noto Sans CJK JP Regular" w:eastAsia="Noto Sans CJK JP Regular" w:hint="eastAsia"/>
                <w:sz w:val="18"/>
              </w:rPr>
              <w:t>／</w:t>
            </w:r>
            <w:r>
              <w:rPr>
                <w:sz w:val="18"/>
              </w:rPr>
              <w:t>2900</w:t>
            </w:r>
          </w:p>
        </w:tc>
        <w:tc>
          <w:tcPr>
            <w:tcW w:w="1349" w:type="dxa"/>
          </w:tcPr>
          <w:p>
            <w:pPr>
              <w:pStyle w:val="TableParagraph"/>
              <w:spacing w:line="309" w:lineRule="exact"/>
              <w:ind w:left="117" w:right="108"/>
              <w:jc w:val="center"/>
              <w:rPr>
                <w:sz w:val="18"/>
              </w:rPr>
            </w:pPr>
            <w:r>
              <w:rPr>
                <w:sz w:val="18"/>
              </w:rPr>
              <w:t>810</w:t>
            </w:r>
            <w:r>
              <w:rPr>
                <w:rFonts w:ascii="Noto Sans CJK JP Regular" w:eastAsia="Noto Sans CJK JP Regular" w:hint="eastAsia"/>
                <w:sz w:val="18"/>
              </w:rPr>
              <w:t>／</w:t>
            </w:r>
            <w:r>
              <w:rPr>
                <w:sz w:val="18"/>
              </w:rPr>
              <w:t>740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303"/>
              <w:jc w:val="right"/>
              <w:rPr>
                <w:sz w:val="18"/>
              </w:rPr>
            </w:pPr>
            <w:r>
              <w:rPr>
                <w:sz w:val="18"/>
              </w:rPr>
              <w:t>10,00-20 18PR</w:t>
            </w:r>
          </w:p>
        </w:tc>
        <w:tc>
          <w:tcPr>
            <w:tcW w:w="2660" w:type="dxa"/>
          </w:tcPr>
          <w:p>
            <w:pPr>
              <w:pStyle w:val="TableParagraph"/>
              <w:spacing w:line="309" w:lineRule="exact"/>
              <w:ind w:left="116" w:right="101"/>
              <w:jc w:val="center"/>
              <w:rPr>
                <w:sz w:val="18"/>
              </w:rPr>
            </w:pPr>
            <w:r>
              <w:rPr>
                <w:sz w:val="18"/>
              </w:rPr>
              <w:t>278*1055*502</w:t>
            </w:r>
            <w:r>
              <w:rPr>
                <w:rFonts w:ascii="Noto Sans CJK JP Regular" w:eastAsia="Noto Sans CJK JP Regular" w:hint="eastAsia"/>
                <w:sz w:val="18"/>
              </w:rPr>
              <w:t>／</w:t>
            </w:r>
            <w:r>
              <w:rPr>
                <w:sz w:val="18"/>
              </w:rPr>
              <w:t>502</w:t>
            </w:r>
          </w:p>
        </w:tc>
        <w:tc>
          <w:tcPr>
            <w:tcW w:w="1261" w:type="dxa"/>
          </w:tcPr>
          <w:p>
            <w:pPr>
              <w:pStyle w:val="TableParagraph"/>
              <w:spacing w:before="60"/>
              <w:ind w:left="220" w:right="207"/>
              <w:jc w:val="center"/>
              <w:rPr>
                <w:sz w:val="18"/>
              </w:rPr>
            </w:pPr>
            <w:r>
              <w:rPr>
                <w:sz w:val="18"/>
              </w:rPr>
              <w:t>7,5-20</w:t>
            </w:r>
          </w:p>
        </w:tc>
        <w:tc>
          <w:tcPr>
            <w:tcW w:w="1471" w:type="dxa"/>
          </w:tcPr>
          <w:p>
            <w:pPr>
              <w:pStyle w:val="TableParagraph"/>
              <w:spacing w:line="309" w:lineRule="exact"/>
              <w:ind w:left="96" w:right="86"/>
              <w:jc w:val="center"/>
              <w:rPr>
                <w:sz w:val="18"/>
              </w:rPr>
            </w:pPr>
            <w:r>
              <w:rPr>
                <w:sz w:val="18"/>
              </w:rPr>
              <w:t>3350</w:t>
            </w:r>
            <w:r>
              <w:rPr>
                <w:rFonts w:ascii="Noto Sans CJK JP Regular" w:eastAsia="Noto Sans CJK JP Regular" w:hint="eastAsia"/>
                <w:sz w:val="18"/>
              </w:rPr>
              <w:t>／</w:t>
            </w:r>
            <w:r>
              <w:rPr>
                <w:sz w:val="18"/>
              </w:rPr>
              <w:t>2900</w:t>
            </w:r>
          </w:p>
        </w:tc>
        <w:tc>
          <w:tcPr>
            <w:tcW w:w="1349" w:type="dxa"/>
          </w:tcPr>
          <w:p>
            <w:pPr>
              <w:pStyle w:val="TableParagraph"/>
              <w:spacing w:line="309" w:lineRule="exact"/>
              <w:ind w:left="117" w:right="108"/>
              <w:jc w:val="center"/>
              <w:rPr>
                <w:sz w:val="18"/>
              </w:rPr>
            </w:pPr>
            <w:r>
              <w:rPr>
                <w:sz w:val="18"/>
              </w:rPr>
              <w:t>910</w:t>
            </w:r>
            <w:r>
              <w:rPr>
                <w:rFonts w:ascii="Noto Sans CJK JP Regular" w:eastAsia="Noto Sans CJK JP Regular" w:hint="eastAsia"/>
                <w:sz w:val="18"/>
              </w:rPr>
              <w:t>／</w:t>
            </w:r>
            <w:r>
              <w:rPr>
                <w:sz w:val="18"/>
              </w:rPr>
              <w:t>840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303"/>
              <w:jc w:val="right"/>
              <w:rPr>
                <w:sz w:val="18"/>
              </w:rPr>
            </w:pPr>
            <w:r>
              <w:rPr>
                <w:sz w:val="18"/>
              </w:rPr>
              <w:t>10,00-20 16PR</w:t>
            </w:r>
          </w:p>
        </w:tc>
        <w:tc>
          <w:tcPr>
            <w:tcW w:w="2660" w:type="dxa"/>
          </w:tcPr>
          <w:p>
            <w:pPr>
              <w:pStyle w:val="TableParagraph"/>
              <w:spacing w:line="309" w:lineRule="exact"/>
              <w:ind w:left="116" w:right="101"/>
              <w:jc w:val="center"/>
              <w:rPr>
                <w:sz w:val="18"/>
              </w:rPr>
            </w:pPr>
            <w:r>
              <w:rPr>
                <w:sz w:val="18"/>
              </w:rPr>
              <w:t>278*1055*502</w:t>
            </w:r>
            <w:r>
              <w:rPr>
                <w:rFonts w:ascii="Noto Sans CJK JP Regular" w:eastAsia="Noto Sans CJK JP Regular" w:hint="eastAsia"/>
                <w:sz w:val="18"/>
              </w:rPr>
              <w:t>／</w:t>
            </w:r>
            <w:r>
              <w:rPr>
                <w:sz w:val="18"/>
              </w:rPr>
              <w:t>502</w:t>
            </w:r>
          </w:p>
        </w:tc>
        <w:tc>
          <w:tcPr>
            <w:tcW w:w="1261" w:type="dxa"/>
          </w:tcPr>
          <w:p>
            <w:pPr>
              <w:pStyle w:val="TableParagraph"/>
              <w:spacing w:before="60"/>
              <w:ind w:left="220" w:right="207"/>
              <w:jc w:val="center"/>
              <w:rPr>
                <w:sz w:val="18"/>
              </w:rPr>
            </w:pPr>
            <w:r>
              <w:rPr>
                <w:sz w:val="18"/>
              </w:rPr>
              <w:t>7,5-20</w:t>
            </w:r>
          </w:p>
        </w:tc>
        <w:tc>
          <w:tcPr>
            <w:tcW w:w="1471" w:type="dxa"/>
          </w:tcPr>
          <w:p>
            <w:pPr>
              <w:pStyle w:val="TableParagraph"/>
              <w:spacing w:line="309" w:lineRule="exact"/>
              <w:ind w:left="96" w:right="86"/>
              <w:jc w:val="center"/>
              <w:rPr>
                <w:sz w:val="18"/>
              </w:rPr>
            </w:pPr>
            <w:r>
              <w:rPr>
                <w:sz w:val="18"/>
              </w:rPr>
              <w:t>3000</w:t>
            </w:r>
            <w:r>
              <w:rPr>
                <w:rFonts w:ascii="Noto Sans CJK JP Regular" w:eastAsia="Noto Sans CJK JP Regular" w:hint="eastAsia"/>
                <w:sz w:val="18"/>
              </w:rPr>
              <w:t>／</w:t>
            </w:r>
            <w:r>
              <w:rPr>
                <w:sz w:val="18"/>
              </w:rPr>
              <w:t>2650</w:t>
            </w:r>
          </w:p>
        </w:tc>
        <w:tc>
          <w:tcPr>
            <w:tcW w:w="1349" w:type="dxa"/>
          </w:tcPr>
          <w:p>
            <w:pPr>
              <w:pStyle w:val="TableParagraph"/>
              <w:spacing w:line="309" w:lineRule="exact"/>
              <w:ind w:left="117" w:right="108"/>
              <w:jc w:val="center"/>
              <w:rPr>
                <w:sz w:val="18"/>
              </w:rPr>
            </w:pPr>
            <w:r>
              <w:rPr>
                <w:sz w:val="18"/>
              </w:rPr>
              <w:t>810</w:t>
            </w:r>
            <w:r>
              <w:rPr>
                <w:rFonts w:ascii="Noto Sans CJK JP Regular" w:eastAsia="Noto Sans CJK JP Regular" w:hint="eastAsia"/>
                <w:sz w:val="18"/>
              </w:rPr>
              <w:t>／</w:t>
            </w:r>
            <w:r>
              <w:rPr>
                <w:sz w:val="18"/>
              </w:rPr>
              <w:t>740</w:t>
            </w:r>
          </w:p>
        </w:tc>
      </w:tr>
      <w:tr>
        <w:trPr>
          <w:trHeight w:val="330" w:hRule="atLeast"/>
        </w:trPr>
        <w:tc>
          <w:tcPr>
            <w:tcW w:w="1264" w:type="dxa"/>
            <w:vMerge/>
            <w:tcBorders>
              <w:top w:val="nil"/>
            </w:tcBorders>
          </w:tcPr>
          <w:p>
            <w:pPr>
              <w:rPr>
                <w:sz w:val="2"/>
                <w:szCs w:val="2"/>
              </w:rPr>
            </w:pPr>
          </w:p>
        </w:tc>
        <w:tc>
          <w:tcPr>
            <w:tcW w:w="1856" w:type="dxa"/>
          </w:tcPr>
          <w:p>
            <w:pPr>
              <w:pStyle w:val="TableParagraph"/>
              <w:spacing w:before="60"/>
              <w:ind w:left="371"/>
              <w:rPr>
                <w:sz w:val="18"/>
              </w:rPr>
            </w:pPr>
            <w:r>
              <w:rPr>
                <w:sz w:val="18"/>
              </w:rPr>
              <w:t>9,00-20 16PR</w:t>
            </w:r>
          </w:p>
        </w:tc>
        <w:tc>
          <w:tcPr>
            <w:tcW w:w="2660" w:type="dxa"/>
          </w:tcPr>
          <w:p>
            <w:pPr>
              <w:pStyle w:val="TableParagraph"/>
              <w:spacing w:line="310" w:lineRule="exact"/>
              <w:ind w:left="116" w:right="101"/>
              <w:jc w:val="center"/>
              <w:rPr>
                <w:sz w:val="18"/>
              </w:rPr>
            </w:pPr>
            <w:r>
              <w:rPr>
                <w:sz w:val="18"/>
              </w:rPr>
              <w:t>259*1018*485</w:t>
            </w:r>
            <w:r>
              <w:rPr>
                <w:rFonts w:ascii="Noto Sans CJK JP Regular" w:eastAsia="Noto Sans CJK JP Regular" w:hint="eastAsia"/>
                <w:sz w:val="18"/>
              </w:rPr>
              <w:t>／</w:t>
            </w:r>
            <w:r>
              <w:rPr>
                <w:sz w:val="18"/>
              </w:rPr>
              <w:t>485</w:t>
            </w:r>
          </w:p>
        </w:tc>
        <w:tc>
          <w:tcPr>
            <w:tcW w:w="1261" w:type="dxa"/>
          </w:tcPr>
          <w:p>
            <w:pPr>
              <w:pStyle w:val="TableParagraph"/>
              <w:spacing w:before="60"/>
              <w:ind w:left="220" w:right="206"/>
              <w:jc w:val="center"/>
              <w:rPr>
                <w:sz w:val="18"/>
              </w:rPr>
            </w:pPr>
            <w:r>
              <w:rPr>
                <w:sz w:val="18"/>
              </w:rPr>
              <w:t>7,0-20</w:t>
            </w:r>
          </w:p>
        </w:tc>
        <w:tc>
          <w:tcPr>
            <w:tcW w:w="1471" w:type="dxa"/>
          </w:tcPr>
          <w:p>
            <w:pPr>
              <w:pStyle w:val="TableParagraph"/>
              <w:spacing w:line="310" w:lineRule="exact"/>
              <w:ind w:left="96" w:right="86"/>
              <w:jc w:val="center"/>
              <w:rPr>
                <w:sz w:val="18"/>
              </w:rPr>
            </w:pPr>
            <w:r>
              <w:rPr>
                <w:sz w:val="18"/>
              </w:rPr>
              <w:t>2900</w:t>
            </w:r>
            <w:r>
              <w:rPr>
                <w:rFonts w:ascii="Noto Sans CJK JP Regular" w:eastAsia="Noto Sans CJK JP Regular" w:hint="eastAsia"/>
                <w:sz w:val="18"/>
              </w:rPr>
              <w:t>／</w:t>
            </w:r>
            <w:r>
              <w:rPr>
                <w:sz w:val="18"/>
              </w:rPr>
              <w:t>2500</w:t>
            </w:r>
          </w:p>
        </w:tc>
        <w:tc>
          <w:tcPr>
            <w:tcW w:w="1349" w:type="dxa"/>
          </w:tcPr>
          <w:p>
            <w:pPr>
              <w:pStyle w:val="TableParagraph"/>
              <w:spacing w:line="310" w:lineRule="exact"/>
              <w:ind w:left="117" w:right="108"/>
              <w:jc w:val="center"/>
              <w:rPr>
                <w:sz w:val="18"/>
              </w:rPr>
            </w:pPr>
            <w:r>
              <w:rPr>
                <w:sz w:val="18"/>
              </w:rPr>
              <w:t>880</w:t>
            </w:r>
            <w:r>
              <w:rPr>
                <w:rFonts w:ascii="Noto Sans CJK JP Regular" w:eastAsia="Noto Sans CJK JP Regular" w:hint="eastAsia"/>
                <w:sz w:val="18"/>
              </w:rPr>
              <w:t>／</w:t>
            </w:r>
            <w:r>
              <w:rPr>
                <w:sz w:val="18"/>
              </w:rPr>
              <w:t>810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left="371"/>
              <w:rPr>
                <w:sz w:val="18"/>
              </w:rPr>
            </w:pPr>
            <w:r>
              <w:rPr>
                <w:sz w:val="18"/>
              </w:rPr>
              <w:t>9,00-20 14PR</w:t>
            </w:r>
          </w:p>
        </w:tc>
        <w:tc>
          <w:tcPr>
            <w:tcW w:w="2660" w:type="dxa"/>
          </w:tcPr>
          <w:p>
            <w:pPr>
              <w:pStyle w:val="TableParagraph"/>
              <w:spacing w:line="309" w:lineRule="exact"/>
              <w:ind w:left="116" w:right="101"/>
              <w:jc w:val="center"/>
              <w:rPr>
                <w:sz w:val="18"/>
              </w:rPr>
            </w:pPr>
            <w:r>
              <w:rPr>
                <w:sz w:val="18"/>
              </w:rPr>
              <w:t>259*1018*485</w:t>
            </w:r>
            <w:r>
              <w:rPr>
                <w:rFonts w:ascii="Noto Sans CJK JP Regular" w:eastAsia="Noto Sans CJK JP Regular" w:hint="eastAsia"/>
                <w:sz w:val="18"/>
              </w:rPr>
              <w:t>／</w:t>
            </w:r>
            <w:r>
              <w:rPr>
                <w:sz w:val="18"/>
              </w:rPr>
              <w:t>485</w:t>
            </w:r>
          </w:p>
        </w:tc>
        <w:tc>
          <w:tcPr>
            <w:tcW w:w="1261" w:type="dxa"/>
          </w:tcPr>
          <w:p>
            <w:pPr>
              <w:pStyle w:val="TableParagraph"/>
              <w:spacing w:before="60"/>
              <w:ind w:left="220" w:right="206"/>
              <w:jc w:val="center"/>
              <w:rPr>
                <w:sz w:val="18"/>
              </w:rPr>
            </w:pPr>
            <w:r>
              <w:rPr>
                <w:sz w:val="18"/>
              </w:rPr>
              <w:t>7,0-20</w:t>
            </w:r>
          </w:p>
        </w:tc>
        <w:tc>
          <w:tcPr>
            <w:tcW w:w="1471" w:type="dxa"/>
          </w:tcPr>
          <w:p>
            <w:pPr>
              <w:pStyle w:val="TableParagraph"/>
              <w:spacing w:line="309" w:lineRule="exact"/>
              <w:ind w:left="96" w:right="86"/>
              <w:jc w:val="center"/>
              <w:rPr>
                <w:sz w:val="18"/>
              </w:rPr>
            </w:pPr>
            <w:r>
              <w:rPr>
                <w:sz w:val="18"/>
              </w:rPr>
              <w:t>2575</w:t>
            </w:r>
            <w:r>
              <w:rPr>
                <w:rFonts w:ascii="Noto Sans CJK JP Regular" w:eastAsia="Noto Sans CJK JP Regular" w:hint="eastAsia"/>
                <w:sz w:val="18"/>
              </w:rPr>
              <w:t>／</w:t>
            </w:r>
            <w:r>
              <w:rPr>
                <w:sz w:val="18"/>
              </w:rPr>
              <w:t>2300</w:t>
            </w:r>
          </w:p>
        </w:tc>
        <w:tc>
          <w:tcPr>
            <w:tcW w:w="1349" w:type="dxa"/>
          </w:tcPr>
          <w:p>
            <w:pPr>
              <w:pStyle w:val="TableParagraph"/>
              <w:spacing w:line="309" w:lineRule="exact"/>
              <w:ind w:left="117" w:right="108"/>
              <w:jc w:val="center"/>
              <w:rPr>
                <w:sz w:val="18"/>
              </w:rPr>
            </w:pPr>
            <w:r>
              <w:rPr>
                <w:sz w:val="18"/>
              </w:rPr>
              <w:t>770</w:t>
            </w:r>
            <w:r>
              <w:rPr>
                <w:rFonts w:ascii="Noto Sans CJK JP Regular" w:eastAsia="Noto Sans CJK JP Regular" w:hint="eastAsia"/>
                <w:sz w:val="18"/>
              </w:rPr>
              <w:t>／</w:t>
            </w:r>
            <w:r>
              <w:rPr>
                <w:sz w:val="18"/>
              </w:rPr>
              <w:t>700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left="371"/>
              <w:rPr>
                <w:sz w:val="18"/>
              </w:rPr>
            </w:pPr>
            <w:r>
              <w:rPr>
                <w:sz w:val="18"/>
              </w:rPr>
              <w:t>9,00-20 12PR</w:t>
            </w:r>
          </w:p>
        </w:tc>
        <w:tc>
          <w:tcPr>
            <w:tcW w:w="2660" w:type="dxa"/>
          </w:tcPr>
          <w:p>
            <w:pPr>
              <w:pStyle w:val="TableParagraph"/>
              <w:spacing w:line="309" w:lineRule="exact"/>
              <w:ind w:left="116" w:right="101"/>
              <w:jc w:val="center"/>
              <w:rPr>
                <w:sz w:val="18"/>
              </w:rPr>
            </w:pPr>
            <w:r>
              <w:rPr>
                <w:sz w:val="18"/>
              </w:rPr>
              <w:t>259*1018*485</w:t>
            </w:r>
            <w:r>
              <w:rPr>
                <w:rFonts w:ascii="Noto Sans CJK JP Regular" w:eastAsia="Noto Sans CJK JP Regular" w:hint="eastAsia"/>
                <w:sz w:val="18"/>
              </w:rPr>
              <w:t>／</w:t>
            </w:r>
            <w:r>
              <w:rPr>
                <w:sz w:val="18"/>
              </w:rPr>
              <w:t>485</w:t>
            </w:r>
          </w:p>
        </w:tc>
        <w:tc>
          <w:tcPr>
            <w:tcW w:w="1261" w:type="dxa"/>
          </w:tcPr>
          <w:p>
            <w:pPr>
              <w:pStyle w:val="TableParagraph"/>
              <w:spacing w:before="60"/>
              <w:ind w:left="220" w:right="206"/>
              <w:jc w:val="center"/>
              <w:rPr>
                <w:sz w:val="18"/>
              </w:rPr>
            </w:pPr>
            <w:r>
              <w:rPr>
                <w:sz w:val="18"/>
              </w:rPr>
              <w:t>7,0-20</w:t>
            </w:r>
          </w:p>
        </w:tc>
        <w:tc>
          <w:tcPr>
            <w:tcW w:w="1471" w:type="dxa"/>
          </w:tcPr>
          <w:p>
            <w:pPr>
              <w:pStyle w:val="TableParagraph"/>
              <w:spacing w:line="309" w:lineRule="exact"/>
              <w:ind w:left="96" w:right="86"/>
              <w:jc w:val="center"/>
              <w:rPr>
                <w:sz w:val="18"/>
              </w:rPr>
            </w:pPr>
            <w:r>
              <w:rPr>
                <w:sz w:val="18"/>
              </w:rPr>
              <w:t>2360</w:t>
            </w:r>
            <w:r>
              <w:rPr>
                <w:rFonts w:ascii="Noto Sans CJK JP Regular" w:eastAsia="Noto Sans CJK JP Regular" w:hint="eastAsia"/>
                <w:sz w:val="18"/>
              </w:rPr>
              <w:t>／</w:t>
            </w:r>
            <w:r>
              <w:rPr>
                <w:sz w:val="18"/>
              </w:rPr>
              <w:t>2060</w:t>
            </w:r>
          </w:p>
        </w:tc>
        <w:tc>
          <w:tcPr>
            <w:tcW w:w="1349" w:type="dxa"/>
          </w:tcPr>
          <w:p>
            <w:pPr>
              <w:pStyle w:val="TableParagraph"/>
              <w:spacing w:line="309" w:lineRule="exact"/>
              <w:ind w:left="117" w:right="108"/>
              <w:jc w:val="center"/>
              <w:rPr>
                <w:sz w:val="18"/>
              </w:rPr>
            </w:pPr>
            <w:r>
              <w:rPr>
                <w:sz w:val="18"/>
              </w:rPr>
              <w:t>670</w:t>
            </w:r>
            <w:r>
              <w:rPr>
                <w:rFonts w:ascii="Noto Sans CJK JP Regular" w:eastAsia="Noto Sans CJK JP Regular" w:hint="eastAsia"/>
                <w:sz w:val="18"/>
              </w:rPr>
              <w:t>／</w:t>
            </w:r>
            <w:r>
              <w:rPr>
                <w:sz w:val="18"/>
              </w:rPr>
              <w:t>600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left="371"/>
              <w:rPr>
                <w:sz w:val="18"/>
              </w:rPr>
            </w:pPr>
            <w:r>
              <w:rPr>
                <w:sz w:val="18"/>
              </w:rPr>
              <w:t>9,00-20 10PR</w:t>
            </w:r>
          </w:p>
        </w:tc>
        <w:tc>
          <w:tcPr>
            <w:tcW w:w="2660" w:type="dxa"/>
          </w:tcPr>
          <w:p>
            <w:pPr>
              <w:pStyle w:val="TableParagraph"/>
              <w:spacing w:line="309" w:lineRule="exact"/>
              <w:ind w:left="116" w:right="101"/>
              <w:jc w:val="center"/>
              <w:rPr>
                <w:sz w:val="18"/>
              </w:rPr>
            </w:pPr>
            <w:r>
              <w:rPr>
                <w:sz w:val="18"/>
              </w:rPr>
              <w:t>259*1018*485</w:t>
            </w:r>
            <w:r>
              <w:rPr>
                <w:rFonts w:ascii="Noto Sans CJK JP Regular" w:eastAsia="Noto Sans CJK JP Regular" w:hint="eastAsia"/>
                <w:sz w:val="18"/>
              </w:rPr>
              <w:t>／</w:t>
            </w:r>
            <w:r>
              <w:rPr>
                <w:sz w:val="18"/>
              </w:rPr>
              <w:t>485</w:t>
            </w:r>
          </w:p>
        </w:tc>
        <w:tc>
          <w:tcPr>
            <w:tcW w:w="1261" w:type="dxa"/>
          </w:tcPr>
          <w:p>
            <w:pPr>
              <w:pStyle w:val="TableParagraph"/>
              <w:spacing w:before="60"/>
              <w:ind w:left="220" w:right="206"/>
              <w:jc w:val="center"/>
              <w:rPr>
                <w:sz w:val="18"/>
              </w:rPr>
            </w:pPr>
            <w:r>
              <w:rPr>
                <w:sz w:val="18"/>
              </w:rPr>
              <w:t>7,0-20</w:t>
            </w:r>
          </w:p>
        </w:tc>
        <w:tc>
          <w:tcPr>
            <w:tcW w:w="1471" w:type="dxa"/>
          </w:tcPr>
          <w:p>
            <w:pPr>
              <w:pStyle w:val="TableParagraph"/>
              <w:spacing w:line="309" w:lineRule="exact"/>
              <w:ind w:left="96" w:right="86"/>
              <w:jc w:val="center"/>
              <w:rPr>
                <w:sz w:val="18"/>
              </w:rPr>
            </w:pPr>
            <w:r>
              <w:rPr>
                <w:sz w:val="18"/>
              </w:rPr>
              <w:t>2120</w:t>
            </w:r>
            <w:r>
              <w:rPr>
                <w:rFonts w:ascii="Noto Sans CJK JP Regular" w:eastAsia="Noto Sans CJK JP Regular" w:hint="eastAsia"/>
                <w:sz w:val="18"/>
              </w:rPr>
              <w:t>／</w:t>
            </w:r>
            <w:r>
              <w:rPr>
                <w:sz w:val="18"/>
              </w:rPr>
              <w:t>1850</w:t>
            </w:r>
          </w:p>
        </w:tc>
        <w:tc>
          <w:tcPr>
            <w:tcW w:w="1349" w:type="dxa"/>
          </w:tcPr>
          <w:p>
            <w:pPr>
              <w:pStyle w:val="TableParagraph"/>
              <w:spacing w:line="309" w:lineRule="exact"/>
              <w:ind w:left="117" w:right="108"/>
              <w:jc w:val="center"/>
              <w:rPr>
                <w:sz w:val="18"/>
              </w:rPr>
            </w:pPr>
            <w:r>
              <w:rPr>
                <w:sz w:val="18"/>
              </w:rPr>
              <w:t>560</w:t>
            </w:r>
            <w:r>
              <w:rPr>
                <w:rFonts w:ascii="Noto Sans CJK JP Regular" w:eastAsia="Noto Sans CJK JP Regular" w:hint="eastAsia"/>
                <w:sz w:val="18"/>
              </w:rPr>
              <w:t>／</w:t>
            </w:r>
            <w:r>
              <w:rPr>
                <w:sz w:val="18"/>
              </w:rPr>
              <w:t>490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left="371"/>
              <w:rPr>
                <w:sz w:val="18"/>
              </w:rPr>
            </w:pPr>
            <w:r>
              <w:rPr>
                <w:sz w:val="18"/>
              </w:rPr>
              <w:t>8,25-20 14PR</w:t>
            </w:r>
          </w:p>
        </w:tc>
        <w:tc>
          <w:tcPr>
            <w:tcW w:w="2660" w:type="dxa"/>
          </w:tcPr>
          <w:p>
            <w:pPr>
              <w:pStyle w:val="TableParagraph"/>
              <w:spacing w:line="309" w:lineRule="exact"/>
              <w:ind w:left="115" w:right="101"/>
              <w:jc w:val="center"/>
              <w:rPr>
                <w:sz w:val="18"/>
              </w:rPr>
            </w:pPr>
            <w:r>
              <w:rPr>
                <w:sz w:val="18"/>
              </w:rPr>
              <w:t>236*974*464</w:t>
            </w:r>
            <w:r>
              <w:rPr>
                <w:rFonts w:ascii="Noto Sans CJK JP Regular" w:eastAsia="Noto Sans CJK JP Regular" w:hint="eastAsia"/>
                <w:sz w:val="18"/>
              </w:rPr>
              <w:t>／</w:t>
            </w:r>
            <w:r>
              <w:rPr>
                <w:sz w:val="18"/>
              </w:rPr>
              <w:t>464</w:t>
            </w:r>
          </w:p>
        </w:tc>
        <w:tc>
          <w:tcPr>
            <w:tcW w:w="1261" w:type="dxa"/>
          </w:tcPr>
          <w:p>
            <w:pPr>
              <w:pStyle w:val="TableParagraph"/>
              <w:spacing w:before="60"/>
              <w:ind w:left="220" w:right="206"/>
              <w:jc w:val="center"/>
              <w:rPr>
                <w:sz w:val="18"/>
              </w:rPr>
            </w:pPr>
            <w:r>
              <w:rPr>
                <w:sz w:val="18"/>
              </w:rPr>
              <w:t>6,5-20</w:t>
            </w:r>
          </w:p>
        </w:tc>
        <w:tc>
          <w:tcPr>
            <w:tcW w:w="1471" w:type="dxa"/>
          </w:tcPr>
          <w:p>
            <w:pPr>
              <w:pStyle w:val="TableParagraph"/>
              <w:spacing w:line="309" w:lineRule="exact"/>
              <w:ind w:left="96" w:right="86"/>
              <w:jc w:val="center"/>
              <w:rPr>
                <w:sz w:val="18"/>
              </w:rPr>
            </w:pPr>
            <w:r>
              <w:rPr>
                <w:sz w:val="18"/>
              </w:rPr>
              <w:t>2240</w:t>
            </w:r>
            <w:r>
              <w:rPr>
                <w:rFonts w:ascii="Noto Sans CJK JP Regular" w:eastAsia="Noto Sans CJK JP Regular" w:hint="eastAsia"/>
                <w:sz w:val="18"/>
              </w:rPr>
              <w:t>／</w:t>
            </w:r>
            <w:r>
              <w:rPr>
                <w:sz w:val="18"/>
              </w:rPr>
              <w:t>1950</w:t>
            </w:r>
          </w:p>
        </w:tc>
        <w:tc>
          <w:tcPr>
            <w:tcW w:w="1349" w:type="dxa"/>
          </w:tcPr>
          <w:p>
            <w:pPr>
              <w:pStyle w:val="TableParagraph"/>
              <w:spacing w:line="309" w:lineRule="exact"/>
              <w:ind w:left="117" w:right="108"/>
              <w:jc w:val="center"/>
              <w:rPr>
                <w:sz w:val="18"/>
              </w:rPr>
            </w:pPr>
            <w:r>
              <w:rPr>
                <w:sz w:val="18"/>
              </w:rPr>
              <w:t>810</w:t>
            </w:r>
            <w:r>
              <w:rPr>
                <w:rFonts w:ascii="Noto Sans CJK JP Regular" w:eastAsia="Noto Sans CJK JP Regular" w:hint="eastAsia"/>
                <w:sz w:val="18"/>
              </w:rPr>
              <w:t>／</w:t>
            </w:r>
            <w:r>
              <w:rPr>
                <w:sz w:val="18"/>
              </w:rPr>
              <w:t>740</w:t>
            </w:r>
          </w:p>
        </w:tc>
      </w:tr>
      <w:tr>
        <w:trPr>
          <w:trHeight w:val="330" w:hRule="atLeast"/>
        </w:trPr>
        <w:tc>
          <w:tcPr>
            <w:tcW w:w="1264"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45"/>
              <w:ind w:left="136" w:right="115" w:firstLine="16"/>
              <w:jc w:val="both"/>
              <w:rPr>
                <w:sz w:val="18"/>
              </w:rPr>
            </w:pPr>
            <w:r>
              <w:rPr>
                <w:sz w:val="18"/>
              </w:rPr>
              <w:t>Меридиона льная шина с камерой</w:t>
            </w:r>
          </w:p>
        </w:tc>
        <w:tc>
          <w:tcPr>
            <w:tcW w:w="1856" w:type="dxa"/>
          </w:tcPr>
          <w:p>
            <w:pPr>
              <w:pStyle w:val="TableParagraph"/>
              <w:spacing w:before="60"/>
              <w:ind w:right="266"/>
              <w:jc w:val="right"/>
              <w:rPr>
                <w:sz w:val="18"/>
              </w:rPr>
            </w:pPr>
            <w:r>
              <w:rPr>
                <w:sz w:val="18"/>
              </w:rPr>
              <w:t>12,00R20 18PR</w:t>
            </w:r>
          </w:p>
        </w:tc>
        <w:tc>
          <w:tcPr>
            <w:tcW w:w="2660" w:type="dxa"/>
          </w:tcPr>
          <w:p>
            <w:pPr>
              <w:pStyle w:val="TableParagraph"/>
              <w:spacing w:line="310" w:lineRule="exact"/>
              <w:ind w:left="116" w:right="101"/>
              <w:jc w:val="center"/>
              <w:rPr>
                <w:sz w:val="18"/>
              </w:rPr>
            </w:pPr>
            <w:r>
              <w:rPr>
                <w:sz w:val="18"/>
              </w:rPr>
              <w:t>315*1125*516</w:t>
            </w:r>
            <w:r>
              <w:rPr>
                <w:rFonts w:ascii="Noto Sans CJK JP Regular" w:eastAsia="Noto Sans CJK JP Regular" w:hint="eastAsia"/>
                <w:sz w:val="18"/>
              </w:rPr>
              <w:t>／</w:t>
            </w:r>
            <w:r>
              <w:rPr>
                <w:sz w:val="18"/>
              </w:rPr>
              <w:t>534</w:t>
            </w:r>
          </w:p>
        </w:tc>
        <w:tc>
          <w:tcPr>
            <w:tcW w:w="1261" w:type="dxa"/>
          </w:tcPr>
          <w:p>
            <w:pPr>
              <w:pStyle w:val="TableParagraph"/>
              <w:spacing w:before="60"/>
              <w:ind w:left="220" w:right="207"/>
              <w:jc w:val="center"/>
              <w:rPr>
                <w:sz w:val="18"/>
              </w:rPr>
            </w:pPr>
            <w:r>
              <w:rPr>
                <w:sz w:val="18"/>
              </w:rPr>
              <w:t>8,5-20</w:t>
            </w:r>
          </w:p>
        </w:tc>
        <w:tc>
          <w:tcPr>
            <w:tcW w:w="1471" w:type="dxa"/>
          </w:tcPr>
          <w:p>
            <w:pPr>
              <w:pStyle w:val="TableParagraph"/>
              <w:spacing w:line="310" w:lineRule="exact"/>
              <w:ind w:left="96" w:right="86"/>
              <w:jc w:val="center"/>
              <w:rPr>
                <w:sz w:val="18"/>
              </w:rPr>
            </w:pPr>
            <w:r>
              <w:rPr>
                <w:sz w:val="18"/>
              </w:rPr>
              <w:t>3750</w:t>
            </w:r>
            <w:r>
              <w:rPr>
                <w:rFonts w:ascii="Noto Sans CJK JP Regular" w:eastAsia="Noto Sans CJK JP Regular" w:hint="eastAsia"/>
                <w:sz w:val="18"/>
              </w:rPr>
              <w:t>／</w:t>
            </w:r>
            <w:r>
              <w:rPr>
                <w:sz w:val="18"/>
              </w:rPr>
              <w:t>3450</w:t>
            </w:r>
          </w:p>
        </w:tc>
        <w:tc>
          <w:tcPr>
            <w:tcW w:w="1349" w:type="dxa"/>
          </w:tcPr>
          <w:p>
            <w:pPr>
              <w:pStyle w:val="TableParagraph"/>
              <w:spacing w:line="310" w:lineRule="exact"/>
              <w:ind w:left="117" w:right="108"/>
              <w:jc w:val="center"/>
              <w:rPr>
                <w:sz w:val="18"/>
              </w:rPr>
            </w:pPr>
            <w:r>
              <w:rPr>
                <w:sz w:val="18"/>
              </w:rPr>
              <w:t>830</w:t>
            </w:r>
            <w:r>
              <w:rPr>
                <w:rFonts w:ascii="Noto Sans CJK JP Regular" w:eastAsia="Noto Sans CJK JP Regular" w:hint="eastAsia"/>
                <w:sz w:val="18"/>
              </w:rPr>
              <w:t>／</w:t>
            </w:r>
            <w:r>
              <w:rPr>
                <w:sz w:val="18"/>
              </w:rPr>
              <w:t>830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266"/>
              <w:jc w:val="right"/>
              <w:rPr>
                <w:sz w:val="18"/>
              </w:rPr>
            </w:pPr>
            <w:r>
              <w:rPr>
                <w:sz w:val="18"/>
              </w:rPr>
              <w:t>11,00R20 18PR</w:t>
            </w:r>
          </w:p>
        </w:tc>
        <w:tc>
          <w:tcPr>
            <w:tcW w:w="2660" w:type="dxa"/>
          </w:tcPr>
          <w:p>
            <w:pPr>
              <w:pStyle w:val="TableParagraph"/>
              <w:spacing w:line="309" w:lineRule="exact"/>
              <w:ind w:left="116" w:right="101"/>
              <w:jc w:val="center"/>
              <w:rPr>
                <w:sz w:val="18"/>
              </w:rPr>
            </w:pPr>
            <w:r>
              <w:rPr>
                <w:sz w:val="18"/>
              </w:rPr>
              <w:t>293*1085*499</w:t>
            </w:r>
            <w:r>
              <w:rPr>
                <w:rFonts w:ascii="Noto Sans CJK JP Regular" w:eastAsia="Noto Sans CJK JP Regular" w:hint="eastAsia"/>
                <w:sz w:val="18"/>
              </w:rPr>
              <w:t>／</w:t>
            </w:r>
            <w:r>
              <w:rPr>
                <w:sz w:val="18"/>
              </w:rPr>
              <w:t>517</w:t>
            </w:r>
          </w:p>
        </w:tc>
        <w:tc>
          <w:tcPr>
            <w:tcW w:w="1261" w:type="dxa"/>
          </w:tcPr>
          <w:p>
            <w:pPr>
              <w:pStyle w:val="TableParagraph"/>
              <w:spacing w:before="60"/>
              <w:ind w:left="220" w:right="207"/>
              <w:jc w:val="center"/>
              <w:rPr>
                <w:sz w:val="18"/>
              </w:rPr>
            </w:pPr>
            <w:r>
              <w:rPr>
                <w:sz w:val="18"/>
              </w:rPr>
              <w:t>8,0-20</w:t>
            </w:r>
          </w:p>
        </w:tc>
        <w:tc>
          <w:tcPr>
            <w:tcW w:w="1471" w:type="dxa"/>
          </w:tcPr>
          <w:p>
            <w:pPr>
              <w:pStyle w:val="TableParagraph"/>
              <w:spacing w:line="309" w:lineRule="exact"/>
              <w:ind w:left="96" w:right="86"/>
              <w:jc w:val="center"/>
              <w:rPr>
                <w:sz w:val="18"/>
              </w:rPr>
            </w:pPr>
            <w:r>
              <w:rPr>
                <w:sz w:val="18"/>
              </w:rPr>
              <w:t>3550</w:t>
            </w:r>
            <w:r>
              <w:rPr>
                <w:rFonts w:ascii="Noto Sans CJK JP Regular" w:eastAsia="Noto Sans CJK JP Regular" w:hint="eastAsia"/>
                <w:sz w:val="18"/>
              </w:rPr>
              <w:t>／</w:t>
            </w:r>
            <w:r>
              <w:rPr>
                <w:sz w:val="18"/>
              </w:rPr>
              <w:t>3250</w:t>
            </w:r>
          </w:p>
        </w:tc>
        <w:tc>
          <w:tcPr>
            <w:tcW w:w="1349" w:type="dxa"/>
          </w:tcPr>
          <w:p>
            <w:pPr>
              <w:pStyle w:val="TableParagraph"/>
              <w:spacing w:line="309" w:lineRule="exact"/>
              <w:ind w:left="117" w:right="108"/>
              <w:jc w:val="center"/>
              <w:rPr>
                <w:sz w:val="18"/>
              </w:rPr>
            </w:pPr>
            <w:r>
              <w:rPr>
                <w:sz w:val="18"/>
              </w:rPr>
              <w:t>930</w:t>
            </w:r>
            <w:r>
              <w:rPr>
                <w:rFonts w:ascii="Noto Sans CJK JP Regular" w:eastAsia="Noto Sans CJK JP Regular" w:hint="eastAsia"/>
                <w:sz w:val="18"/>
              </w:rPr>
              <w:t>／</w:t>
            </w:r>
            <w:r>
              <w:rPr>
                <w:sz w:val="18"/>
              </w:rPr>
              <w:t>930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266"/>
              <w:jc w:val="right"/>
              <w:rPr>
                <w:sz w:val="18"/>
              </w:rPr>
            </w:pPr>
            <w:r>
              <w:rPr>
                <w:sz w:val="18"/>
              </w:rPr>
              <w:t>11,00R20 16PR</w:t>
            </w:r>
          </w:p>
        </w:tc>
        <w:tc>
          <w:tcPr>
            <w:tcW w:w="2660" w:type="dxa"/>
          </w:tcPr>
          <w:p>
            <w:pPr>
              <w:pStyle w:val="TableParagraph"/>
              <w:spacing w:line="309" w:lineRule="exact"/>
              <w:ind w:left="116" w:right="101"/>
              <w:jc w:val="center"/>
              <w:rPr>
                <w:sz w:val="18"/>
              </w:rPr>
            </w:pPr>
            <w:r>
              <w:rPr>
                <w:sz w:val="18"/>
              </w:rPr>
              <w:t>293*1085*499</w:t>
            </w:r>
            <w:r>
              <w:rPr>
                <w:rFonts w:ascii="Noto Sans CJK JP Regular" w:eastAsia="Noto Sans CJK JP Regular" w:hint="eastAsia"/>
                <w:sz w:val="18"/>
              </w:rPr>
              <w:t>／</w:t>
            </w:r>
            <w:r>
              <w:rPr>
                <w:sz w:val="18"/>
              </w:rPr>
              <w:t>516</w:t>
            </w:r>
          </w:p>
        </w:tc>
        <w:tc>
          <w:tcPr>
            <w:tcW w:w="1261" w:type="dxa"/>
          </w:tcPr>
          <w:p>
            <w:pPr>
              <w:pStyle w:val="TableParagraph"/>
              <w:spacing w:before="60"/>
              <w:ind w:left="220" w:right="207"/>
              <w:jc w:val="center"/>
              <w:rPr>
                <w:sz w:val="18"/>
              </w:rPr>
            </w:pPr>
            <w:r>
              <w:rPr>
                <w:sz w:val="18"/>
              </w:rPr>
              <w:t>8,0-20</w:t>
            </w:r>
          </w:p>
        </w:tc>
        <w:tc>
          <w:tcPr>
            <w:tcW w:w="1471" w:type="dxa"/>
          </w:tcPr>
          <w:p>
            <w:pPr>
              <w:pStyle w:val="TableParagraph"/>
              <w:spacing w:line="309" w:lineRule="exact"/>
              <w:ind w:left="96" w:right="86"/>
              <w:jc w:val="center"/>
              <w:rPr>
                <w:sz w:val="18"/>
              </w:rPr>
            </w:pPr>
            <w:r>
              <w:rPr>
                <w:sz w:val="18"/>
              </w:rPr>
              <w:t>3350</w:t>
            </w:r>
            <w:r>
              <w:rPr>
                <w:rFonts w:ascii="Noto Sans CJK JP Regular" w:eastAsia="Noto Sans CJK JP Regular" w:hint="eastAsia"/>
                <w:sz w:val="18"/>
              </w:rPr>
              <w:t>／</w:t>
            </w:r>
            <w:r>
              <w:rPr>
                <w:sz w:val="18"/>
              </w:rPr>
              <w:t>3075</w:t>
            </w:r>
          </w:p>
        </w:tc>
        <w:tc>
          <w:tcPr>
            <w:tcW w:w="1349" w:type="dxa"/>
          </w:tcPr>
          <w:p>
            <w:pPr>
              <w:pStyle w:val="TableParagraph"/>
              <w:spacing w:line="309" w:lineRule="exact"/>
              <w:ind w:left="117" w:right="108"/>
              <w:jc w:val="center"/>
              <w:rPr>
                <w:sz w:val="18"/>
              </w:rPr>
            </w:pPr>
            <w:r>
              <w:rPr>
                <w:sz w:val="18"/>
              </w:rPr>
              <w:t>830</w:t>
            </w:r>
            <w:r>
              <w:rPr>
                <w:rFonts w:ascii="Noto Sans CJK JP Regular" w:eastAsia="Noto Sans CJK JP Regular" w:hint="eastAsia"/>
                <w:sz w:val="18"/>
              </w:rPr>
              <w:t>／</w:t>
            </w:r>
            <w:r>
              <w:rPr>
                <w:sz w:val="18"/>
              </w:rPr>
              <w:t>830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266"/>
              <w:jc w:val="right"/>
              <w:rPr>
                <w:sz w:val="18"/>
              </w:rPr>
            </w:pPr>
            <w:r>
              <w:rPr>
                <w:sz w:val="18"/>
              </w:rPr>
              <w:t>10,00R20 18PR</w:t>
            </w:r>
          </w:p>
        </w:tc>
        <w:tc>
          <w:tcPr>
            <w:tcW w:w="2660" w:type="dxa"/>
          </w:tcPr>
          <w:p>
            <w:pPr>
              <w:pStyle w:val="TableParagraph"/>
              <w:spacing w:line="309" w:lineRule="exact"/>
              <w:ind w:left="116" w:right="101"/>
              <w:jc w:val="center"/>
              <w:rPr>
                <w:sz w:val="18"/>
              </w:rPr>
            </w:pPr>
            <w:r>
              <w:rPr>
                <w:sz w:val="18"/>
              </w:rPr>
              <w:t>278*1054*486</w:t>
            </w:r>
            <w:r>
              <w:rPr>
                <w:rFonts w:ascii="Noto Sans CJK JP Regular" w:eastAsia="Noto Sans CJK JP Regular" w:hint="eastAsia"/>
                <w:sz w:val="18"/>
              </w:rPr>
              <w:t>／</w:t>
            </w:r>
            <w:r>
              <w:rPr>
                <w:sz w:val="18"/>
              </w:rPr>
              <w:t>502</w:t>
            </w:r>
          </w:p>
        </w:tc>
        <w:tc>
          <w:tcPr>
            <w:tcW w:w="1261" w:type="dxa"/>
          </w:tcPr>
          <w:p>
            <w:pPr>
              <w:pStyle w:val="TableParagraph"/>
              <w:spacing w:before="60"/>
              <w:ind w:left="220" w:right="207"/>
              <w:jc w:val="center"/>
              <w:rPr>
                <w:sz w:val="18"/>
              </w:rPr>
            </w:pPr>
            <w:r>
              <w:rPr>
                <w:sz w:val="18"/>
              </w:rPr>
              <w:t>7,5-20</w:t>
            </w:r>
          </w:p>
        </w:tc>
        <w:tc>
          <w:tcPr>
            <w:tcW w:w="1471" w:type="dxa"/>
          </w:tcPr>
          <w:p>
            <w:pPr>
              <w:pStyle w:val="TableParagraph"/>
              <w:spacing w:line="309" w:lineRule="exact"/>
              <w:ind w:left="96" w:right="86"/>
              <w:jc w:val="center"/>
              <w:rPr>
                <w:sz w:val="18"/>
              </w:rPr>
            </w:pPr>
            <w:r>
              <w:rPr>
                <w:sz w:val="18"/>
              </w:rPr>
              <w:t>3250</w:t>
            </w:r>
            <w:r>
              <w:rPr>
                <w:rFonts w:ascii="Noto Sans CJK JP Regular" w:eastAsia="Noto Sans CJK JP Regular" w:hint="eastAsia"/>
                <w:sz w:val="18"/>
              </w:rPr>
              <w:t>／</w:t>
            </w:r>
            <w:r>
              <w:rPr>
                <w:sz w:val="18"/>
              </w:rPr>
              <w:t>3000</w:t>
            </w:r>
          </w:p>
        </w:tc>
        <w:tc>
          <w:tcPr>
            <w:tcW w:w="1349" w:type="dxa"/>
          </w:tcPr>
          <w:p>
            <w:pPr>
              <w:pStyle w:val="TableParagraph"/>
              <w:spacing w:line="309" w:lineRule="exact"/>
              <w:ind w:left="117" w:right="108"/>
              <w:jc w:val="center"/>
              <w:rPr>
                <w:sz w:val="18"/>
              </w:rPr>
            </w:pPr>
            <w:r>
              <w:rPr>
                <w:sz w:val="18"/>
              </w:rPr>
              <w:t>930</w:t>
            </w:r>
            <w:r>
              <w:rPr>
                <w:rFonts w:ascii="Noto Sans CJK JP Regular" w:eastAsia="Noto Sans CJK JP Regular" w:hint="eastAsia"/>
                <w:sz w:val="18"/>
              </w:rPr>
              <w:t>／</w:t>
            </w:r>
            <w:r>
              <w:rPr>
                <w:sz w:val="18"/>
              </w:rPr>
              <w:t>930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266"/>
              <w:jc w:val="right"/>
              <w:rPr>
                <w:sz w:val="18"/>
              </w:rPr>
            </w:pPr>
            <w:r>
              <w:rPr>
                <w:sz w:val="18"/>
              </w:rPr>
              <w:t>10,00R20 16PR</w:t>
            </w:r>
          </w:p>
        </w:tc>
        <w:tc>
          <w:tcPr>
            <w:tcW w:w="2660" w:type="dxa"/>
          </w:tcPr>
          <w:p>
            <w:pPr>
              <w:pStyle w:val="TableParagraph"/>
              <w:spacing w:line="309" w:lineRule="exact"/>
              <w:ind w:left="116" w:right="101"/>
              <w:jc w:val="center"/>
              <w:rPr>
                <w:sz w:val="18"/>
              </w:rPr>
            </w:pPr>
            <w:r>
              <w:rPr>
                <w:sz w:val="18"/>
              </w:rPr>
              <w:t>293*1085*499</w:t>
            </w:r>
            <w:r>
              <w:rPr>
                <w:rFonts w:ascii="Noto Sans CJK JP Regular" w:eastAsia="Noto Sans CJK JP Regular" w:hint="eastAsia"/>
                <w:sz w:val="18"/>
              </w:rPr>
              <w:t>／</w:t>
            </w:r>
            <w:r>
              <w:rPr>
                <w:sz w:val="18"/>
              </w:rPr>
              <w:t>516</w:t>
            </w:r>
          </w:p>
        </w:tc>
        <w:tc>
          <w:tcPr>
            <w:tcW w:w="1261" w:type="dxa"/>
          </w:tcPr>
          <w:p>
            <w:pPr>
              <w:pStyle w:val="TableParagraph"/>
              <w:spacing w:before="60"/>
              <w:ind w:left="220" w:right="207"/>
              <w:jc w:val="center"/>
              <w:rPr>
                <w:sz w:val="18"/>
              </w:rPr>
            </w:pPr>
            <w:r>
              <w:rPr>
                <w:sz w:val="18"/>
              </w:rPr>
              <w:t>8,0-20</w:t>
            </w:r>
          </w:p>
        </w:tc>
        <w:tc>
          <w:tcPr>
            <w:tcW w:w="1471" w:type="dxa"/>
          </w:tcPr>
          <w:p>
            <w:pPr>
              <w:pStyle w:val="TableParagraph"/>
              <w:spacing w:line="309" w:lineRule="exact"/>
              <w:ind w:left="96" w:right="86"/>
              <w:jc w:val="center"/>
              <w:rPr>
                <w:sz w:val="18"/>
              </w:rPr>
            </w:pPr>
            <w:r>
              <w:rPr>
                <w:sz w:val="18"/>
              </w:rPr>
              <w:t>3350</w:t>
            </w:r>
            <w:r>
              <w:rPr>
                <w:rFonts w:ascii="Noto Sans CJK JP Regular" w:eastAsia="Noto Sans CJK JP Regular" w:hint="eastAsia"/>
                <w:sz w:val="18"/>
              </w:rPr>
              <w:t>／</w:t>
            </w:r>
            <w:r>
              <w:rPr>
                <w:sz w:val="18"/>
              </w:rPr>
              <w:t>3075</w:t>
            </w:r>
          </w:p>
        </w:tc>
        <w:tc>
          <w:tcPr>
            <w:tcW w:w="1349" w:type="dxa"/>
          </w:tcPr>
          <w:p>
            <w:pPr>
              <w:pStyle w:val="TableParagraph"/>
              <w:spacing w:line="309" w:lineRule="exact"/>
              <w:ind w:left="117" w:right="108"/>
              <w:jc w:val="center"/>
              <w:rPr>
                <w:sz w:val="18"/>
              </w:rPr>
            </w:pPr>
            <w:r>
              <w:rPr>
                <w:sz w:val="18"/>
              </w:rPr>
              <w:t>830</w:t>
            </w:r>
            <w:r>
              <w:rPr>
                <w:rFonts w:ascii="Noto Sans CJK JP Regular" w:eastAsia="Noto Sans CJK JP Regular" w:hint="eastAsia"/>
                <w:sz w:val="18"/>
              </w:rPr>
              <w:t>／</w:t>
            </w:r>
            <w:r>
              <w:rPr>
                <w:sz w:val="18"/>
              </w:rPr>
              <w:t>830</w:t>
            </w:r>
          </w:p>
        </w:tc>
      </w:tr>
      <w:tr>
        <w:trPr>
          <w:trHeight w:val="330" w:hRule="atLeast"/>
        </w:trPr>
        <w:tc>
          <w:tcPr>
            <w:tcW w:w="1264" w:type="dxa"/>
            <w:vMerge/>
            <w:tcBorders>
              <w:top w:val="nil"/>
            </w:tcBorders>
          </w:tcPr>
          <w:p>
            <w:pPr>
              <w:rPr>
                <w:sz w:val="2"/>
                <w:szCs w:val="2"/>
              </w:rPr>
            </w:pPr>
          </w:p>
        </w:tc>
        <w:tc>
          <w:tcPr>
            <w:tcW w:w="1856" w:type="dxa"/>
          </w:tcPr>
          <w:p>
            <w:pPr>
              <w:pStyle w:val="TableParagraph"/>
              <w:spacing w:before="60"/>
              <w:ind w:right="318"/>
              <w:jc w:val="right"/>
              <w:rPr>
                <w:sz w:val="18"/>
              </w:rPr>
            </w:pPr>
            <w:r>
              <w:rPr>
                <w:sz w:val="18"/>
              </w:rPr>
              <w:t>9,00R20 16PR</w:t>
            </w:r>
          </w:p>
        </w:tc>
        <w:tc>
          <w:tcPr>
            <w:tcW w:w="2660" w:type="dxa"/>
          </w:tcPr>
          <w:p>
            <w:pPr>
              <w:pStyle w:val="TableParagraph"/>
              <w:spacing w:line="310" w:lineRule="exact"/>
              <w:ind w:left="116" w:right="101"/>
              <w:jc w:val="center"/>
              <w:rPr>
                <w:sz w:val="18"/>
              </w:rPr>
            </w:pPr>
            <w:r>
              <w:rPr>
                <w:sz w:val="18"/>
              </w:rPr>
              <w:t>259*1019*471</w:t>
            </w:r>
            <w:r>
              <w:rPr>
                <w:rFonts w:ascii="Noto Sans CJK JP Regular" w:eastAsia="Noto Sans CJK JP Regular" w:hint="eastAsia"/>
                <w:sz w:val="18"/>
              </w:rPr>
              <w:t>／</w:t>
            </w:r>
            <w:r>
              <w:rPr>
                <w:sz w:val="18"/>
              </w:rPr>
              <w:t>485</w:t>
            </w:r>
          </w:p>
        </w:tc>
        <w:tc>
          <w:tcPr>
            <w:tcW w:w="1261" w:type="dxa"/>
          </w:tcPr>
          <w:p>
            <w:pPr>
              <w:pStyle w:val="TableParagraph"/>
              <w:spacing w:before="60"/>
              <w:ind w:left="220" w:right="207"/>
              <w:jc w:val="center"/>
              <w:rPr>
                <w:sz w:val="18"/>
              </w:rPr>
            </w:pPr>
            <w:r>
              <w:rPr>
                <w:sz w:val="18"/>
              </w:rPr>
              <w:t>7,0-20</w:t>
            </w:r>
          </w:p>
        </w:tc>
        <w:tc>
          <w:tcPr>
            <w:tcW w:w="1471" w:type="dxa"/>
          </w:tcPr>
          <w:p>
            <w:pPr>
              <w:pStyle w:val="TableParagraph"/>
              <w:spacing w:line="310" w:lineRule="exact"/>
              <w:ind w:left="96" w:right="86"/>
              <w:jc w:val="center"/>
              <w:rPr>
                <w:sz w:val="18"/>
              </w:rPr>
            </w:pPr>
            <w:r>
              <w:rPr>
                <w:sz w:val="18"/>
              </w:rPr>
              <w:t>2800</w:t>
            </w:r>
            <w:r>
              <w:rPr>
                <w:rFonts w:ascii="Noto Sans CJK JP Regular" w:eastAsia="Noto Sans CJK JP Regular" w:hint="eastAsia"/>
                <w:sz w:val="18"/>
              </w:rPr>
              <w:t>／</w:t>
            </w:r>
            <w:r>
              <w:rPr>
                <w:sz w:val="18"/>
              </w:rPr>
              <w:t>2650</w:t>
            </w:r>
          </w:p>
        </w:tc>
        <w:tc>
          <w:tcPr>
            <w:tcW w:w="1349" w:type="dxa"/>
          </w:tcPr>
          <w:p>
            <w:pPr>
              <w:pStyle w:val="TableParagraph"/>
              <w:spacing w:line="310" w:lineRule="exact"/>
              <w:ind w:left="117" w:right="108"/>
              <w:jc w:val="center"/>
              <w:rPr>
                <w:sz w:val="18"/>
              </w:rPr>
            </w:pPr>
            <w:r>
              <w:rPr>
                <w:sz w:val="18"/>
              </w:rPr>
              <w:t>900</w:t>
            </w:r>
            <w:r>
              <w:rPr>
                <w:rFonts w:ascii="Noto Sans CJK JP Regular" w:eastAsia="Noto Sans CJK JP Regular" w:hint="eastAsia"/>
                <w:sz w:val="18"/>
              </w:rPr>
              <w:t>／</w:t>
            </w:r>
            <w:r>
              <w:rPr>
                <w:sz w:val="18"/>
              </w:rPr>
              <w:t>900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318"/>
              <w:jc w:val="right"/>
              <w:rPr>
                <w:sz w:val="18"/>
              </w:rPr>
            </w:pPr>
            <w:r>
              <w:rPr>
                <w:sz w:val="18"/>
              </w:rPr>
              <w:t>9,00R20 14PR</w:t>
            </w:r>
          </w:p>
        </w:tc>
        <w:tc>
          <w:tcPr>
            <w:tcW w:w="2660" w:type="dxa"/>
          </w:tcPr>
          <w:p>
            <w:pPr>
              <w:pStyle w:val="TableParagraph"/>
              <w:spacing w:line="309" w:lineRule="exact"/>
              <w:ind w:left="116" w:right="101"/>
              <w:jc w:val="center"/>
              <w:rPr>
                <w:sz w:val="18"/>
              </w:rPr>
            </w:pPr>
            <w:r>
              <w:rPr>
                <w:sz w:val="18"/>
              </w:rPr>
              <w:t>259*1019*471</w:t>
            </w:r>
            <w:r>
              <w:rPr>
                <w:rFonts w:ascii="Noto Sans CJK JP Regular" w:eastAsia="Noto Sans CJK JP Regular" w:hint="eastAsia"/>
                <w:sz w:val="18"/>
              </w:rPr>
              <w:t>／</w:t>
            </w:r>
            <w:r>
              <w:rPr>
                <w:sz w:val="18"/>
              </w:rPr>
              <w:t>485</w:t>
            </w:r>
          </w:p>
        </w:tc>
        <w:tc>
          <w:tcPr>
            <w:tcW w:w="1261" w:type="dxa"/>
          </w:tcPr>
          <w:p>
            <w:pPr>
              <w:pStyle w:val="TableParagraph"/>
              <w:spacing w:before="60"/>
              <w:ind w:left="220" w:right="207"/>
              <w:jc w:val="center"/>
              <w:rPr>
                <w:sz w:val="18"/>
              </w:rPr>
            </w:pPr>
            <w:r>
              <w:rPr>
                <w:sz w:val="18"/>
              </w:rPr>
              <w:t>7,0-20</w:t>
            </w:r>
          </w:p>
        </w:tc>
        <w:tc>
          <w:tcPr>
            <w:tcW w:w="1471" w:type="dxa"/>
          </w:tcPr>
          <w:p>
            <w:pPr>
              <w:pStyle w:val="TableParagraph"/>
              <w:spacing w:line="309" w:lineRule="exact"/>
              <w:ind w:left="96" w:right="86"/>
              <w:jc w:val="center"/>
              <w:rPr>
                <w:sz w:val="18"/>
              </w:rPr>
            </w:pPr>
            <w:r>
              <w:rPr>
                <w:sz w:val="18"/>
              </w:rPr>
              <w:t>2575</w:t>
            </w:r>
            <w:r>
              <w:rPr>
                <w:rFonts w:ascii="Noto Sans CJK JP Regular" w:eastAsia="Noto Sans CJK JP Regular" w:hint="eastAsia"/>
                <w:sz w:val="18"/>
              </w:rPr>
              <w:t>／</w:t>
            </w:r>
            <w:r>
              <w:rPr>
                <w:sz w:val="18"/>
              </w:rPr>
              <w:t>2430</w:t>
            </w:r>
          </w:p>
        </w:tc>
        <w:tc>
          <w:tcPr>
            <w:tcW w:w="1349" w:type="dxa"/>
          </w:tcPr>
          <w:p>
            <w:pPr>
              <w:pStyle w:val="TableParagraph"/>
              <w:spacing w:line="309" w:lineRule="exact"/>
              <w:ind w:left="117" w:right="108"/>
              <w:jc w:val="center"/>
              <w:rPr>
                <w:sz w:val="18"/>
              </w:rPr>
            </w:pPr>
            <w:r>
              <w:rPr>
                <w:sz w:val="18"/>
              </w:rPr>
              <w:t>790</w:t>
            </w:r>
            <w:r>
              <w:rPr>
                <w:rFonts w:ascii="Noto Sans CJK JP Regular" w:eastAsia="Noto Sans CJK JP Regular" w:hint="eastAsia"/>
                <w:sz w:val="18"/>
              </w:rPr>
              <w:t>／</w:t>
            </w:r>
            <w:r>
              <w:rPr>
                <w:sz w:val="18"/>
              </w:rPr>
              <w:t>790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318"/>
              <w:jc w:val="right"/>
              <w:rPr>
                <w:sz w:val="18"/>
              </w:rPr>
            </w:pPr>
            <w:r>
              <w:rPr>
                <w:sz w:val="18"/>
              </w:rPr>
              <w:t>8,25R20 14PR</w:t>
            </w:r>
          </w:p>
        </w:tc>
        <w:tc>
          <w:tcPr>
            <w:tcW w:w="2660" w:type="dxa"/>
          </w:tcPr>
          <w:p>
            <w:pPr>
              <w:pStyle w:val="TableParagraph"/>
              <w:spacing w:line="309" w:lineRule="exact"/>
              <w:ind w:left="115" w:right="101"/>
              <w:jc w:val="center"/>
              <w:rPr>
                <w:sz w:val="18"/>
              </w:rPr>
            </w:pPr>
            <w:r>
              <w:rPr>
                <w:sz w:val="18"/>
              </w:rPr>
              <w:t>236*974*452</w:t>
            </w:r>
            <w:r>
              <w:rPr>
                <w:rFonts w:ascii="Noto Sans CJK JP Regular" w:eastAsia="Noto Sans CJK JP Regular" w:hint="eastAsia"/>
                <w:sz w:val="18"/>
              </w:rPr>
              <w:t>／</w:t>
            </w:r>
            <w:r>
              <w:rPr>
                <w:sz w:val="18"/>
              </w:rPr>
              <w:t>464</w:t>
            </w:r>
          </w:p>
        </w:tc>
        <w:tc>
          <w:tcPr>
            <w:tcW w:w="1261" w:type="dxa"/>
          </w:tcPr>
          <w:p>
            <w:pPr>
              <w:pStyle w:val="TableParagraph"/>
              <w:spacing w:before="60"/>
              <w:ind w:left="220" w:right="206"/>
              <w:jc w:val="center"/>
              <w:rPr>
                <w:sz w:val="18"/>
              </w:rPr>
            </w:pPr>
            <w:r>
              <w:rPr>
                <w:sz w:val="18"/>
              </w:rPr>
              <w:t>6,5-20</w:t>
            </w:r>
          </w:p>
        </w:tc>
        <w:tc>
          <w:tcPr>
            <w:tcW w:w="1471" w:type="dxa"/>
          </w:tcPr>
          <w:p>
            <w:pPr>
              <w:pStyle w:val="TableParagraph"/>
              <w:spacing w:line="309" w:lineRule="exact"/>
              <w:ind w:left="96" w:right="86"/>
              <w:jc w:val="center"/>
              <w:rPr>
                <w:sz w:val="18"/>
              </w:rPr>
            </w:pPr>
            <w:r>
              <w:rPr>
                <w:sz w:val="18"/>
              </w:rPr>
              <w:t>2240</w:t>
            </w:r>
            <w:r>
              <w:rPr>
                <w:rFonts w:ascii="Noto Sans CJK JP Regular" w:eastAsia="Noto Sans CJK JP Regular" w:hint="eastAsia"/>
                <w:sz w:val="18"/>
              </w:rPr>
              <w:t>／</w:t>
            </w:r>
            <w:r>
              <w:rPr>
                <w:sz w:val="18"/>
              </w:rPr>
              <w:t>2120</w:t>
            </w:r>
          </w:p>
        </w:tc>
        <w:tc>
          <w:tcPr>
            <w:tcW w:w="1349" w:type="dxa"/>
          </w:tcPr>
          <w:p>
            <w:pPr>
              <w:pStyle w:val="TableParagraph"/>
              <w:spacing w:line="309" w:lineRule="exact"/>
              <w:ind w:left="117" w:right="108"/>
              <w:jc w:val="center"/>
              <w:rPr>
                <w:sz w:val="18"/>
              </w:rPr>
            </w:pPr>
            <w:r>
              <w:rPr>
                <w:sz w:val="18"/>
              </w:rPr>
              <w:t>830</w:t>
            </w:r>
            <w:r>
              <w:rPr>
                <w:rFonts w:ascii="Noto Sans CJK JP Regular" w:eastAsia="Noto Sans CJK JP Regular" w:hint="eastAsia"/>
                <w:sz w:val="18"/>
              </w:rPr>
              <w:t>／</w:t>
            </w:r>
            <w:r>
              <w:rPr>
                <w:sz w:val="18"/>
              </w:rPr>
              <w:t>830</w:t>
            </w:r>
          </w:p>
        </w:tc>
      </w:tr>
      <w:tr>
        <w:trPr>
          <w:trHeight w:val="329" w:hRule="atLeast"/>
        </w:trPr>
        <w:tc>
          <w:tcPr>
            <w:tcW w:w="1264" w:type="dxa"/>
            <w:vMerge w:val="restart"/>
          </w:tcPr>
          <w:p>
            <w:pPr>
              <w:pStyle w:val="TableParagraph"/>
              <w:spacing w:before="9"/>
              <w:rPr>
                <w:sz w:val="22"/>
              </w:rPr>
            </w:pPr>
          </w:p>
          <w:p>
            <w:pPr>
              <w:pStyle w:val="TableParagraph"/>
              <w:ind w:left="160" w:right="139" w:hanging="1"/>
              <w:jc w:val="center"/>
              <w:rPr>
                <w:sz w:val="18"/>
              </w:rPr>
            </w:pPr>
            <w:r>
              <w:rPr>
                <w:sz w:val="18"/>
              </w:rPr>
              <w:t>Шина без камеры в английской системе</w:t>
            </w:r>
          </w:p>
        </w:tc>
        <w:tc>
          <w:tcPr>
            <w:tcW w:w="1856" w:type="dxa"/>
          </w:tcPr>
          <w:p>
            <w:pPr>
              <w:pStyle w:val="TableParagraph"/>
              <w:spacing w:before="60"/>
              <w:ind w:right="318"/>
              <w:jc w:val="right"/>
              <w:rPr>
                <w:sz w:val="18"/>
              </w:rPr>
            </w:pPr>
            <w:r>
              <w:rPr>
                <w:sz w:val="18"/>
              </w:rPr>
              <w:t>13R22,5 18PR</w:t>
            </w:r>
          </w:p>
        </w:tc>
        <w:tc>
          <w:tcPr>
            <w:tcW w:w="2660" w:type="dxa"/>
          </w:tcPr>
          <w:p>
            <w:pPr>
              <w:pStyle w:val="TableParagraph"/>
              <w:spacing w:before="60"/>
              <w:ind w:left="113" w:right="101"/>
              <w:jc w:val="center"/>
              <w:rPr>
                <w:sz w:val="18"/>
              </w:rPr>
            </w:pPr>
            <w:r>
              <w:rPr>
                <w:sz w:val="18"/>
              </w:rPr>
              <w:t>320*1124*521</w:t>
            </w:r>
          </w:p>
        </w:tc>
        <w:tc>
          <w:tcPr>
            <w:tcW w:w="1261" w:type="dxa"/>
          </w:tcPr>
          <w:p>
            <w:pPr>
              <w:pStyle w:val="TableParagraph"/>
              <w:spacing w:before="60"/>
              <w:ind w:left="220" w:right="209"/>
              <w:jc w:val="center"/>
              <w:rPr>
                <w:sz w:val="18"/>
              </w:rPr>
            </w:pPr>
            <w:r>
              <w:rPr>
                <w:sz w:val="18"/>
              </w:rPr>
              <w:t>9,75*22,5</w:t>
            </w:r>
          </w:p>
        </w:tc>
        <w:tc>
          <w:tcPr>
            <w:tcW w:w="1471" w:type="dxa"/>
          </w:tcPr>
          <w:p>
            <w:pPr>
              <w:pStyle w:val="TableParagraph"/>
              <w:spacing w:line="309" w:lineRule="exact"/>
              <w:ind w:left="95" w:right="86"/>
              <w:jc w:val="center"/>
              <w:rPr>
                <w:sz w:val="18"/>
              </w:rPr>
            </w:pPr>
            <w:r>
              <w:rPr>
                <w:sz w:val="18"/>
              </w:rPr>
              <w:t>3750</w:t>
            </w:r>
            <w:r>
              <w:rPr>
                <w:rFonts w:ascii="Noto Sans CJK JP Regular" w:eastAsia="Noto Sans CJK JP Regular" w:hint="eastAsia"/>
                <w:sz w:val="18"/>
              </w:rPr>
              <w:t>／</w:t>
            </w:r>
            <w:r>
              <w:rPr>
                <w:sz w:val="18"/>
              </w:rPr>
              <w:t>3450</w:t>
            </w:r>
          </w:p>
        </w:tc>
        <w:tc>
          <w:tcPr>
            <w:tcW w:w="1349" w:type="dxa"/>
          </w:tcPr>
          <w:p>
            <w:pPr>
              <w:pStyle w:val="TableParagraph"/>
              <w:spacing w:line="309" w:lineRule="exact"/>
              <w:ind w:left="117" w:right="108"/>
              <w:jc w:val="center"/>
              <w:rPr>
                <w:sz w:val="18"/>
              </w:rPr>
            </w:pPr>
            <w:r>
              <w:rPr>
                <w:sz w:val="18"/>
              </w:rPr>
              <w:t>830</w:t>
            </w:r>
            <w:r>
              <w:rPr>
                <w:rFonts w:ascii="Noto Sans CJK JP Regular" w:eastAsia="Noto Sans CJK JP Regular" w:hint="eastAsia"/>
                <w:sz w:val="18"/>
              </w:rPr>
              <w:t>／</w:t>
            </w:r>
            <w:r>
              <w:rPr>
                <w:sz w:val="18"/>
              </w:rPr>
              <w:t>830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318"/>
              <w:jc w:val="right"/>
              <w:rPr>
                <w:sz w:val="18"/>
              </w:rPr>
            </w:pPr>
            <w:r>
              <w:rPr>
                <w:sz w:val="18"/>
              </w:rPr>
              <w:t>12R22,5 18PR</w:t>
            </w:r>
          </w:p>
        </w:tc>
        <w:tc>
          <w:tcPr>
            <w:tcW w:w="2660" w:type="dxa"/>
          </w:tcPr>
          <w:p>
            <w:pPr>
              <w:pStyle w:val="TableParagraph"/>
              <w:spacing w:before="60"/>
              <w:ind w:left="113" w:right="101"/>
              <w:jc w:val="center"/>
              <w:rPr>
                <w:sz w:val="18"/>
              </w:rPr>
            </w:pPr>
            <w:r>
              <w:rPr>
                <w:sz w:val="18"/>
              </w:rPr>
              <w:t>300*1085*504</w:t>
            </w:r>
          </w:p>
        </w:tc>
        <w:tc>
          <w:tcPr>
            <w:tcW w:w="1261" w:type="dxa"/>
          </w:tcPr>
          <w:p>
            <w:pPr>
              <w:pStyle w:val="TableParagraph"/>
              <w:spacing w:before="60"/>
              <w:ind w:left="220" w:right="209"/>
              <w:jc w:val="center"/>
              <w:rPr>
                <w:sz w:val="18"/>
              </w:rPr>
            </w:pPr>
            <w:r>
              <w:rPr>
                <w:sz w:val="18"/>
              </w:rPr>
              <w:t>9,00*22,5</w:t>
            </w:r>
          </w:p>
        </w:tc>
        <w:tc>
          <w:tcPr>
            <w:tcW w:w="1471" w:type="dxa"/>
          </w:tcPr>
          <w:p>
            <w:pPr>
              <w:pStyle w:val="TableParagraph"/>
              <w:spacing w:line="309" w:lineRule="exact"/>
              <w:ind w:left="95" w:right="86"/>
              <w:jc w:val="center"/>
              <w:rPr>
                <w:sz w:val="18"/>
              </w:rPr>
            </w:pPr>
            <w:r>
              <w:rPr>
                <w:sz w:val="18"/>
              </w:rPr>
              <w:t>3550</w:t>
            </w:r>
            <w:r>
              <w:rPr>
                <w:rFonts w:ascii="Noto Sans CJK JP Regular" w:eastAsia="Noto Sans CJK JP Regular" w:hint="eastAsia"/>
                <w:sz w:val="18"/>
              </w:rPr>
              <w:t>／</w:t>
            </w:r>
            <w:r>
              <w:rPr>
                <w:sz w:val="18"/>
              </w:rPr>
              <w:t>3250</w:t>
            </w:r>
          </w:p>
        </w:tc>
        <w:tc>
          <w:tcPr>
            <w:tcW w:w="1349" w:type="dxa"/>
          </w:tcPr>
          <w:p>
            <w:pPr>
              <w:pStyle w:val="TableParagraph"/>
              <w:spacing w:line="309" w:lineRule="exact"/>
              <w:ind w:left="117" w:right="108"/>
              <w:jc w:val="center"/>
              <w:rPr>
                <w:sz w:val="18"/>
              </w:rPr>
            </w:pPr>
            <w:r>
              <w:rPr>
                <w:sz w:val="18"/>
              </w:rPr>
              <w:t>930</w:t>
            </w:r>
            <w:r>
              <w:rPr>
                <w:rFonts w:ascii="Noto Sans CJK JP Regular" w:eastAsia="Noto Sans CJK JP Regular" w:hint="eastAsia"/>
                <w:sz w:val="18"/>
              </w:rPr>
              <w:t>／</w:t>
            </w:r>
            <w:r>
              <w:rPr>
                <w:sz w:val="18"/>
              </w:rPr>
              <w:t>930</w:t>
            </w:r>
          </w:p>
        </w:tc>
      </w:tr>
      <w:tr>
        <w:trPr>
          <w:trHeight w:val="330" w:hRule="atLeast"/>
        </w:trPr>
        <w:tc>
          <w:tcPr>
            <w:tcW w:w="1264" w:type="dxa"/>
            <w:vMerge/>
            <w:tcBorders>
              <w:top w:val="nil"/>
            </w:tcBorders>
          </w:tcPr>
          <w:p>
            <w:pPr>
              <w:rPr>
                <w:sz w:val="2"/>
                <w:szCs w:val="2"/>
              </w:rPr>
            </w:pPr>
          </w:p>
        </w:tc>
        <w:tc>
          <w:tcPr>
            <w:tcW w:w="1856" w:type="dxa"/>
          </w:tcPr>
          <w:p>
            <w:pPr>
              <w:pStyle w:val="TableParagraph"/>
              <w:spacing w:before="60"/>
              <w:ind w:right="318"/>
              <w:jc w:val="right"/>
              <w:rPr>
                <w:sz w:val="18"/>
              </w:rPr>
            </w:pPr>
            <w:r>
              <w:rPr>
                <w:sz w:val="18"/>
              </w:rPr>
              <w:t>11R22,5 16PR</w:t>
            </w:r>
          </w:p>
        </w:tc>
        <w:tc>
          <w:tcPr>
            <w:tcW w:w="2660" w:type="dxa"/>
          </w:tcPr>
          <w:p>
            <w:pPr>
              <w:pStyle w:val="TableParagraph"/>
              <w:spacing w:before="60"/>
              <w:ind w:left="113" w:right="101"/>
              <w:jc w:val="center"/>
              <w:rPr>
                <w:sz w:val="18"/>
              </w:rPr>
            </w:pPr>
            <w:r>
              <w:rPr>
                <w:sz w:val="18"/>
              </w:rPr>
              <w:t>279*1054*491</w:t>
            </w:r>
          </w:p>
        </w:tc>
        <w:tc>
          <w:tcPr>
            <w:tcW w:w="1261" w:type="dxa"/>
          </w:tcPr>
          <w:p>
            <w:pPr>
              <w:pStyle w:val="TableParagraph"/>
              <w:spacing w:before="60"/>
              <w:ind w:left="220" w:right="209"/>
              <w:jc w:val="center"/>
              <w:rPr>
                <w:sz w:val="18"/>
              </w:rPr>
            </w:pPr>
            <w:r>
              <w:rPr>
                <w:sz w:val="18"/>
              </w:rPr>
              <w:t>8,25*22,5</w:t>
            </w:r>
          </w:p>
        </w:tc>
        <w:tc>
          <w:tcPr>
            <w:tcW w:w="1471" w:type="dxa"/>
          </w:tcPr>
          <w:p>
            <w:pPr>
              <w:pStyle w:val="TableParagraph"/>
              <w:spacing w:line="310" w:lineRule="exact"/>
              <w:ind w:left="95" w:right="86"/>
              <w:jc w:val="center"/>
              <w:rPr>
                <w:sz w:val="18"/>
              </w:rPr>
            </w:pPr>
            <w:r>
              <w:rPr>
                <w:sz w:val="18"/>
              </w:rPr>
              <w:t>3000</w:t>
            </w:r>
            <w:r>
              <w:rPr>
                <w:rFonts w:ascii="Noto Sans CJK JP Regular" w:eastAsia="Noto Sans CJK JP Regular" w:hint="eastAsia"/>
                <w:sz w:val="18"/>
              </w:rPr>
              <w:t>／</w:t>
            </w:r>
            <w:r>
              <w:rPr>
                <w:sz w:val="18"/>
              </w:rPr>
              <w:t>2725</w:t>
            </w:r>
          </w:p>
        </w:tc>
        <w:tc>
          <w:tcPr>
            <w:tcW w:w="1349" w:type="dxa"/>
          </w:tcPr>
          <w:p>
            <w:pPr>
              <w:pStyle w:val="TableParagraph"/>
              <w:spacing w:line="310" w:lineRule="exact"/>
              <w:ind w:left="117" w:right="108"/>
              <w:jc w:val="center"/>
              <w:rPr>
                <w:sz w:val="18"/>
              </w:rPr>
            </w:pPr>
            <w:r>
              <w:rPr>
                <w:sz w:val="18"/>
              </w:rPr>
              <w:t>830</w:t>
            </w:r>
            <w:r>
              <w:rPr>
                <w:rFonts w:ascii="Noto Sans CJK JP Regular" w:eastAsia="Noto Sans CJK JP Regular" w:hint="eastAsia"/>
                <w:sz w:val="18"/>
              </w:rPr>
              <w:t>／</w:t>
            </w:r>
            <w:r>
              <w:rPr>
                <w:sz w:val="18"/>
              </w:rPr>
              <w:t>830</w:t>
            </w:r>
          </w:p>
        </w:tc>
      </w:tr>
      <w:tr>
        <w:trPr>
          <w:trHeight w:val="329" w:hRule="atLeast"/>
        </w:trPr>
        <w:tc>
          <w:tcPr>
            <w:tcW w:w="1264" w:type="dxa"/>
            <w:vMerge/>
            <w:tcBorders>
              <w:top w:val="nil"/>
            </w:tcBorders>
          </w:tcPr>
          <w:p>
            <w:pPr>
              <w:rPr>
                <w:sz w:val="2"/>
                <w:szCs w:val="2"/>
              </w:rPr>
            </w:pPr>
          </w:p>
        </w:tc>
        <w:tc>
          <w:tcPr>
            <w:tcW w:w="1856" w:type="dxa"/>
          </w:tcPr>
          <w:p>
            <w:pPr>
              <w:pStyle w:val="TableParagraph"/>
              <w:spacing w:before="60"/>
              <w:ind w:right="318"/>
              <w:jc w:val="right"/>
              <w:rPr>
                <w:sz w:val="18"/>
              </w:rPr>
            </w:pPr>
            <w:r>
              <w:rPr>
                <w:sz w:val="18"/>
              </w:rPr>
              <w:t>10R22,5 14PR</w:t>
            </w:r>
          </w:p>
        </w:tc>
        <w:tc>
          <w:tcPr>
            <w:tcW w:w="2660" w:type="dxa"/>
          </w:tcPr>
          <w:p>
            <w:pPr>
              <w:pStyle w:val="TableParagraph"/>
              <w:spacing w:before="60"/>
              <w:ind w:left="114" w:right="101"/>
              <w:jc w:val="center"/>
              <w:rPr>
                <w:sz w:val="18"/>
              </w:rPr>
            </w:pPr>
            <w:r>
              <w:rPr>
                <w:sz w:val="18"/>
              </w:rPr>
              <w:t>254*1018*476</w:t>
            </w:r>
          </w:p>
        </w:tc>
        <w:tc>
          <w:tcPr>
            <w:tcW w:w="1261" w:type="dxa"/>
          </w:tcPr>
          <w:p>
            <w:pPr>
              <w:pStyle w:val="TableParagraph"/>
              <w:spacing w:before="60"/>
              <w:ind w:left="220" w:right="208"/>
              <w:jc w:val="center"/>
              <w:rPr>
                <w:sz w:val="18"/>
              </w:rPr>
            </w:pPr>
            <w:r>
              <w:rPr>
                <w:sz w:val="18"/>
              </w:rPr>
              <w:t>7,5*22,5</w:t>
            </w:r>
          </w:p>
        </w:tc>
        <w:tc>
          <w:tcPr>
            <w:tcW w:w="1471" w:type="dxa"/>
          </w:tcPr>
          <w:p>
            <w:pPr>
              <w:pStyle w:val="TableParagraph"/>
              <w:spacing w:line="309" w:lineRule="exact"/>
              <w:ind w:left="95" w:right="86"/>
              <w:jc w:val="center"/>
              <w:rPr>
                <w:sz w:val="18"/>
              </w:rPr>
            </w:pPr>
            <w:r>
              <w:rPr>
                <w:sz w:val="18"/>
              </w:rPr>
              <w:t>2575</w:t>
            </w:r>
            <w:r>
              <w:rPr>
                <w:rFonts w:ascii="Noto Sans CJK JP Regular" w:eastAsia="Noto Sans CJK JP Regular" w:hint="eastAsia"/>
                <w:sz w:val="18"/>
              </w:rPr>
              <w:t>／</w:t>
            </w:r>
            <w:r>
              <w:rPr>
                <w:sz w:val="18"/>
              </w:rPr>
              <w:t>2430</w:t>
            </w:r>
          </w:p>
        </w:tc>
        <w:tc>
          <w:tcPr>
            <w:tcW w:w="1349" w:type="dxa"/>
          </w:tcPr>
          <w:p>
            <w:pPr>
              <w:pStyle w:val="TableParagraph"/>
              <w:spacing w:line="309" w:lineRule="exact"/>
              <w:ind w:left="116" w:right="108"/>
              <w:jc w:val="center"/>
              <w:rPr>
                <w:sz w:val="18"/>
              </w:rPr>
            </w:pPr>
            <w:r>
              <w:rPr>
                <w:sz w:val="18"/>
              </w:rPr>
              <w:t>790</w:t>
            </w:r>
            <w:r>
              <w:rPr>
                <w:rFonts w:ascii="Noto Sans CJK JP Regular" w:eastAsia="Noto Sans CJK JP Regular" w:hint="eastAsia"/>
                <w:sz w:val="18"/>
              </w:rPr>
              <w:t>／</w:t>
            </w:r>
            <w:r>
              <w:rPr>
                <w:sz w:val="18"/>
              </w:rPr>
              <w:t>790</w:t>
            </w:r>
          </w:p>
        </w:tc>
      </w:tr>
    </w:tbl>
    <w:p>
      <w:pPr>
        <w:spacing w:after="0" w:line="309" w:lineRule="exact"/>
        <w:jc w:val="center"/>
        <w:rPr>
          <w:sz w:val="18"/>
        </w:rPr>
        <w:sectPr>
          <w:pgSz w:w="11910" w:h="16840"/>
          <w:pgMar w:header="573" w:footer="594" w:top="820" w:bottom="780" w:left="900" w:right="900"/>
        </w:sectPr>
      </w:pPr>
    </w:p>
    <w:p>
      <w:pPr>
        <w:pStyle w:val="BodyText"/>
        <w:rPr>
          <w:sz w:val="20"/>
        </w:rPr>
      </w:pPr>
    </w:p>
    <w:p>
      <w:pPr>
        <w:pStyle w:val="BodyText"/>
        <w:rPr>
          <w:sz w:val="20"/>
        </w:rPr>
      </w:pPr>
    </w:p>
    <w:p>
      <w:pPr>
        <w:pStyle w:val="BodyText"/>
        <w:spacing w:before="5" w:after="1"/>
        <w:rPr>
          <w:sz w:val="27"/>
        </w:rPr>
      </w:pPr>
    </w:p>
    <w:tbl>
      <w:tblPr>
        <w:tblW w:w="0" w:type="auto"/>
        <w:jc w:val="left"/>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64"/>
        <w:gridCol w:w="1890"/>
        <w:gridCol w:w="2624"/>
        <w:gridCol w:w="1260"/>
        <w:gridCol w:w="1470"/>
        <w:gridCol w:w="1348"/>
      </w:tblGrid>
      <w:tr>
        <w:trPr>
          <w:trHeight w:val="1364" w:hRule="atLeast"/>
        </w:trPr>
        <w:tc>
          <w:tcPr>
            <w:tcW w:w="1264" w:type="dxa"/>
          </w:tcPr>
          <w:p>
            <w:pPr>
              <w:pStyle w:val="TableParagraph"/>
              <w:rPr>
                <w:sz w:val="20"/>
              </w:rPr>
            </w:pPr>
          </w:p>
          <w:p>
            <w:pPr>
              <w:pStyle w:val="TableParagraph"/>
              <w:spacing w:before="2"/>
              <w:rPr>
                <w:sz w:val="21"/>
              </w:rPr>
            </w:pPr>
          </w:p>
          <w:p>
            <w:pPr>
              <w:pStyle w:val="TableParagraph"/>
              <w:ind w:left="394" w:right="167" w:hanging="189"/>
              <w:rPr>
                <w:sz w:val="18"/>
              </w:rPr>
            </w:pPr>
            <w:r>
              <w:rPr>
                <w:sz w:val="18"/>
              </w:rPr>
              <w:t>Категория шины</w:t>
            </w:r>
          </w:p>
        </w:tc>
        <w:tc>
          <w:tcPr>
            <w:tcW w:w="1890" w:type="dxa"/>
          </w:tcPr>
          <w:p>
            <w:pPr>
              <w:pStyle w:val="TableParagraph"/>
              <w:rPr>
                <w:sz w:val="20"/>
              </w:rPr>
            </w:pPr>
          </w:p>
          <w:p>
            <w:pPr>
              <w:pStyle w:val="TableParagraph"/>
              <w:spacing w:before="2"/>
              <w:rPr>
                <w:sz w:val="21"/>
              </w:rPr>
            </w:pPr>
          </w:p>
          <w:p>
            <w:pPr>
              <w:pStyle w:val="TableParagraph"/>
              <w:ind w:left="707" w:right="277" w:hanging="394"/>
              <w:rPr>
                <w:sz w:val="18"/>
              </w:rPr>
            </w:pPr>
            <w:r>
              <w:rPr>
                <w:sz w:val="18"/>
              </w:rPr>
              <w:t>Спецификация шины</w:t>
            </w:r>
          </w:p>
        </w:tc>
        <w:tc>
          <w:tcPr>
            <w:tcW w:w="2624" w:type="dxa"/>
          </w:tcPr>
          <w:p>
            <w:pPr>
              <w:pStyle w:val="TableParagraph"/>
              <w:rPr>
                <w:sz w:val="22"/>
              </w:rPr>
            </w:pPr>
          </w:p>
          <w:p>
            <w:pPr>
              <w:pStyle w:val="TableParagraph"/>
              <w:ind w:left="152" w:right="134" w:firstLine="1"/>
              <w:jc w:val="center"/>
              <w:rPr>
                <w:sz w:val="18"/>
              </w:rPr>
            </w:pPr>
            <w:r>
              <w:rPr>
                <w:sz w:val="18"/>
              </w:rPr>
              <w:t>Габаритный размер </w:t>
            </w:r>
            <w:r>
              <w:rPr>
                <w:spacing w:val="-1"/>
                <w:sz w:val="18"/>
              </w:rPr>
              <w:t>ширина*диаметр*статическ</w:t>
            </w:r>
          </w:p>
          <w:p>
            <w:pPr>
              <w:pStyle w:val="TableParagraph"/>
              <w:spacing w:line="266" w:lineRule="exact"/>
              <w:ind w:left="136" w:right="116"/>
              <w:jc w:val="center"/>
              <w:rPr>
                <w:sz w:val="18"/>
              </w:rPr>
            </w:pPr>
            <w:r>
              <w:rPr>
                <w:sz w:val="18"/>
              </w:rPr>
              <w:t>ий радиус</w:t>
            </w:r>
            <w:r>
              <w:rPr>
                <w:rFonts w:ascii="Noto Sans CJK JP Regular" w:hAnsi="Noto Sans CJK JP Regular" w:eastAsia="Noto Sans CJK JP Regular" w:hint="eastAsia"/>
                <w:sz w:val="18"/>
              </w:rPr>
              <w:t>／</w:t>
            </w:r>
            <w:r>
              <w:rPr>
                <w:sz w:val="18"/>
              </w:rPr>
              <w:t>радиус</w:t>
            </w:r>
            <w:r>
              <w:rPr>
                <w:spacing w:val="-12"/>
                <w:sz w:val="18"/>
              </w:rPr>
              <w:t> </w:t>
            </w:r>
            <w:r>
              <w:rPr>
                <w:sz w:val="18"/>
              </w:rPr>
              <w:t>качения</w:t>
            </w:r>
          </w:p>
          <w:p>
            <w:pPr>
              <w:pStyle w:val="TableParagraph"/>
              <w:spacing w:line="175" w:lineRule="exact"/>
              <w:ind w:left="134" w:right="116"/>
              <w:jc w:val="center"/>
              <w:rPr>
                <w:sz w:val="18"/>
              </w:rPr>
            </w:pPr>
            <w:r>
              <w:rPr>
                <w:sz w:val="18"/>
              </w:rPr>
              <w:t>(mm)</w:t>
            </w:r>
          </w:p>
        </w:tc>
        <w:tc>
          <w:tcPr>
            <w:tcW w:w="1260" w:type="dxa"/>
          </w:tcPr>
          <w:p>
            <w:pPr>
              <w:pStyle w:val="TableParagraph"/>
              <w:rPr>
                <w:sz w:val="20"/>
              </w:rPr>
            </w:pPr>
          </w:p>
          <w:p>
            <w:pPr>
              <w:pStyle w:val="TableParagraph"/>
              <w:spacing w:before="2"/>
              <w:rPr>
                <w:sz w:val="21"/>
              </w:rPr>
            </w:pPr>
          </w:p>
          <w:p>
            <w:pPr>
              <w:pStyle w:val="TableParagraph"/>
              <w:ind w:left="166" w:right="112" w:hanging="17"/>
              <w:rPr>
                <w:sz w:val="18"/>
              </w:rPr>
            </w:pPr>
            <w:r>
              <w:rPr>
                <w:sz w:val="18"/>
              </w:rPr>
              <w:t>Специфика ция колеса</w:t>
            </w:r>
          </w:p>
        </w:tc>
        <w:tc>
          <w:tcPr>
            <w:tcW w:w="1470" w:type="dxa"/>
          </w:tcPr>
          <w:p>
            <w:pPr>
              <w:pStyle w:val="TableParagraph"/>
              <w:spacing w:before="46"/>
              <w:ind w:left="212" w:right="190" w:hanging="1"/>
              <w:jc w:val="center"/>
              <w:rPr>
                <w:sz w:val="18"/>
              </w:rPr>
            </w:pPr>
            <w:r>
              <w:rPr>
                <w:sz w:val="18"/>
              </w:rPr>
              <w:t>Несущая способность одинарной</w:t>
            </w:r>
          </w:p>
          <w:p>
            <w:pPr>
              <w:pStyle w:val="TableParagraph"/>
              <w:spacing w:line="266" w:lineRule="exact"/>
              <w:ind w:left="101" w:right="82"/>
              <w:jc w:val="center"/>
              <w:rPr>
                <w:rFonts w:ascii="Noto Sans CJK JP Regular" w:hAnsi="Noto Sans CJK JP Regular" w:eastAsia="Noto Sans CJK JP Regular" w:hint="eastAsia"/>
                <w:sz w:val="18"/>
              </w:rPr>
            </w:pPr>
            <w:r>
              <w:rPr>
                <w:sz w:val="18"/>
              </w:rPr>
              <w:t>шины</w:t>
            </w:r>
            <w:r>
              <w:rPr>
                <w:rFonts w:ascii="Noto Sans CJK JP Regular" w:hAnsi="Noto Sans CJK JP Regular" w:eastAsia="Noto Sans CJK JP Regular" w:hint="eastAsia"/>
                <w:sz w:val="18"/>
              </w:rPr>
              <w:t>／</w:t>
            </w:r>
          </w:p>
          <w:p>
            <w:pPr>
              <w:pStyle w:val="TableParagraph"/>
              <w:spacing w:line="175" w:lineRule="exact"/>
              <w:ind w:left="102" w:right="82"/>
              <w:jc w:val="center"/>
              <w:rPr>
                <w:sz w:val="18"/>
              </w:rPr>
            </w:pPr>
            <w:r>
              <w:rPr>
                <w:sz w:val="18"/>
              </w:rPr>
              <w:t>двойной шины</w:t>
            </w:r>
          </w:p>
          <w:p>
            <w:pPr>
              <w:pStyle w:val="TableParagraph"/>
              <w:spacing w:before="1"/>
              <w:ind w:left="99" w:right="82"/>
              <w:jc w:val="center"/>
              <w:rPr>
                <w:sz w:val="18"/>
              </w:rPr>
            </w:pPr>
            <w:r>
              <w:rPr>
                <w:sz w:val="18"/>
              </w:rPr>
              <w:t>(kg)</w:t>
            </w:r>
          </w:p>
        </w:tc>
        <w:tc>
          <w:tcPr>
            <w:tcW w:w="1348" w:type="dxa"/>
          </w:tcPr>
          <w:p>
            <w:pPr>
              <w:pStyle w:val="TableParagraph"/>
              <w:spacing w:before="46"/>
              <w:ind w:left="124" w:right="103"/>
              <w:jc w:val="center"/>
              <w:rPr>
                <w:sz w:val="18"/>
              </w:rPr>
            </w:pPr>
            <w:r>
              <w:rPr>
                <w:sz w:val="18"/>
              </w:rPr>
              <w:t>Стандартное давление одинарной</w:t>
            </w:r>
          </w:p>
          <w:p>
            <w:pPr>
              <w:pStyle w:val="TableParagraph"/>
              <w:spacing w:line="266" w:lineRule="exact"/>
              <w:ind w:left="121" w:right="103"/>
              <w:jc w:val="center"/>
              <w:rPr>
                <w:rFonts w:ascii="Noto Sans CJK JP Regular" w:hAnsi="Noto Sans CJK JP Regular" w:eastAsia="Noto Sans CJK JP Regular" w:hint="eastAsia"/>
                <w:sz w:val="18"/>
              </w:rPr>
            </w:pPr>
            <w:r>
              <w:rPr>
                <w:sz w:val="18"/>
              </w:rPr>
              <w:t>шины</w:t>
            </w:r>
            <w:r>
              <w:rPr>
                <w:rFonts w:ascii="Noto Sans CJK JP Regular" w:hAnsi="Noto Sans CJK JP Regular" w:eastAsia="Noto Sans CJK JP Regular" w:hint="eastAsia"/>
                <w:sz w:val="18"/>
              </w:rPr>
              <w:t>／</w:t>
            </w:r>
          </w:p>
          <w:p>
            <w:pPr>
              <w:pStyle w:val="TableParagraph"/>
              <w:spacing w:line="175" w:lineRule="exact"/>
              <w:ind w:left="121" w:right="103"/>
              <w:jc w:val="center"/>
              <w:rPr>
                <w:sz w:val="18"/>
              </w:rPr>
            </w:pPr>
            <w:r>
              <w:rPr>
                <w:sz w:val="18"/>
              </w:rPr>
              <w:t>двойной</w:t>
            </w:r>
          </w:p>
          <w:p>
            <w:pPr>
              <w:pStyle w:val="TableParagraph"/>
              <w:spacing w:before="1"/>
              <w:ind w:left="122" w:right="103"/>
              <w:jc w:val="center"/>
              <w:rPr>
                <w:sz w:val="18"/>
              </w:rPr>
            </w:pPr>
            <w:r>
              <w:rPr>
                <w:sz w:val="18"/>
              </w:rPr>
              <w:t>шины (kPa)</w:t>
            </w:r>
          </w:p>
        </w:tc>
      </w:tr>
      <w:tr>
        <w:trPr>
          <w:trHeight w:val="329" w:hRule="atLeast"/>
        </w:trPr>
        <w:tc>
          <w:tcPr>
            <w:tcW w:w="1264" w:type="dxa"/>
            <w:vMerge w:val="restart"/>
          </w:tcPr>
          <w:p>
            <w:pPr>
              <w:pStyle w:val="TableParagraph"/>
              <w:spacing w:before="9"/>
              <w:rPr>
                <w:sz w:val="22"/>
              </w:rPr>
            </w:pPr>
          </w:p>
          <w:p>
            <w:pPr>
              <w:pStyle w:val="TableParagraph"/>
              <w:ind w:left="160" w:right="139" w:hanging="1"/>
              <w:jc w:val="center"/>
              <w:rPr>
                <w:sz w:val="18"/>
              </w:rPr>
            </w:pPr>
            <w:r>
              <w:rPr>
                <w:sz w:val="18"/>
              </w:rPr>
              <w:t>Шина без камеры в английской системе</w:t>
            </w:r>
          </w:p>
        </w:tc>
        <w:tc>
          <w:tcPr>
            <w:tcW w:w="1890" w:type="dxa"/>
          </w:tcPr>
          <w:p>
            <w:pPr>
              <w:pStyle w:val="TableParagraph"/>
              <w:spacing w:line="309" w:lineRule="exact"/>
              <w:ind w:left="92" w:right="75"/>
              <w:jc w:val="center"/>
              <w:rPr>
                <w:sz w:val="18"/>
              </w:rPr>
            </w:pPr>
            <w:r>
              <w:rPr>
                <w:sz w:val="18"/>
              </w:rPr>
              <w:t>315</w:t>
            </w:r>
            <w:r>
              <w:rPr>
                <w:rFonts w:ascii="Noto Sans CJK JP Regular" w:eastAsia="Noto Sans CJK JP Regular" w:hint="eastAsia"/>
                <w:sz w:val="18"/>
              </w:rPr>
              <w:t>／</w:t>
            </w:r>
            <w:r>
              <w:rPr>
                <w:sz w:val="18"/>
              </w:rPr>
              <w:t>80R22,5 18PR</w:t>
            </w:r>
          </w:p>
        </w:tc>
        <w:tc>
          <w:tcPr>
            <w:tcW w:w="2624" w:type="dxa"/>
          </w:tcPr>
          <w:p>
            <w:pPr>
              <w:pStyle w:val="TableParagraph"/>
              <w:spacing w:before="60"/>
              <w:ind w:left="133" w:right="116"/>
              <w:jc w:val="center"/>
              <w:rPr>
                <w:sz w:val="18"/>
              </w:rPr>
            </w:pPr>
            <w:r>
              <w:rPr>
                <w:sz w:val="18"/>
              </w:rPr>
              <w:t>312*1076*500</w:t>
            </w:r>
          </w:p>
        </w:tc>
        <w:tc>
          <w:tcPr>
            <w:tcW w:w="1260" w:type="dxa"/>
          </w:tcPr>
          <w:p>
            <w:pPr>
              <w:pStyle w:val="TableParagraph"/>
              <w:spacing w:before="60"/>
              <w:ind w:left="243"/>
              <w:rPr>
                <w:sz w:val="18"/>
              </w:rPr>
            </w:pPr>
            <w:r>
              <w:rPr>
                <w:sz w:val="18"/>
              </w:rPr>
              <w:t>9,00*22,5</w:t>
            </w:r>
          </w:p>
        </w:tc>
        <w:tc>
          <w:tcPr>
            <w:tcW w:w="1470" w:type="dxa"/>
          </w:tcPr>
          <w:p>
            <w:pPr>
              <w:pStyle w:val="TableParagraph"/>
              <w:spacing w:line="309" w:lineRule="exact"/>
              <w:ind w:left="98" w:right="82"/>
              <w:jc w:val="center"/>
              <w:rPr>
                <w:sz w:val="18"/>
              </w:rPr>
            </w:pPr>
            <w:r>
              <w:rPr>
                <w:sz w:val="18"/>
              </w:rPr>
              <w:t>3750</w:t>
            </w:r>
            <w:r>
              <w:rPr>
                <w:rFonts w:ascii="Noto Sans CJK JP Regular" w:eastAsia="Noto Sans CJK JP Regular" w:hint="eastAsia"/>
                <w:sz w:val="18"/>
              </w:rPr>
              <w:t>／</w:t>
            </w:r>
            <w:r>
              <w:rPr>
                <w:sz w:val="18"/>
              </w:rPr>
              <w:t>3450</w:t>
            </w:r>
          </w:p>
        </w:tc>
        <w:tc>
          <w:tcPr>
            <w:tcW w:w="1348" w:type="dxa"/>
          </w:tcPr>
          <w:p>
            <w:pPr>
              <w:pStyle w:val="TableParagraph"/>
              <w:spacing w:line="309" w:lineRule="exact"/>
              <w:ind w:left="121" w:right="103"/>
              <w:jc w:val="center"/>
              <w:rPr>
                <w:sz w:val="18"/>
              </w:rPr>
            </w:pPr>
            <w:r>
              <w:rPr>
                <w:sz w:val="18"/>
              </w:rPr>
              <w:t>830</w:t>
            </w:r>
            <w:r>
              <w:rPr>
                <w:rFonts w:ascii="Noto Sans CJK JP Regular" w:eastAsia="Noto Sans CJK JP Regular" w:hint="eastAsia"/>
                <w:sz w:val="18"/>
              </w:rPr>
              <w:t>／</w:t>
            </w:r>
            <w:r>
              <w:rPr>
                <w:sz w:val="18"/>
              </w:rPr>
              <w:t>830</w:t>
            </w:r>
          </w:p>
        </w:tc>
      </w:tr>
      <w:tr>
        <w:trPr>
          <w:trHeight w:val="329" w:hRule="atLeast"/>
        </w:trPr>
        <w:tc>
          <w:tcPr>
            <w:tcW w:w="1264" w:type="dxa"/>
            <w:vMerge/>
            <w:tcBorders>
              <w:top w:val="nil"/>
            </w:tcBorders>
          </w:tcPr>
          <w:p>
            <w:pPr>
              <w:rPr>
                <w:sz w:val="2"/>
                <w:szCs w:val="2"/>
              </w:rPr>
            </w:pPr>
          </w:p>
        </w:tc>
        <w:tc>
          <w:tcPr>
            <w:tcW w:w="1890" w:type="dxa"/>
          </w:tcPr>
          <w:p>
            <w:pPr>
              <w:pStyle w:val="TableParagraph"/>
              <w:spacing w:line="309" w:lineRule="exact"/>
              <w:ind w:left="92" w:right="75"/>
              <w:jc w:val="center"/>
              <w:rPr>
                <w:sz w:val="18"/>
              </w:rPr>
            </w:pPr>
            <w:r>
              <w:rPr>
                <w:sz w:val="18"/>
              </w:rPr>
              <w:t>295</w:t>
            </w:r>
            <w:r>
              <w:rPr>
                <w:rFonts w:ascii="Noto Sans CJK JP Regular" w:eastAsia="Noto Sans CJK JP Regular" w:hint="eastAsia"/>
                <w:sz w:val="18"/>
              </w:rPr>
              <w:t>／</w:t>
            </w:r>
            <w:r>
              <w:rPr>
                <w:sz w:val="18"/>
              </w:rPr>
              <w:t>80R22,5 16PR</w:t>
            </w:r>
          </w:p>
        </w:tc>
        <w:tc>
          <w:tcPr>
            <w:tcW w:w="2624" w:type="dxa"/>
          </w:tcPr>
          <w:p>
            <w:pPr>
              <w:pStyle w:val="TableParagraph"/>
              <w:spacing w:before="60"/>
              <w:ind w:left="133" w:right="116"/>
              <w:jc w:val="center"/>
              <w:rPr>
                <w:sz w:val="18"/>
              </w:rPr>
            </w:pPr>
            <w:r>
              <w:rPr>
                <w:sz w:val="18"/>
              </w:rPr>
              <w:t>298*1044*487</w:t>
            </w:r>
          </w:p>
        </w:tc>
        <w:tc>
          <w:tcPr>
            <w:tcW w:w="1260" w:type="dxa"/>
          </w:tcPr>
          <w:p>
            <w:pPr>
              <w:pStyle w:val="TableParagraph"/>
              <w:spacing w:before="60"/>
              <w:ind w:left="243"/>
              <w:rPr>
                <w:sz w:val="18"/>
              </w:rPr>
            </w:pPr>
            <w:r>
              <w:rPr>
                <w:sz w:val="18"/>
              </w:rPr>
              <w:t>9,00*22,5</w:t>
            </w:r>
          </w:p>
        </w:tc>
        <w:tc>
          <w:tcPr>
            <w:tcW w:w="1470" w:type="dxa"/>
          </w:tcPr>
          <w:p>
            <w:pPr>
              <w:pStyle w:val="TableParagraph"/>
              <w:spacing w:line="309" w:lineRule="exact"/>
              <w:ind w:left="98" w:right="82"/>
              <w:jc w:val="center"/>
              <w:rPr>
                <w:sz w:val="18"/>
              </w:rPr>
            </w:pPr>
            <w:r>
              <w:rPr>
                <w:sz w:val="18"/>
              </w:rPr>
              <w:t>3350</w:t>
            </w:r>
            <w:r>
              <w:rPr>
                <w:rFonts w:ascii="Noto Sans CJK JP Regular" w:eastAsia="Noto Sans CJK JP Regular" w:hint="eastAsia"/>
                <w:sz w:val="18"/>
              </w:rPr>
              <w:t>／</w:t>
            </w:r>
            <w:r>
              <w:rPr>
                <w:sz w:val="18"/>
              </w:rPr>
              <w:t>3075</w:t>
            </w:r>
          </w:p>
        </w:tc>
        <w:tc>
          <w:tcPr>
            <w:tcW w:w="1348" w:type="dxa"/>
          </w:tcPr>
          <w:p>
            <w:pPr>
              <w:pStyle w:val="TableParagraph"/>
              <w:spacing w:line="309" w:lineRule="exact"/>
              <w:ind w:left="121" w:right="103"/>
              <w:jc w:val="center"/>
              <w:rPr>
                <w:sz w:val="18"/>
              </w:rPr>
            </w:pPr>
            <w:r>
              <w:rPr>
                <w:sz w:val="18"/>
              </w:rPr>
              <w:t>830</w:t>
            </w:r>
            <w:r>
              <w:rPr>
                <w:rFonts w:ascii="Noto Sans CJK JP Regular" w:eastAsia="Noto Sans CJK JP Regular" w:hint="eastAsia"/>
                <w:sz w:val="18"/>
              </w:rPr>
              <w:t>／</w:t>
            </w:r>
            <w:r>
              <w:rPr>
                <w:sz w:val="18"/>
              </w:rPr>
              <w:t>830</w:t>
            </w:r>
          </w:p>
        </w:tc>
      </w:tr>
      <w:tr>
        <w:trPr>
          <w:trHeight w:val="329" w:hRule="atLeast"/>
        </w:trPr>
        <w:tc>
          <w:tcPr>
            <w:tcW w:w="1264" w:type="dxa"/>
            <w:vMerge/>
            <w:tcBorders>
              <w:top w:val="nil"/>
            </w:tcBorders>
          </w:tcPr>
          <w:p>
            <w:pPr>
              <w:rPr>
                <w:sz w:val="2"/>
                <w:szCs w:val="2"/>
              </w:rPr>
            </w:pPr>
          </w:p>
        </w:tc>
        <w:tc>
          <w:tcPr>
            <w:tcW w:w="1890" w:type="dxa"/>
          </w:tcPr>
          <w:p>
            <w:pPr>
              <w:pStyle w:val="TableParagraph"/>
              <w:spacing w:line="309" w:lineRule="exact"/>
              <w:ind w:left="92" w:right="75"/>
              <w:jc w:val="center"/>
              <w:rPr>
                <w:sz w:val="18"/>
              </w:rPr>
            </w:pPr>
            <w:r>
              <w:rPr>
                <w:sz w:val="18"/>
              </w:rPr>
              <w:t>275</w:t>
            </w:r>
            <w:r>
              <w:rPr>
                <w:rFonts w:ascii="Noto Sans CJK JP Regular" w:eastAsia="Noto Sans CJK JP Regular" w:hint="eastAsia"/>
                <w:sz w:val="18"/>
              </w:rPr>
              <w:t>／</w:t>
            </w:r>
            <w:r>
              <w:rPr>
                <w:sz w:val="18"/>
              </w:rPr>
              <w:t>80R22,5 16PR</w:t>
            </w:r>
          </w:p>
        </w:tc>
        <w:tc>
          <w:tcPr>
            <w:tcW w:w="2624" w:type="dxa"/>
          </w:tcPr>
          <w:p>
            <w:pPr>
              <w:pStyle w:val="TableParagraph"/>
              <w:spacing w:before="60"/>
              <w:ind w:left="131" w:right="116"/>
              <w:jc w:val="center"/>
              <w:rPr>
                <w:sz w:val="18"/>
              </w:rPr>
            </w:pPr>
            <w:r>
              <w:rPr>
                <w:sz w:val="18"/>
              </w:rPr>
              <w:t>276*1012*473</w:t>
            </w:r>
          </w:p>
        </w:tc>
        <w:tc>
          <w:tcPr>
            <w:tcW w:w="1260" w:type="dxa"/>
          </w:tcPr>
          <w:p>
            <w:pPr>
              <w:pStyle w:val="TableParagraph"/>
              <w:spacing w:before="60"/>
              <w:ind w:left="243"/>
              <w:rPr>
                <w:sz w:val="18"/>
              </w:rPr>
            </w:pPr>
            <w:r>
              <w:rPr>
                <w:sz w:val="18"/>
              </w:rPr>
              <w:t>8 25*22,5</w:t>
            </w:r>
          </w:p>
        </w:tc>
        <w:tc>
          <w:tcPr>
            <w:tcW w:w="1470" w:type="dxa"/>
          </w:tcPr>
          <w:p>
            <w:pPr>
              <w:pStyle w:val="TableParagraph"/>
              <w:spacing w:before="60"/>
              <w:ind w:left="98" w:right="82"/>
              <w:jc w:val="center"/>
              <w:rPr>
                <w:sz w:val="18"/>
              </w:rPr>
            </w:pPr>
            <w:r>
              <w:rPr>
                <w:sz w:val="18"/>
              </w:rPr>
              <w:t>3075*2800</w:t>
            </w:r>
          </w:p>
        </w:tc>
        <w:tc>
          <w:tcPr>
            <w:tcW w:w="1348" w:type="dxa"/>
          </w:tcPr>
          <w:p>
            <w:pPr>
              <w:pStyle w:val="TableParagraph"/>
              <w:spacing w:line="309" w:lineRule="exact"/>
              <w:ind w:left="119" w:right="103"/>
              <w:jc w:val="center"/>
              <w:rPr>
                <w:sz w:val="18"/>
              </w:rPr>
            </w:pPr>
            <w:r>
              <w:rPr>
                <w:sz w:val="18"/>
              </w:rPr>
              <w:t>830</w:t>
            </w:r>
            <w:r>
              <w:rPr>
                <w:rFonts w:ascii="Noto Sans CJK JP Regular" w:eastAsia="Noto Sans CJK JP Regular" w:hint="eastAsia"/>
                <w:sz w:val="18"/>
              </w:rPr>
              <w:t>／</w:t>
            </w:r>
            <w:r>
              <w:rPr>
                <w:sz w:val="18"/>
              </w:rPr>
              <w:t>830</w:t>
            </w:r>
          </w:p>
        </w:tc>
      </w:tr>
      <w:tr>
        <w:trPr>
          <w:trHeight w:val="330" w:hRule="atLeast"/>
        </w:trPr>
        <w:tc>
          <w:tcPr>
            <w:tcW w:w="1264" w:type="dxa"/>
            <w:vMerge/>
            <w:tcBorders>
              <w:top w:val="nil"/>
            </w:tcBorders>
          </w:tcPr>
          <w:p>
            <w:pPr>
              <w:rPr>
                <w:sz w:val="2"/>
                <w:szCs w:val="2"/>
              </w:rPr>
            </w:pPr>
          </w:p>
        </w:tc>
        <w:tc>
          <w:tcPr>
            <w:tcW w:w="1890" w:type="dxa"/>
          </w:tcPr>
          <w:p>
            <w:pPr>
              <w:pStyle w:val="TableParagraph"/>
              <w:spacing w:line="310" w:lineRule="exact"/>
              <w:ind w:left="92" w:right="75"/>
              <w:jc w:val="center"/>
              <w:rPr>
                <w:sz w:val="18"/>
              </w:rPr>
            </w:pPr>
            <w:r>
              <w:rPr>
                <w:sz w:val="18"/>
              </w:rPr>
              <w:t>255</w:t>
            </w:r>
            <w:r>
              <w:rPr>
                <w:rFonts w:ascii="Noto Sans CJK JP Regular" w:eastAsia="Noto Sans CJK JP Regular" w:hint="eastAsia"/>
                <w:sz w:val="18"/>
              </w:rPr>
              <w:t>／</w:t>
            </w:r>
            <w:r>
              <w:rPr>
                <w:sz w:val="18"/>
              </w:rPr>
              <w:t>80R22,5 16PR</w:t>
            </w:r>
          </w:p>
        </w:tc>
        <w:tc>
          <w:tcPr>
            <w:tcW w:w="2624" w:type="dxa"/>
          </w:tcPr>
          <w:p>
            <w:pPr>
              <w:pStyle w:val="TableParagraph"/>
              <w:spacing w:before="60"/>
              <w:ind w:left="134" w:right="116"/>
              <w:jc w:val="center"/>
              <w:rPr>
                <w:sz w:val="18"/>
              </w:rPr>
            </w:pPr>
            <w:r>
              <w:rPr>
                <w:sz w:val="18"/>
              </w:rPr>
              <w:t>255*930*435</w:t>
            </w:r>
          </w:p>
        </w:tc>
        <w:tc>
          <w:tcPr>
            <w:tcW w:w="1260" w:type="dxa"/>
          </w:tcPr>
          <w:p>
            <w:pPr>
              <w:pStyle w:val="TableParagraph"/>
              <w:spacing w:before="60"/>
              <w:ind w:left="294"/>
              <w:rPr>
                <w:sz w:val="18"/>
              </w:rPr>
            </w:pPr>
            <w:r>
              <w:rPr>
                <w:sz w:val="18"/>
              </w:rPr>
              <w:t>7,5*22,5</w:t>
            </w:r>
          </w:p>
        </w:tc>
        <w:tc>
          <w:tcPr>
            <w:tcW w:w="1470" w:type="dxa"/>
          </w:tcPr>
          <w:p>
            <w:pPr>
              <w:pStyle w:val="TableParagraph"/>
              <w:spacing w:before="60"/>
              <w:ind w:left="97" w:right="82"/>
              <w:jc w:val="center"/>
              <w:rPr>
                <w:sz w:val="18"/>
              </w:rPr>
            </w:pPr>
            <w:r>
              <w:rPr>
                <w:sz w:val="18"/>
              </w:rPr>
              <w:t>2500*2300</w:t>
            </w:r>
          </w:p>
        </w:tc>
        <w:tc>
          <w:tcPr>
            <w:tcW w:w="1348" w:type="dxa"/>
          </w:tcPr>
          <w:p>
            <w:pPr>
              <w:pStyle w:val="TableParagraph"/>
              <w:spacing w:line="310" w:lineRule="exact"/>
              <w:ind w:left="118" w:right="103"/>
              <w:jc w:val="center"/>
              <w:rPr>
                <w:sz w:val="18"/>
              </w:rPr>
            </w:pPr>
            <w:r>
              <w:rPr>
                <w:sz w:val="18"/>
              </w:rPr>
              <w:t>830</w:t>
            </w:r>
            <w:r>
              <w:rPr>
                <w:rFonts w:ascii="Noto Sans CJK JP Regular" w:eastAsia="Noto Sans CJK JP Regular" w:hint="eastAsia"/>
                <w:sz w:val="18"/>
              </w:rPr>
              <w:t>／</w:t>
            </w:r>
            <w:r>
              <w:rPr>
                <w:sz w:val="18"/>
              </w:rPr>
              <w:t>830</w:t>
            </w:r>
          </w:p>
        </w:tc>
      </w:tr>
    </w:tbl>
    <w:p>
      <w:pPr>
        <w:pStyle w:val="BodyText"/>
        <w:spacing w:before="120"/>
        <w:ind w:left="233" w:right="229"/>
        <w:jc w:val="both"/>
      </w:pPr>
      <w:r>
        <w:rPr/>
        <w:t>Принцип замены шины см. параметр несущей способности. При одинаковой несущей способности диаметр шины без камеры в метрической системе немножко меньше шины с камерой, что может снизить высоту целого автомобиля и увеличить стабильность автомобиля.</w:t>
      </w:r>
    </w:p>
    <w:p>
      <w:pPr>
        <w:pStyle w:val="BodyText"/>
        <w:spacing w:before="120"/>
        <w:ind w:left="233"/>
        <w:jc w:val="both"/>
      </w:pPr>
      <w:r>
        <w:rPr/>
        <w:t>Например: 315/80R22,5 18PR может заменить шину 12.00R20 18PR или 11.00R20 18PR.</w:t>
      </w:r>
    </w:p>
    <w:p>
      <w:pPr>
        <w:pStyle w:val="Heading3"/>
        <w:ind w:left="233"/>
        <w:jc w:val="both"/>
      </w:pPr>
      <w:r>
        <w:rPr/>
        <w:t>Проверка давления шины и протектора</w:t>
      </w:r>
    </w:p>
    <w:p>
      <w:pPr>
        <w:pStyle w:val="ListParagraph"/>
        <w:numPr>
          <w:ilvl w:val="0"/>
          <w:numId w:val="129"/>
        </w:numPr>
        <w:tabs>
          <w:tab w:pos="568" w:val="left" w:leader="none"/>
        </w:tabs>
        <w:spacing w:line="240" w:lineRule="auto" w:before="119" w:after="0"/>
        <w:ind w:left="233" w:right="232" w:firstLine="0"/>
        <w:jc w:val="both"/>
        <w:rPr>
          <w:sz w:val="21"/>
        </w:rPr>
      </w:pPr>
      <w:r>
        <w:rPr>
          <w:sz w:val="21"/>
        </w:rPr>
        <w:t>Проверить барометром давление шины указанному на соответствие требованию. При недостатке необходимо</w:t>
      </w:r>
      <w:r>
        <w:rPr>
          <w:spacing w:val="-1"/>
          <w:sz w:val="21"/>
        </w:rPr>
        <w:t> </w:t>
      </w:r>
      <w:r>
        <w:rPr>
          <w:sz w:val="21"/>
        </w:rPr>
        <w:t>зарядить.</w:t>
      </w:r>
    </w:p>
    <w:p>
      <w:pPr>
        <w:pStyle w:val="ListParagraph"/>
        <w:numPr>
          <w:ilvl w:val="0"/>
          <w:numId w:val="129"/>
        </w:numPr>
        <w:tabs>
          <w:tab w:pos="568" w:val="left" w:leader="none"/>
        </w:tabs>
        <w:spacing w:line="240" w:lineRule="auto" w:before="121" w:after="0"/>
        <w:ind w:left="233" w:right="228" w:firstLine="1"/>
        <w:jc w:val="both"/>
        <w:rPr>
          <w:sz w:val="21"/>
        </w:rPr>
      </w:pPr>
      <w:r>
        <w:rPr>
          <w:sz w:val="21"/>
        </w:rPr>
        <w:t>Проверить наличие посторонних предметов на протекторе шины. Убрать посторонние предметы, приложенные на</w:t>
      </w:r>
      <w:r>
        <w:rPr>
          <w:spacing w:val="-2"/>
          <w:sz w:val="21"/>
        </w:rPr>
        <w:t> </w:t>
      </w:r>
      <w:r>
        <w:rPr>
          <w:sz w:val="21"/>
        </w:rPr>
        <w:t>нее.</w:t>
      </w:r>
    </w:p>
    <w:p>
      <w:pPr>
        <w:pStyle w:val="ListParagraph"/>
        <w:numPr>
          <w:ilvl w:val="0"/>
          <w:numId w:val="129"/>
        </w:numPr>
        <w:tabs>
          <w:tab w:pos="552" w:val="left" w:leader="none"/>
        </w:tabs>
        <w:spacing w:line="240" w:lineRule="auto" w:before="119" w:after="0"/>
        <w:ind w:left="232" w:right="228" w:firstLine="1"/>
        <w:jc w:val="both"/>
        <w:rPr>
          <w:sz w:val="21"/>
        </w:rPr>
      </w:pPr>
      <w:r>
        <w:rPr>
          <w:sz w:val="21"/>
        </w:rPr>
        <w:t>Проверить глубину протекторного рисунка. При глубине менее 1,6мм (менее 2,4мм на скоростной автодороге) необходимо заменить шину. При измерении замерить, по крайней мере, шесть точек по периферии</w:t>
      </w:r>
      <w:r>
        <w:rPr>
          <w:spacing w:val="-1"/>
          <w:sz w:val="21"/>
        </w:rPr>
        <w:t> </w:t>
      </w:r>
      <w:r>
        <w:rPr>
          <w:sz w:val="21"/>
        </w:rPr>
        <w:t>шины.</w:t>
      </w:r>
    </w:p>
    <w:p>
      <w:pPr>
        <w:pStyle w:val="ListParagraph"/>
        <w:numPr>
          <w:ilvl w:val="0"/>
          <w:numId w:val="129"/>
        </w:numPr>
        <w:tabs>
          <w:tab w:pos="620" w:val="left" w:leader="none"/>
        </w:tabs>
        <w:spacing w:line="240" w:lineRule="auto" w:before="121" w:after="0"/>
        <w:ind w:left="233" w:right="228" w:hanging="1"/>
        <w:jc w:val="both"/>
        <w:rPr>
          <w:sz w:val="21"/>
        </w:rPr>
      </w:pPr>
      <w:r>
        <w:rPr>
          <w:sz w:val="21"/>
        </w:rPr>
        <w:t>Давление</w:t>
      </w:r>
      <w:r>
        <w:rPr>
          <w:spacing w:val="-11"/>
          <w:sz w:val="21"/>
        </w:rPr>
        <w:t> </w:t>
      </w:r>
      <w:r>
        <w:rPr>
          <w:sz w:val="21"/>
        </w:rPr>
        <w:t>данного</w:t>
      </w:r>
      <w:r>
        <w:rPr>
          <w:spacing w:val="-11"/>
          <w:sz w:val="21"/>
        </w:rPr>
        <w:t> </w:t>
      </w:r>
      <w:r>
        <w:rPr>
          <w:sz w:val="21"/>
        </w:rPr>
        <w:t>барометра</w:t>
      </w:r>
      <w:r>
        <w:rPr>
          <w:spacing w:val="-12"/>
          <w:sz w:val="21"/>
        </w:rPr>
        <w:t> </w:t>
      </w:r>
      <w:r>
        <w:rPr>
          <w:sz w:val="21"/>
        </w:rPr>
        <w:t>является</w:t>
      </w:r>
      <w:r>
        <w:rPr>
          <w:spacing w:val="-12"/>
          <w:sz w:val="21"/>
        </w:rPr>
        <w:t> </w:t>
      </w:r>
      <w:r>
        <w:rPr>
          <w:sz w:val="21"/>
        </w:rPr>
        <w:t>давлением</w:t>
      </w:r>
      <w:r>
        <w:rPr>
          <w:spacing w:val="-11"/>
          <w:sz w:val="21"/>
        </w:rPr>
        <w:t> </w:t>
      </w:r>
      <w:r>
        <w:rPr>
          <w:sz w:val="21"/>
        </w:rPr>
        <w:t>при</w:t>
      </w:r>
      <w:r>
        <w:rPr>
          <w:spacing w:val="-11"/>
          <w:sz w:val="21"/>
        </w:rPr>
        <w:t> </w:t>
      </w:r>
      <w:r>
        <w:rPr>
          <w:sz w:val="21"/>
        </w:rPr>
        <w:t>стандартном</w:t>
      </w:r>
      <w:r>
        <w:rPr>
          <w:spacing w:val="-11"/>
          <w:sz w:val="21"/>
        </w:rPr>
        <w:t> </w:t>
      </w:r>
      <w:r>
        <w:rPr>
          <w:sz w:val="21"/>
        </w:rPr>
        <w:t>условии.</w:t>
      </w:r>
      <w:r>
        <w:rPr>
          <w:spacing w:val="-11"/>
          <w:sz w:val="21"/>
        </w:rPr>
        <w:t> </w:t>
      </w:r>
      <w:r>
        <w:rPr>
          <w:sz w:val="21"/>
        </w:rPr>
        <w:t>При</w:t>
      </w:r>
      <w:r>
        <w:rPr>
          <w:spacing w:val="-11"/>
          <w:sz w:val="21"/>
        </w:rPr>
        <w:t> </w:t>
      </w:r>
      <w:r>
        <w:rPr>
          <w:sz w:val="21"/>
        </w:rPr>
        <w:t>увеличении нагрузки давление соответственно увеличивается, а скорость движения соответственно снижается.</w:t>
      </w:r>
    </w:p>
    <w:p>
      <w:pPr>
        <w:pStyle w:val="ListParagraph"/>
        <w:numPr>
          <w:ilvl w:val="0"/>
          <w:numId w:val="129"/>
        </w:numPr>
        <w:tabs>
          <w:tab w:pos="480" w:val="left" w:leader="none"/>
        </w:tabs>
        <w:spacing w:line="240" w:lineRule="auto" w:before="120" w:after="0"/>
        <w:ind w:left="232" w:right="231" w:firstLine="1"/>
        <w:jc w:val="both"/>
        <w:rPr>
          <w:sz w:val="21"/>
        </w:rPr>
      </w:pPr>
      <w:r>
        <w:rPr>
          <w:sz w:val="21"/>
        </w:rPr>
        <w:t>Высокое или низкое давление снижает эксплуатационный ресурс шины и увеличивает расход топлива.</w:t>
      </w:r>
    </w:p>
    <w:p>
      <w:pPr>
        <w:pStyle w:val="ListParagraph"/>
        <w:numPr>
          <w:ilvl w:val="0"/>
          <w:numId w:val="129"/>
        </w:numPr>
        <w:tabs>
          <w:tab w:pos="472" w:val="left" w:leader="none"/>
        </w:tabs>
        <w:spacing w:line="240" w:lineRule="auto" w:before="120" w:after="0"/>
        <w:ind w:left="232" w:right="229" w:firstLine="0"/>
        <w:jc w:val="both"/>
        <w:rPr>
          <w:sz w:val="21"/>
        </w:rPr>
      </w:pPr>
      <w:r>
        <w:rPr>
          <w:sz w:val="21"/>
        </w:rPr>
        <w:t>В соответствии с нагрузкой автомобиля средняя величина максимального зарядного давления находится в диапазоне 850~1250kPa. Давление передних колес обычно ниже давления ведущих колес. В обычном случае автомобиль наполняется воздухом раз через 6</w:t>
      </w:r>
      <w:r>
        <w:rPr>
          <w:spacing w:val="-8"/>
          <w:sz w:val="21"/>
        </w:rPr>
        <w:t> </w:t>
      </w:r>
      <w:r>
        <w:rPr>
          <w:sz w:val="21"/>
        </w:rPr>
        <w:t>месяцев.</w:t>
      </w:r>
    </w:p>
    <w:p>
      <w:pPr>
        <w:pStyle w:val="Heading3"/>
        <w:ind w:left="233"/>
        <w:jc w:val="both"/>
      </w:pPr>
      <w:r>
        <w:rPr/>
        <w:t>Периодичная проверка локализации колеса</w:t>
      </w:r>
    </w:p>
    <w:p>
      <w:pPr>
        <w:pStyle w:val="BodyText"/>
        <w:spacing w:before="120"/>
        <w:ind w:left="233" w:right="229"/>
        <w:jc w:val="both"/>
      </w:pPr>
      <w:r>
        <w:rPr/>
        <w:t>Локализация колеса включает локализацию передних колес и локализацию задних колес. При переходе допусков локализации передних колес возникает нехарактерный износ передних колес; При переходе допусков локализации задних колес не только возникает нехарактерный износ шины ведущих колес, но и одновременно возникает нехарактерный износ передних колес.</w:t>
      </w:r>
    </w:p>
    <w:p>
      <w:pPr>
        <w:pStyle w:val="BodyText"/>
        <w:spacing w:before="120"/>
        <w:ind w:left="233" w:right="229"/>
        <w:jc w:val="both"/>
      </w:pPr>
      <w:r>
        <w:rPr/>
        <w:t>Локализация передних колес в основном имеет в виду схождение (см. стр. 114) и угол развала. Величина схождения передних колес должна находиться в диапазоне </w:t>
      </w:r>
      <w:r>
        <w:rPr>
          <w:b/>
        </w:rPr>
        <w:t>0~2mm, а угол развала - </w:t>
      </w:r>
      <w:r>
        <w:rPr/>
        <w:t>в</w:t>
      </w:r>
    </w:p>
    <w:p>
      <w:pPr>
        <w:pStyle w:val="BodyText"/>
        <w:spacing w:line="345" w:lineRule="exact"/>
        <w:ind w:left="233"/>
        <w:jc w:val="both"/>
      </w:pPr>
      <w:r>
        <w:rPr/>
        <w:t>диапазоне </w:t>
      </w:r>
      <w:r>
        <w:rPr>
          <w:b/>
        </w:rPr>
        <w:t>1</w:t>
      </w:r>
      <w:r>
        <w:rPr/>
        <w:t>°± </w:t>
      </w:r>
      <w:r>
        <w:rPr>
          <w:b/>
        </w:rPr>
        <w:t>30</w:t>
      </w:r>
      <w:r>
        <w:rPr>
          <w:rFonts w:ascii="Noto Sans CJK JP Regular" w:hAnsi="Noto Sans CJK JP Regular" w:eastAsia="Noto Sans CJK JP Regular" w:hint="eastAsia"/>
        </w:rPr>
        <w:t>＇</w:t>
      </w:r>
      <w:r>
        <w:rPr/>
        <w:t>.</w:t>
      </w:r>
    </w:p>
    <w:p>
      <w:pPr>
        <w:pStyle w:val="BodyText"/>
        <w:spacing w:before="48"/>
        <w:ind w:left="232" w:right="228"/>
        <w:jc w:val="both"/>
      </w:pPr>
      <w:r>
        <w:rPr/>
        <w:t>Локализация задних колес в основном имеет в виду угол перекоса заднего моста и угол разгона (см. стр. 115). При большой величине угла перекоса заднего моста и угла разгона заднего моста возникает нехарактерный износ на всех колесах автомобиля. При перекосе заднего моста надо проверить деформацию рессоры заднего моста, износ узла штанга толкателя и т.д., а также своевременно заменить их.</w:t>
      </w:r>
    </w:p>
    <w:p>
      <w:pPr>
        <w:spacing w:after="0"/>
        <w:jc w:val="both"/>
        <w:sectPr>
          <w:pgSz w:w="11910" w:h="16840"/>
          <w:pgMar w:header="573" w:footer="594" w:top="820" w:bottom="780" w:left="900" w:right="900"/>
        </w:sectPr>
      </w:pPr>
    </w:p>
    <w:p>
      <w:pPr>
        <w:pStyle w:val="BodyText"/>
        <w:rPr>
          <w:sz w:val="20"/>
        </w:rPr>
      </w:pPr>
    </w:p>
    <w:p>
      <w:pPr>
        <w:pStyle w:val="BodyText"/>
        <w:rPr>
          <w:sz w:val="20"/>
        </w:rPr>
      </w:pPr>
    </w:p>
    <w:p>
      <w:pPr>
        <w:pStyle w:val="BodyText"/>
        <w:spacing w:before="4"/>
        <w:rPr>
          <w:sz w:val="19"/>
        </w:rPr>
      </w:pPr>
    </w:p>
    <w:p>
      <w:pPr>
        <w:pStyle w:val="Heading3"/>
        <w:spacing w:before="93"/>
        <w:jc w:val="both"/>
      </w:pPr>
      <w:r>
        <w:rPr/>
        <w:drawing>
          <wp:anchor distT="0" distB="0" distL="0" distR="0" allowOverlap="1" layoutInCell="1" locked="0" behindDoc="0" simplePos="0" relativeHeight="6544">
            <wp:simplePos x="0" y="0"/>
            <wp:positionH relativeFrom="page">
              <wp:posOffset>4054181</wp:posOffset>
            </wp:positionH>
            <wp:positionV relativeFrom="paragraph">
              <wp:posOffset>153730</wp:posOffset>
            </wp:positionV>
            <wp:extent cx="2628768" cy="1895824"/>
            <wp:effectExtent l="0" t="0" r="0" b="0"/>
            <wp:wrapNone/>
            <wp:docPr id="481" name="image167.png" descr=""/>
            <wp:cNvGraphicFramePr>
              <a:graphicFrameLocks noChangeAspect="1"/>
            </wp:cNvGraphicFramePr>
            <a:graphic>
              <a:graphicData uri="http://schemas.openxmlformats.org/drawingml/2006/picture">
                <pic:pic>
                  <pic:nvPicPr>
                    <pic:cNvPr id="482" name="image167.png"/>
                    <pic:cNvPicPr/>
                  </pic:nvPicPr>
                  <pic:blipFill>
                    <a:blip r:embed="rId183" cstate="print"/>
                    <a:stretch>
                      <a:fillRect/>
                    </a:stretch>
                  </pic:blipFill>
                  <pic:spPr>
                    <a:xfrm>
                      <a:off x="0" y="0"/>
                      <a:ext cx="2628768" cy="1895824"/>
                    </a:xfrm>
                    <a:prstGeom prst="rect">
                      <a:avLst/>
                    </a:prstGeom>
                  </pic:spPr>
                </pic:pic>
              </a:graphicData>
            </a:graphic>
          </wp:anchor>
        </w:drawing>
      </w:r>
      <w:r>
        <w:rPr/>
        <w:t>Перестановка шины</w:t>
      </w:r>
    </w:p>
    <w:p>
      <w:pPr>
        <w:pStyle w:val="BodyText"/>
        <w:spacing w:before="120"/>
        <w:ind w:left="234" w:right="5155"/>
        <w:jc w:val="both"/>
      </w:pPr>
      <w:r>
        <w:rPr/>
        <w:t>При техническом обслуживании через каждые 10 000km необходимо перестановить шины по указанию на схеме. Принцип перестановки шины:</w:t>
      </w:r>
    </w:p>
    <w:p>
      <w:pPr>
        <w:pStyle w:val="ListParagraph"/>
        <w:numPr>
          <w:ilvl w:val="0"/>
          <w:numId w:val="130"/>
        </w:numPr>
        <w:tabs>
          <w:tab w:pos="607" w:val="left" w:leader="none"/>
        </w:tabs>
        <w:spacing w:line="240" w:lineRule="auto" w:before="120" w:after="0"/>
        <w:ind w:left="234" w:right="5156" w:firstLine="0"/>
        <w:jc w:val="both"/>
        <w:rPr>
          <w:sz w:val="21"/>
        </w:rPr>
      </w:pPr>
      <w:r>
        <w:rPr>
          <w:sz w:val="21"/>
        </w:rPr>
        <w:t>Разница внешнего диаметра двух шин двойной шины заднего моста не должна превышать 12мм. Шина с меньше внешним диаметром должна быть установлена</w:t>
      </w:r>
      <w:r>
        <w:rPr>
          <w:spacing w:val="-12"/>
          <w:sz w:val="21"/>
        </w:rPr>
        <w:t> </w:t>
      </w:r>
      <w:r>
        <w:rPr>
          <w:sz w:val="21"/>
        </w:rPr>
        <w:t>внутри.</w:t>
      </w:r>
    </w:p>
    <w:p>
      <w:pPr>
        <w:pStyle w:val="ListParagraph"/>
        <w:numPr>
          <w:ilvl w:val="0"/>
          <w:numId w:val="130"/>
        </w:numPr>
        <w:tabs>
          <w:tab w:pos="482" w:val="left" w:leader="none"/>
          <w:tab w:pos="3573" w:val="left" w:leader="none"/>
        </w:tabs>
        <w:spacing w:line="240" w:lineRule="auto" w:before="121" w:after="0"/>
        <w:ind w:left="234" w:right="5154" w:firstLine="1"/>
        <w:jc w:val="both"/>
        <w:rPr>
          <w:sz w:val="21"/>
        </w:rPr>
      </w:pPr>
      <w:r>
        <w:rPr>
          <w:sz w:val="21"/>
        </w:rPr>
        <w:t>Необходимо установить шины с одинаковым типом, равномерностью и меньшим износом для переднего колеса. Если позволят обстоятельства,    </w:t>
      </w:r>
      <w:r>
        <w:rPr>
          <w:spacing w:val="12"/>
          <w:sz w:val="21"/>
        </w:rPr>
        <w:t> </w:t>
      </w:r>
      <w:r>
        <w:rPr>
          <w:sz w:val="21"/>
        </w:rPr>
        <w:t>следует</w:t>
        <w:tab/>
        <w:t>осуществлять балансировочное испытание на срабатывание для ново-переставленных или ново-сборочных передних</w:t>
      </w:r>
      <w:r>
        <w:rPr>
          <w:spacing w:val="-1"/>
          <w:sz w:val="21"/>
        </w:rPr>
        <w:t> </w:t>
      </w:r>
      <w:r>
        <w:rPr>
          <w:sz w:val="21"/>
        </w:rPr>
        <w:t>шин.</w:t>
      </w:r>
    </w:p>
    <w:p>
      <w:pPr>
        <w:pStyle w:val="ListParagraph"/>
        <w:numPr>
          <w:ilvl w:val="0"/>
          <w:numId w:val="130"/>
        </w:numPr>
        <w:tabs>
          <w:tab w:pos="600" w:val="left" w:leader="none"/>
          <w:tab w:pos="1870" w:val="left" w:leader="none"/>
          <w:tab w:pos="3078" w:val="left" w:leader="none"/>
          <w:tab w:pos="4467" w:val="left" w:leader="none"/>
        </w:tabs>
        <w:spacing w:line="240" w:lineRule="auto" w:before="120" w:after="0"/>
        <w:ind w:left="234" w:right="5155" w:firstLine="0"/>
        <w:jc w:val="both"/>
        <w:rPr>
          <w:sz w:val="21"/>
        </w:rPr>
      </w:pPr>
      <w:r>
        <w:rPr>
          <w:sz w:val="21"/>
        </w:rPr>
        <w:t>После перестановки шины направление вращения</w:t>
        <w:tab/>
        <w:t>шины</w:t>
        <w:tab/>
        <w:t>должно</w:t>
        <w:tab/>
        <w:t>быть противоположенным направлению перед перестановкой; необходимо использовать новые шины</w:t>
      </w:r>
      <w:r>
        <w:rPr>
          <w:spacing w:val="-2"/>
          <w:sz w:val="21"/>
        </w:rPr>
        <w:t> </w:t>
      </w:r>
      <w:r>
        <w:rPr>
          <w:sz w:val="21"/>
        </w:rPr>
        <w:t>попарно.</w:t>
      </w:r>
    </w:p>
    <w:p>
      <w:pPr>
        <w:pStyle w:val="ListParagraph"/>
        <w:numPr>
          <w:ilvl w:val="0"/>
          <w:numId w:val="130"/>
        </w:numPr>
        <w:tabs>
          <w:tab w:pos="573" w:val="left" w:leader="none"/>
        </w:tabs>
        <w:spacing w:line="240" w:lineRule="auto" w:before="120" w:after="0"/>
        <w:ind w:left="233" w:right="5156" w:firstLine="1"/>
        <w:jc w:val="both"/>
        <w:rPr>
          <w:sz w:val="21"/>
        </w:rPr>
      </w:pPr>
      <w:r>
        <w:rPr>
          <w:sz w:val="21"/>
        </w:rPr>
        <w:t>На одном вале автомобиля необходимо установить шины с одинаковой спецификацией и рисунком, в противном случае это вызовет занос при торможении, колебание кузов и потерю управления</w:t>
      </w:r>
      <w:r>
        <w:rPr>
          <w:spacing w:val="-3"/>
          <w:sz w:val="21"/>
        </w:rPr>
        <w:t> </w:t>
      </w:r>
      <w:r>
        <w:rPr>
          <w:sz w:val="21"/>
        </w:rPr>
        <w:t>поворота.</w:t>
      </w:r>
    </w:p>
    <w:p>
      <w:pPr>
        <w:pStyle w:val="ListParagraph"/>
        <w:numPr>
          <w:ilvl w:val="0"/>
          <w:numId w:val="130"/>
        </w:numPr>
        <w:tabs>
          <w:tab w:pos="621" w:val="left" w:leader="none"/>
        </w:tabs>
        <w:spacing w:line="240" w:lineRule="auto" w:before="120" w:after="0"/>
        <w:ind w:left="234" w:right="5156" w:firstLine="0"/>
        <w:jc w:val="both"/>
        <w:rPr>
          <w:sz w:val="21"/>
        </w:rPr>
      </w:pPr>
      <w:r>
        <w:rPr>
          <w:sz w:val="21"/>
        </w:rPr>
        <w:t>Проверить отсутствие царапины на болтах ступицы и на резьбе колесных гаек. Для безопасности необходимо заменить попарно при повреждении резьбы в любой стороне, так как другая сторона может быть</w:t>
      </w:r>
      <w:r>
        <w:rPr>
          <w:spacing w:val="-7"/>
          <w:sz w:val="21"/>
        </w:rPr>
        <w:t> </w:t>
      </w:r>
      <w:r>
        <w:rPr>
          <w:sz w:val="21"/>
        </w:rPr>
        <w:t>повреждена.</w:t>
      </w:r>
    </w:p>
    <w:p>
      <w:pPr>
        <w:pStyle w:val="ListParagraph"/>
        <w:numPr>
          <w:ilvl w:val="0"/>
          <w:numId w:val="130"/>
        </w:numPr>
        <w:tabs>
          <w:tab w:pos="509" w:val="left" w:leader="none"/>
        </w:tabs>
        <w:spacing w:line="240" w:lineRule="auto" w:before="120" w:after="0"/>
        <w:ind w:left="233" w:right="5154" w:firstLine="1"/>
        <w:jc w:val="both"/>
        <w:rPr>
          <w:sz w:val="21"/>
        </w:rPr>
      </w:pPr>
      <w:r>
        <w:rPr>
          <w:sz w:val="21"/>
        </w:rPr>
        <w:t>Проверить контактную поверхность (сферу) обода шины и установочные отверстия. При наличии деформации или повреждения необходимо заменить. Если на сфере</w:t>
      </w:r>
      <w:r>
        <w:rPr>
          <w:spacing w:val="-34"/>
          <w:sz w:val="21"/>
        </w:rPr>
        <w:t> </w:t>
      </w:r>
      <w:r>
        <w:rPr>
          <w:sz w:val="21"/>
        </w:rPr>
        <w:t>колесных гаек тоже имеет повреждение необходимо заменить ее.</w:t>
      </w:r>
    </w:p>
    <w:p>
      <w:pPr>
        <w:pStyle w:val="ListParagraph"/>
        <w:numPr>
          <w:ilvl w:val="0"/>
          <w:numId w:val="130"/>
        </w:numPr>
        <w:tabs>
          <w:tab w:pos="648" w:val="left" w:leader="none"/>
        </w:tabs>
        <w:spacing w:line="240" w:lineRule="auto" w:before="120" w:after="0"/>
        <w:ind w:left="233" w:right="5158" w:firstLine="1"/>
        <w:jc w:val="both"/>
        <w:rPr>
          <w:sz w:val="21"/>
        </w:rPr>
      </w:pPr>
      <w:r>
        <w:rPr>
          <w:sz w:val="21"/>
        </w:rPr>
        <w:t>Проверить обод шины. При наличии трещины необходимо</w:t>
      </w:r>
      <w:r>
        <w:rPr>
          <w:spacing w:val="-2"/>
          <w:sz w:val="21"/>
        </w:rPr>
        <w:t> </w:t>
      </w:r>
      <w:r>
        <w:rPr>
          <w:sz w:val="21"/>
        </w:rPr>
        <w:t>заменить.</w:t>
      </w:r>
    </w:p>
    <w:p>
      <w:pPr>
        <w:pStyle w:val="ListParagraph"/>
        <w:numPr>
          <w:ilvl w:val="0"/>
          <w:numId w:val="130"/>
        </w:numPr>
        <w:tabs>
          <w:tab w:pos="596" w:val="left" w:leader="none"/>
        </w:tabs>
        <w:spacing w:line="240" w:lineRule="auto" w:before="120" w:after="0"/>
        <w:ind w:left="233" w:right="5158" w:firstLine="0"/>
        <w:jc w:val="both"/>
        <w:rPr>
          <w:sz w:val="21"/>
        </w:rPr>
      </w:pPr>
      <w:r>
        <w:rPr>
          <w:sz w:val="21"/>
        </w:rPr>
        <w:t>При монтаже двойных шин сердечники вентиля внутренней шины и внешней шины должны быть разделены для удобства заполнения</w:t>
      </w:r>
      <w:r>
        <w:rPr>
          <w:spacing w:val="-1"/>
          <w:sz w:val="21"/>
        </w:rPr>
        <w:t> </w:t>
      </w:r>
      <w:r>
        <w:rPr>
          <w:sz w:val="21"/>
        </w:rPr>
        <w:t>воздухом.</w:t>
      </w:r>
    </w:p>
    <w:p>
      <w:pPr>
        <w:pStyle w:val="Heading3"/>
        <w:ind w:left="232"/>
        <w:jc w:val="both"/>
      </w:pPr>
      <w:r>
        <w:rPr/>
        <w:t>Замены и ремонт колеса</w:t>
      </w:r>
    </w:p>
    <w:p>
      <w:pPr>
        <w:pStyle w:val="BodyText"/>
        <w:spacing w:before="119"/>
        <w:ind w:left="234" w:right="5156" w:hanging="1"/>
        <w:jc w:val="both"/>
      </w:pPr>
      <w:r>
        <w:rPr/>
        <w:t>При замене колеса рекомендуется комплектовать и использовать тип колеса, выбранный для исходного автомобиля. Рекомендуется отремонтировать шину в специальном пункте ремонта шины.</w:t>
      </w:r>
    </w:p>
    <w:p>
      <w:pPr>
        <w:spacing w:after="0"/>
        <w:jc w:val="both"/>
        <w:sectPr>
          <w:pgSz w:w="11910" w:h="16840"/>
          <w:pgMar w:header="573" w:footer="594" w:top="820" w:bottom="780" w:left="900" w:right="900"/>
        </w:sectPr>
      </w:pPr>
    </w:p>
    <w:p>
      <w:pPr>
        <w:pStyle w:val="BodyText"/>
        <w:rPr>
          <w:sz w:val="20"/>
        </w:rPr>
      </w:pPr>
    </w:p>
    <w:p>
      <w:pPr>
        <w:pStyle w:val="BodyText"/>
        <w:spacing w:before="9"/>
        <w:rPr>
          <w:sz w:val="24"/>
        </w:rPr>
      </w:pPr>
    </w:p>
    <w:p>
      <w:pPr>
        <w:spacing w:after="0"/>
        <w:rPr>
          <w:sz w:val="24"/>
        </w:rPr>
        <w:sectPr>
          <w:pgSz w:w="11910" w:h="16840"/>
          <w:pgMar w:header="573" w:footer="594" w:top="820" w:bottom="780" w:left="900" w:right="900"/>
        </w:sectPr>
      </w:pPr>
    </w:p>
    <w:p>
      <w:pPr>
        <w:pStyle w:val="Heading3"/>
        <w:spacing w:before="93"/>
        <w:ind w:right="39" w:hanging="1"/>
        <w:jc w:val="both"/>
      </w:pPr>
      <w:r>
        <w:rPr/>
        <w:t>Регулировка нехарактерного износа шины двойного управляемого моста</w:t>
      </w:r>
    </w:p>
    <w:p>
      <w:pPr>
        <w:pStyle w:val="BodyText"/>
        <w:spacing w:before="25"/>
        <w:ind w:left="234" w:right="40"/>
        <w:jc w:val="both"/>
      </w:pPr>
      <w:r>
        <w:rPr/>
        <w:t>Для решения нехарактерного износа шины двойного управляемого моста необходимо уладить шину второго моста двойного управляемого моста на свои места.</w:t>
      </w:r>
    </w:p>
    <w:p>
      <w:pPr>
        <w:pStyle w:val="ListParagraph"/>
        <w:numPr>
          <w:ilvl w:val="0"/>
          <w:numId w:val="131"/>
        </w:numPr>
        <w:tabs>
          <w:tab w:pos="562" w:val="left" w:leader="none"/>
        </w:tabs>
        <w:spacing w:line="240" w:lineRule="auto" w:before="24" w:after="0"/>
        <w:ind w:left="234" w:right="38" w:firstLine="0"/>
        <w:jc w:val="both"/>
        <w:rPr>
          <w:sz w:val="21"/>
        </w:rPr>
      </w:pPr>
      <w:r>
        <w:rPr>
          <w:sz w:val="21"/>
        </w:rPr>
        <w:t>Поставить целый автомобиль на ровную поверхность земли. Поставить рулевое колесо на промежуточное положение, чтобы шины первого поворотного переднего моста находились на промежуточном положении прямого</w:t>
      </w:r>
      <w:r>
        <w:rPr>
          <w:spacing w:val="-2"/>
          <w:sz w:val="21"/>
        </w:rPr>
        <w:t> </w:t>
      </w:r>
      <w:r>
        <w:rPr>
          <w:sz w:val="21"/>
        </w:rPr>
        <w:t>движения;</w:t>
      </w:r>
    </w:p>
    <w:p>
      <w:pPr>
        <w:pStyle w:val="ListParagraph"/>
        <w:numPr>
          <w:ilvl w:val="0"/>
          <w:numId w:val="131"/>
        </w:numPr>
        <w:tabs>
          <w:tab w:pos="488" w:val="left" w:leader="none"/>
        </w:tabs>
        <w:spacing w:line="240" w:lineRule="auto" w:before="23" w:after="0"/>
        <w:ind w:left="233" w:right="39" w:firstLine="1"/>
        <w:jc w:val="both"/>
        <w:rPr>
          <w:sz w:val="21"/>
        </w:rPr>
      </w:pPr>
      <w:r>
        <w:rPr>
          <w:sz w:val="21"/>
        </w:rPr>
        <w:t>Сначала измерить глазами то, параллельны ли шины второго поворотного моста шинам первого поворотного моста или находится ли они в промежуточном положении. При неточном измерении глазами можно определить следующими</w:t>
      </w:r>
      <w:r>
        <w:rPr>
          <w:spacing w:val="-1"/>
          <w:sz w:val="21"/>
        </w:rPr>
        <w:t> </w:t>
      </w:r>
      <w:r>
        <w:rPr>
          <w:sz w:val="21"/>
        </w:rPr>
        <w:t>способами:</w:t>
      </w:r>
    </w:p>
    <w:p>
      <w:pPr>
        <w:pStyle w:val="ListParagraph"/>
        <w:numPr>
          <w:ilvl w:val="1"/>
          <w:numId w:val="131"/>
        </w:numPr>
        <w:tabs>
          <w:tab w:pos="495" w:val="left" w:leader="none"/>
        </w:tabs>
        <w:spacing w:line="240" w:lineRule="auto" w:before="24" w:after="0"/>
        <w:ind w:left="233" w:right="39" w:firstLine="1"/>
        <w:jc w:val="both"/>
        <w:rPr>
          <w:sz w:val="21"/>
        </w:rPr>
      </w:pPr>
      <w:r>
        <w:rPr>
          <w:sz w:val="21"/>
        </w:rPr>
        <w:t>Измерить расстояние головки оси (в центре крышке ступицы) слева и справа первого и второго моста, как показано на рисунке. Если разница между расстоянием </w:t>
      </w:r>
      <w:r>
        <w:rPr>
          <w:b/>
          <w:sz w:val="21"/>
        </w:rPr>
        <w:t>A </w:t>
      </w:r>
      <w:r>
        <w:rPr>
          <w:sz w:val="21"/>
        </w:rPr>
        <w:t>головки оси в левой стороне и расстоянием </w:t>
      </w:r>
      <w:r>
        <w:rPr>
          <w:b/>
          <w:sz w:val="21"/>
        </w:rPr>
        <w:t>B </w:t>
      </w:r>
      <w:r>
        <w:rPr>
          <w:sz w:val="21"/>
        </w:rPr>
        <w:t>головки оси в правой стороне составляет более </w:t>
      </w:r>
      <w:r>
        <w:rPr>
          <w:b/>
          <w:sz w:val="21"/>
        </w:rPr>
        <w:t>5mm</w:t>
      </w:r>
      <w:r>
        <w:rPr>
          <w:sz w:val="21"/>
        </w:rPr>
        <w:t>, то шины второго моста не улажены на промежуточное</w:t>
      </w:r>
      <w:r>
        <w:rPr>
          <w:spacing w:val="-2"/>
          <w:sz w:val="21"/>
        </w:rPr>
        <w:t> </w:t>
      </w:r>
      <w:r>
        <w:rPr>
          <w:sz w:val="21"/>
        </w:rPr>
        <w:t>положение;</w:t>
      </w:r>
    </w:p>
    <w:p>
      <w:pPr>
        <w:pStyle w:val="ListParagraph"/>
        <w:numPr>
          <w:ilvl w:val="1"/>
          <w:numId w:val="131"/>
        </w:numPr>
        <w:tabs>
          <w:tab w:pos="485" w:val="left" w:leader="none"/>
        </w:tabs>
        <w:spacing w:line="240" w:lineRule="auto" w:before="24" w:after="0"/>
        <w:ind w:left="233" w:right="38" w:firstLine="1"/>
        <w:jc w:val="both"/>
        <w:rPr>
          <w:sz w:val="21"/>
        </w:rPr>
      </w:pPr>
      <w:r>
        <w:rPr>
          <w:sz w:val="21"/>
        </w:rPr>
        <w:t>Или замерить расстояние H между передней и задней центральными точками левой и правой шин на одном и том же мосте и боковой плоскостью рамой, как показано на рисунке. Если разница между расстоянием H1 от передней центральной точки на левой стороне шины второго моста до боковой плоскости рамы и расстоянием H2 от передней центральной точки на правой стороне шины второго моста до боковой плоскости рамы составляет более </w:t>
      </w:r>
      <w:r>
        <w:rPr>
          <w:b/>
          <w:sz w:val="21"/>
        </w:rPr>
        <w:t>5mm</w:t>
      </w:r>
      <w:r>
        <w:rPr>
          <w:sz w:val="21"/>
        </w:rPr>
        <w:t>, то шины второго моста не улажены на промежуточное</w:t>
      </w:r>
      <w:r>
        <w:rPr>
          <w:spacing w:val="-9"/>
          <w:sz w:val="21"/>
        </w:rPr>
        <w:t> </w:t>
      </w:r>
      <w:r>
        <w:rPr>
          <w:sz w:val="21"/>
        </w:rPr>
        <w:t>положение;</w:t>
      </w:r>
    </w:p>
    <w:p>
      <w:pPr>
        <w:pStyle w:val="ListParagraph"/>
        <w:numPr>
          <w:ilvl w:val="0"/>
          <w:numId w:val="131"/>
        </w:numPr>
        <w:tabs>
          <w:tab w:pos="836" w:val="left" w:leader="none"/>
        </w:tabs>
        <w:spacing w:line="240" w:lineRule="auto" w:before="25" w:after="0"/>
        <w:ind w:left="234" w:right="38" w:firstLine="0"/>
        <w:jc w:val="both"/>
        <w:rPr>
          <w:sz w:val="21"/>
        </w:rPr>
      </w:pPr>
      <w:r>
        <w:rPr>
          <w:sz w:val="21"/>
        </w:rPr>
        <w:t>Если вышеуказанными способами определено то, что шины второго моста не улажены на промежуточное положение, то отрегулировать длину регулируемой тяги, чтобы расстояние головки оси первого моста и второго моста или расстояние левой и правой измеренных точек шины составляет менее </w:t>
      </w:r>
      <w:r>
        <w:rPr>
          <w:b/>
          <w:sz w:val="21"/>
        </w:rPr>
        <w:t>5mm</w:t>
      </w:r>
      <w:r>
        <w:rPr>
          <w:sz w:val="21"/>
        </w:rPr>
        <w:t>. Таким образом, шины второго моста будут улажены на промежуточное</w:t>
      </w:r>
      <w:r>
        <w:rPr>
          <w:spacing w:val="-14"/>
          <w:sz w:val="21"/>
        </w:rPr>
        <w:t> </w:t>
      </w:r>
      <w:r>
        <w:rPr>
          <w:sz w:val="21"/>
        </w:rPr>
        <w:t>положение:</w:t>
      </w:r>
    </w:p>
    <w:p>
      <w:pPr>
        <w:pStyle w:val="ListParagraph"/>
        <w:numPr>
          <w:ilvl w:val="0"/>
          <w:numId w:val="132"/>
        </w:numPr>
        <w:tabs>
          <w:tab w:pos="621" w:val="left" w:leader="none"/>
        </w:tabs>
        <w:spacing w:line="240" w:lineRule="auto" w:before="47" w:after="0"/>
        <w:ind w:left="233" w:right="0" w:firstLine="1"/>
        <w:jc w:val="both"/>
        <w:rPr>
          <w:sz w:val="21"/>
        </w:rPr>
      </w:pPr>
      <w:r>
        <w:rPr>
          <w:sz w:val="21"/>
        </w:rPr>
        <w:t>Ослабить гайки</w:t>
      </w:r>
      <w:r>
        <w:rPr>
          <w:spacing w:val="-1"/>
          <w:sz w:val="21"/>
        </w:rPr>
        <w:t> </w:t>
      </w:r>
      <w:r>
        <w:rPr>
          <w:sz w:val="21"/>
        </w:rPr>
        <w:t>хомута;</w:t>
      </w:r>
    </w:p>
    <w:p>
      <w:pPr>
        <w:pStyle w:val="BodyText"/>
        <w:spacing w:before="3" w:after="39"/>
        <w:rPr>
          <w:sz w:val="20"/>
        </w:rPr>
      </w:pPr>
      <w:r>
        <w:rPr/>
        <w:br w:type="column"/>
      </w:r>
      <w:r>
        <w:rPr>
          <w:sz w:val="20"/>
        </w:rPr>
      </w:r>
    </w:p>
    <w:p>
      <w:pPr>
        <w:pStyle w:val="BodyText"/>
        <w:ind w:left="293"/>
        <w:rPr>
          <w:sz w:val="20"/>
        </w:rPr>
      </w:pPr>
      <w:r>
        <w:rPr>
          <w:sz w:val="20"/>
        </w:rPr>
        <w:drawing>
          <wp:inline distT="0" distB="0" distL="0" distR="0">
            <wp:extent cx="2628876" cy="2362200"/>
            <wp:effectExtent l="0" t="0" r="0" b="0"/>
            <wp:docPr id="483" name="image168.png" descr=""/>
            <wp:cNvGraphicFramePr>
              <a:graphicFrameLocks noChangeAspect="1"/>
            </wp:cNvGraphicFramePr>
            <a:graphic>
              <a:graphicData uri="http://schemas.openxmlformats.org/drawingml/2006/picture">
                <pic:pic>
                  <pic:nvPicPr>
                    <pic:cNvPr id="484" name="image168.png"/>
                    <pic:cNvPicPr/>
                  </pic:nvPicPr>
                  <pic:blipFill>
                    <a:blip r:embed="rId184" cstate="print"/>
                    <a:stretch>
                      <a:fillRect/>
                    </a:stretch>
                  </pic:blipFill>
                  <pic:spPr>
                    <a:xfrm>
                      <a:off x="0" y="0"/>
                      <a:ext cx="2628876" cy="2362200"/>
                    </a:xfrm>
                    <a:prstGeom prst="rect">
                      <a:avLst/>
                    </a:prstGeom>
                  </pic:spPr>
                </pic:pic>
              </a:graphicData>
            </a:graphic>
          </wp:inline>
        </w:drawing>
      </w:r>
      <w:r>
        <w:rPr>
          <w:sz w:val="20"/>
        </w:rPr>
      </w:r>
    </w:p>
    <w:p>
      <w:pPr>
        <w:pStyle w:val="BodyText"/>
        <w:spacing w:before="2"/>
        <w:rPr>
          <w:sz w:val="19"/>
        </w:rPr>
      </w:pPr>
    </w:p>
    <w:p>
      <w:pPr>
        <w:pStyle w:val="BodyText"/>
        <w:ind w:left="587"/>
      </w:pPr>
      <w:r>
        <w:rPr/>
        <w:t>Измерение расстояния головки оси</w:t>
      </w:r>
    </w:p>
    <w:p>
      <w:pPr>
        <w:pStyle w:val="BodyText"/>
        <w:spacing w:before="7"/>
        <w:rPr>
          <w:sz w:val="17"/>
        </w:rPr>
      </w:pPr>
      <w:r>
        <w:rPr/>
        <w:drawing>
          <wp:anchor distT="0" distB="0" distL="0" distR="0" allowOverlap="1" layoutInCell="1" locked="0" behindDoc="0" simplePos="0" relativeHeight="4520">
            <wp:simplePos x="0" y="0"/>
            <wp:positionH relativeFrom="page">
              <wp:posOffset>4015740</wp:posOffset>
            </wp:positionH>
            <wp:positionV relativeFrom="paragraph">
              <wp:posOffset>153529</wp:posOffset>
            </wp:positionV>
            <wp:extent cx="2610680" cy="1990725"/>
            <wp:effectExtent l="0" t="0" r="0" b="0"/>
            <wp:wrapTopAndBottom/>
            <wp:docPr id="485" name="image169.png" descr=""/>
            <wp:cNvGraphicFramePr>
              <a:graphicFrameLocks noChangeAspect="1"/>
            </wp:cNvGraphicFramePr>
            <a:graphic>
              <a:graphicData uri="http://schemas.openxmlformats.org/drawingml/2006/picture">
                <pic:pic>
                  <pic:nvPicPr>
                    <pic:cNvPr id="486" name="image169.png"/>
                    <pic:cNvPicPr/>
                  </pic:nvPicPr>
                  <pic:blipFill>
                    <a:blip r:embed="rId185" cstate="print"/>
                    <a:stretch>
                      <a:fillRect/>
                    </a:stretch>
                  </pic:blipFill>
                  <pic:spPr>
                    <a:xfrm>
                      <a:off x="0" y="0"/>
                      <a:ext cx="2610680" cy="1990725"/>
                    </a:xfrm>
                    <a:prstGeom prst="rect">
                      <a:avLst/>
                    </a:prstGeom>
                  </pic:spPr>
                </pic:pic>
              </a:graphicData>
            </a:graphic>
          </wp:anchor>
        </w:drawing>
      </w:r>
    </w:p>
    <w:p>
      <w:pPr>
        <w:pStyle w:val="BodyText"/>
        <w:spacing w:before="100"/>
        <w:ind w:left="239" w:right="393"/>
        <w:jc w:val="center"/>
      </w:pPr>
      <w:r>
        <w:rPr/>
        <w:t>Измерение расстояние между центральной точкой шины и боковой плоскостью рамой</w:t>
      </w:r>
    </w:p>
    <w:p>
      <w:pPr>
        <w:spacing w:after="0"/>
        <w:jc w:val="center"/>
        <w:sectPr>
          <w:type w:val="continuous"/>
          <w:pgSz w:w="11910" w:h="16840"/>
          <w:pgMar w:top="1600" w:bottom="740" w:left="900" w:right="900"/>
          <w:cols w:num="2" w:equalWidth="0">
            <w:col w:w="4988" w:space="202"/>
            <w:col w:w="4920"/>
          </w:cols>
        </w:sectPr>
      </w:pPr>
    </w:p>
    <w:p>
      <w:pPr>
        <w:pStyle w:val="ListParagraph"/>
        <w:numPr>
          <w:ilvl w:val="0"/>
          <w:numId w:val="132"/>
        </w:numPr>
        <w:tabs>
          <w:tab w:pos="501" w:val="left" w:leader="none"/>
        </w:tabs>
        <w:spacing w:line="240" w:lineRule="auto" w:before="24" w:after="0"/>
        <w:ind w:left="233" w:right="231" w:firstLine="1"/>
        <w:jc w:val="both"/>
        <w:rPr>
          <w:sz w:val="21"/>
        </w:rPr>
      </w:pPr>
      <w:r>
        <w:rPr>
          <w:sz w:val="21"/>
        </w:rPr>
        <w:t>Вращать тягу или узел. Тяга или узел должны быть регулированы в полном витке. Диапазон регулировки находится в</w:t>
      </w:r>
      <w:r>
        <w:rPr>
          <w:spacing w:val="-1"/>
          <w:sz w:val="21"/>
        </w:rPr>
        <w:t> </w:t>
      </w:r>
      <w:r>
        <w:rPr>
          <w:sz w:val="21"/>
        </w:rPr>
        <w:t>±</w:t>
      </w:r>
      <w:r>
        <w:rPr>
          <w:b/>
          <w:sz w:val="21"/>
        </w:rPr>
        <w:t>8mm</w:t>
      </w:r>
      <w:r>
        <w:rPr>
          <w:sz w:val="21"/>
        </w:rPr>
        <w:t>;</w:t>
      </w:r>
    </w:p>
    <w:p>
      <w:pPr>
        <w:pStyle w:val="ListParagraph"/>
        <w:numPr>
          <w:ilvl w:val="0"/>
          <w:numId w:val="132"/>
        </w:numPr>
        <w:tabs>
          <w:tab w:pos="619" w:val="left" w:leader="none"/>
          <w:tab w:pos="620" w:val="left" w:leader="none"/>
        </w:tabs>
        <w:spacing w:line="240" w:lineRule="auto" w:before="24" w:after="0"/>
        <w:ind w:left="619" w:right="0" w:hanging="386"/>
        <w:jc w:val="left"/>
        <w:rPr>
          <w:sz w:val="21"/>
        </w:rPr>
      </w:pPr>
      <w:r>
        <w:rPr>
          <w:sz w:val="21"/>
        </w:rPr>
        <w:t>Затянуть гайки хомута с моментом</w:t>
      </w:r>
      <w:r>
        <w:rPr>
          <w:spacing w:val="-2"/>
          <w:sz w:val="21"/>
        </w:rPr>
        <w:t> </w:t>
      </w:r>
      <w:r>
        <w:rPr>
          <w:sz w:val="21"/>
        </w:rPr>
        <w:t>60-80N·m;</w:t>
      </w:r>
    </w:p>
    <w:p>
      <w:pPr>
        <w:pStyle w:val="ListParagraph"/>
        <w:numPr>
          <w:ilvl w:val="0"/>
          <w:numId w:val="132"/>
        </w:numPr>
        <w:tabs>
          <w:tab w:pos="544" w:val="left" w:leader="none"/>
        </w:tabs>
        <w:spacing w:line="240" w:lineRule="auto" w:before="24" w:after="0"/>
        <w:ind w:left="233" w:right="228" w:firstLine="0"/>
        <w:jc w:val="both"/>
        <w:rPr>
          <w:sz w:val="21"/>
        </w:rPr>
      </w:pPr>
      <w:r>
        <w:rPr>
          <w:sz w:val="21"/>
        </w:rPr>
        <w:t>При использовании модели автомобиля с конструкцией усилительных цилиндров прямая задняя тяга является регулируемой: При расстоянии головки оси в левой стороне более того расстояния в правой стороне удлинить тягу; в противном случае то сократить ее. При использовании модели автомобиля с конструкцией следящего механизма промежуточная тяга является регулируемой: При расстоянии головки оси в левой стороне более того расстояния в правой стороне сократить тягу; в противном случае то удлинить</w:t>
      </w:r>
      <w:r>
        <w:rPr>
          <w:spacing w:val="-7"/>
          <w:sz w:val="21"/>
        </w:rPr>
        <w:t> </w:t>
      </w:r>
      <w:r>
        <w:rPr>
          <w:sz w:val="21"/>
        </w:rPr>
        <w:t>ее.</w:t>
      </w:r>
    </w:p>
    <w:p>
      <w:pPr>
        <w:spacing w:after="0" w:line="240" w:lineRule="auto"/>
        <w:jc w:val="both"/>
        <w:rPr>
          <w:sz w:val="21"/>
        </w:rPr>
        <w:sectPr>
          <w:type w:val="continuous"/>
          <w:pgSz w:w="11910" w:h="16840"/>
          <w:pgMar w:top="1600" w:bottom="740" w:left="900" w:right="900"/>
        </w:sectPr>
      </w:pPr>
    </w:p>
    <w:p>
      <w:pPr>
        <w:pStyle w:val="BodyText"/>
        <w:spacing w:before="10"/>
        <w:rPr>
          <w:sz w:val="25"/>
        </w:rPr>
      </w:pPr>
    </w:p>
    <w:p>
      <w:pPr>
        <w:pStyle w:val="Heading3"/>
        <w:spacing w:before="93"/>
      </w:pPr>
      <w:r>
        <w:rPr/>
        <w:t>Контрольное измерение величины скольжения шины двойного управляемого моста</w:t>
      </w:r>
    </w:p>
    <w:p>
      <w:pPr>
        <w:pStyle w:val="BodyText"/>
        <w:spacing w:before="120"/>
        <w:ind w:left="234" w:right="228" w:hanging="1"/>
        <w:jc w:val="both"/>
      </w:pPr>
      <w:r>
        <w:rPr/>
        <w:t>После вышеуказанной параллельной регулировки первого и второго мостов и регулировки величины схождения первого и второго мостов можно поставить на контрольно-измерительную линию скольжения, чтобы измерить величину скольжения:</w:t>
      </w:r>
    </w:p>
    <w:p>
      <w:pPr>
        <w:pStyle w:val="ListParagraph"/>
        <w:numPr>
          <w:ilvl w:val="1"/>
          <w:numId w:val="132"/>
        </w:numPr>
        <w:tabs>
          <w:tab w:pos="538" w:val="left" w:leader="none"/>
        </w:tabs>
        <w:spacing w:line="240" w:lineRule="auto" w:before="120" w:after="0"/>
        <w:ind w:left="234" w:right="0" w:firstLine="1"/>
        <w:jc w:val="left"/>
        <w:rPr>
          <w:sz w:val="21"/>
        </w:rPr>
      </w:pPr>
      <w:r>
        <w:rPr>
          <w:sz w:val="21"/>
        </w:rPr>
        <w:t>Прямолинейно проходить через доску скольжения с равномерной скоростью</w:t>
      </w:r>
      <w:r>
        <w:rPr>
          <w:spacing w:val="54"/>
          <w:sz w:val="21"/>
        </w:rPr>
        <w:t> </w:t>
      </w:r>
      <w:r>
        <w:rPr>
          <w:sz w:val="21"/>
        </w:rPr>
        <w:t>автомобиля</w:t>
      </w:r>
    </w:p>
    <w:p>
      <w:pPr>
        <w:pStyle w:val="Heading3"/>
        <w:spacing w:before="0"/>
      </w:pPr>
      <w:r>
        <w:rPr/>
        <w:t>3-5Km/h;</w:t>
      </w:r>
    </w:p>
    <w:p>
      <w:pPr>
        <w:pStyle w:val="ListParagraph"/>
        <w:numPr>
          <w:ilvl w:val="1"/>
          <w:numId w:val="132"/>
        </w:numPr>
        <w:tabs>
          <w:tab w:pos="469" w:val="left" w:leader="none"/>
        </w:tabs>
        <w:spacing w:line="240" w:lineRule="auto" w:before="120" w:after="0"/>
        <w:ind w:left="468" w:right="0" w:hanging="234"/>
        <w:jc w:val="both"/>
        <w:rPr>
          <w:sz w:val="21"/>
        </w:rPr>
      </w:pPr>
      <w:r>
        <w:rPr>
          <w:sz w:val="21"/>
        </w:rPr>
        <w:t>Величина скольжения первого и второго мостов не более по</w:t>
      </w:r>
      <w:r>
        <w:rPr>
          <w:spacing w:val="-7"/>
          <w:sz w:val="21"/>
        </w:rPr>
        <w:t> </w:t>
      </w:r>
      <w:r>
        <w:rPr>
          <w:b/>
          <w:sz w:val="21"/>
        </w:rPr>
        <w:t>5mm</w:t>
      </w:r>
      <w:r>
        <w:rPr>
          <w:sz w:val="21"/>
        </w:rPr>
        <w:t>;</w:t>
      </w:r>
    </w:p>
    <w:p>
      <w:pPr>
        <w:pStyle w:val="ListParagraph"/>
        <w:numPr>
          <w:ilvl w:val="1"/>
          <w:numId w:val="132"/>
        </w:numPr>
        <w:tabs>
          <w:tab w:pos="483" w:val="left" w:leader="none"/>
        </w:tabs>
        <w:spacing w:line="240" w:lineRule="auto" w:before="121" w:after="0"/>
        <w:ind w:left="234" w:right="231" w:firstLine="0"/>
        <w:jc w:val="left"/>
        <w:rPr>
          <w:sz w:val="21"/>
        </w:rPr>
      </w:pPr>
      <w:r>
        <w:rPr>
          <w:sz w:val="21"/>
        </w:rPr>
        <w:t>Относительная величина скольжения на одной и той же стороне первого и второго мостов не более</w:t>
      </w:r>
      <w:r>
        <w:rPr>
          <w:spacing w:val="-2"/>
          <w:sz w:val="21"/>
        </w:rPr>
        <w:t> </w:t>
      </w:r>
      <w:r>
        <w:rPr>
          <w:b/>
          <w:sz w:val="21"/>
        </w:rPr>
        <w:t>5mm</w:t>
      </w:r>
      <w:r>
        <w:rPr>
          <w:sz w:val="21"/>
        </w:rPr>
        <w:t>;</w:t>
      </w:r>
    </w:p>
    <w:p>
      <w:pPr>
        <w:pStyle w:val="ListParagraph"/>
        <w:numPr>
          <w:ilvl w:val="1"/>
          <w:numId w:val="132"/>
        </w:numPr>
        <w:tabs>
          <w:tab w:pos="469" w:val="left" w:leader="none"/>
        </w:tabs>
        <w:spacing w:line="240" w:lineRule="auto" w:before="119" w:after="0"/>
        <w:ind w:left="468" w:right="0" w:hanging="234"/>
        <w:jc w:val="both"/>
        <w:rPr>
          <w:sz w:val="21"/>
        </w:rPr>
      </w:pPr>
      <w:r>
        <w:rPr>
          <w:sz w:val="21"/>
        </w:rPr>
        <w:t>Комплексная величина скольжения первого и второго мостов не более</w:t>
      </w:r>
      <w:r>
        <w:rPr>
          <w:spacing w:val="-9"/>
          <w:sz w:val="21"/>
        </w:rPr>
        <w:t> </w:t>
      </w:r>
      <w:r>
        <w:rPr>
          <w:b/>
          <w:sz w:val="21"/>
        </w:rPr>
        <w:t>5mm</w:t>
      </w:r>
      <w:r>
        <w:rPr>
          <w:sz w:val="21"/>
        </w:rPr>
        <w:t>.</w:t>
      </w:r>
    </w:p>
    <w:p>
      <w:pPr>
        <w:pStyle w:val="BodyText"/>
        <w:spacing w:before="8"/>
        <w:rPr>
          <w:sz w:val="20"/>
        </w:rPr>
      </w:pPr>
    </w:p>
    <w:p>
      <w:pPr>
        <w:pStyle w:val="Heading2"/>
        <w:tabs>
          <w:tab w:pos="2007" w:val="left" w:leader="none"/>
          <w:tab w:pos="3807" w:val="left" w:leader="none"/>
        </w:tabs>
        <w:ind w:left="233" w:right="5156"/>
      </w:pPr>
      <w:r>
        <w:rPr/>
        <w:drawing>
          <wp:anchor distT="0" distB="0" distL="0" distR="0" allowOverlap="1" layoutInCell="1" locked="0" behindDoc="0" simplePos="0" relativeHeight="6592">
            <wp:simplePos x="0" y="0"/>
            <wp:positionH relativeFrom="page">
              <wp:posOffset>4025279</wp:posOffset>
            </wp:positionH>
            <wp:positionV relativeFrom="paragraph">
              <wp:posOffset>182192</wp:posOffset>
            </wp:positionV>
            <wp:extent cx="2686409" cy="1876425"/>
            <wp:effectExtent l="0" t="0" r="0" b="0"/>
            <wp:wrapNone/>
            <wp:docPr id="487" name="image170.png" descr=""/>
            <wp:cNvGraphicFramePr>
              <a:graphicFrameLocks noChangeAspect="1"/>
            </wp:cNvGraphicFramePr>
            <a:graphic>
              <a:graphicData uri="http://schemas.openxmlformats.org/drawingml/2006/picture">
                <pic:pic>
                  <pic:nvPicPr>
                    <pic:cNvPr id="488" name="image170.png"/>
                    <pic:cNvPicPr/>
                  </pic:nvPicPr>
                  <pic:blipFill>
                    <a:blip r:embed="rId186" cstate="print"/>
                    <a:stretch>
                      <a:fillRect/>
                    </a:stretch>
                  </pic:blipFill>
                  <pic:spPr>
                    <a:xfrm>
                      <a:off x="0" y="0"/>
                      <a:ext cx="2686409" cy="1876425"/>
                    </a:xfrm>
                    <a:prstGeom prst="rect">
                      <a:avLst/>
                    </a:prstGeom>
                  </pic:spPr>
                </pic:pic>
              </a:graphicData>
            </a:graphic>
          </wp:anchor>
        </w:drawing>
      </w:r>
      <w:bookmarkStart w:name="Регулировка локализации передних колес" w:id="155"/>
      <w:bookmarkEnd w:id="155"/>
      <w:r>
        <w:rPr>
          <w:b w:val="0"/>
        </w:rPr>
      </w:r>
      <w:bookmarkStart w:name="_bookmark76" w:id="156"/>
      <w:bookmarkEnd w:id="156"/>
      <w:r>
        <w:rPr>
          <w:b w:val="0"/>
        </w:rPr>
      </w:r>
      <w:r>
        <w:rPr/>
        <w:t>Регулировка</w:t>
        <w:tab/>
        <w:t>локализации</w:t>
        <w:tab/>
        <w:t>передних колес</w:t>
      </w:r>
    </w:p>
    <w:p>
      <w:pPr>
        <w:pStyle w:val="BodyText"/>
        <w:spacing w:before="122"/>
        <w:ind w:left="233" w:right="5155"/>
        <w:jc w:val="both"/>
      </w:pPr>
      <w:r>
        <w:rPr/>
        <w:t>При техническом обслуживании через каждые 20,000km необходимо проверить схождение каждого  управляемого  моста.</w:t>
      </w:r>
      <w:r>
        <w:rPr>
          <w:spacing w:val="44"/>
        </w:rPr>
        <w:t> </w:t>
      </w:r>
      <w:r>
        <w:rPr/>
        <w:t>Рекомендуемая</w:t>
      </w:r>
    </w:p>
    <w:p>
      <w:pPr>
        <w:pStyle w:val="BodyText"/>
        <w:spacing w:line="309" w:lineRule="exact"/>
        <w:ind w:left="233"/>
        <w:rPr>
          <w:rFonts w:ascii="Noto Sans CJK JP Regular" w:hAnsi="Noto Sans CJK JP Regular" w:eastAsia="Noto Sans CJK JP Regular" w:hint="eastAsia"/>
        </w:rPr>
      </w:pPr>
      <w:r>
        <w:rPr/>
        <w:t>величина   схождения   переднего  моста  -</w:t>
      </w:r>
      <w:r>
        <w:rPr>
          <w:spacing w:val="27"/>
        </w:rPr>
        <w:t> </w:t>
      </w:r>
      <w:r>
        <w:rPr/>
        <w:t>0 </w:t>
      </w:r>
      <w:r>
        <w:rPr>
          <w:rFonts w:ascii="Noto Sans CJK JP Regular" w:hAnsi="Noto Sans CJK JP Regular" w:eastAsia="Noto Sans CJK JP Regular" w:hint="eastAsia"/>
        </w:rPr>
        <w:t>～</w:t>
      </w:r>
    </w:p>
    <w:p>
      <w:pPr>
        <w:pStyle w:val="BodyText"/>
        <w:spacing w:line="205" w:lineRule="exact"/>
        <w:ind w:left="233"/>
      </w:pPr>
      <w:r>
        <w:rPr/>
        <w:t>2мм.</w:t>
      </w:r>
    </w:p>
    <w:p>
      <w:pPr>
        <w:pStyle w:val="Heading3"/>
        <w:ind w:left="233" w:right="5159"/>
      </w:pPr>
      <w:r>
        <w:rPr/>
        <w:t>Способ регулировки схождения переднего моста</w:t>
      </w:r>
    </w:p>
    <w:p>
      <w:pPr>
        <w:pStyle w:val="ListParagraph"/>
        <w:numPr>
          <w:ilvl w:val="0"/>
          <w:numId w:val="133"/>
        </w:numPr>
        <w:tabs>
          <w:tab w:pos="732" w:val="left" w:leader="none"/>
        </w:tabs>
        <w:spacing w:line="240" w:lineRule="auto" w:before="120" w:after="0"/>
        <w:ind w:left="233" w:right="5157" w:firstLine="0"/>
        <w:jc w:val="both"/>
        <w:rPr>
          <w:sz w:val="21"/>
        </w:rPr>
      </w:pPr>
      <w:r>
        <w:rPr>
          <w:sz w:val="21"/>
        </w:rPr>
        <w:t>Остановить автомобиль на ровной площадке. Поднять переднею оси, чтобы колеса находились на положении прямолинейного</w:t>
      </w:r>
      <w:r>
        <w:rPr>
          <w:spacing w:val="-3"/>
          <w:sz w:val="21"/>
        </w:rPr>
        <w:t> </w:t>
      </w:r>
      <w:r>
        <w:rPr>
          <w:sz w:val="21"/>
        </w:rPr>
        <w:t>движения.</w:t>
      </w:r>
    </w:p>
    <w:p>
      <w:pPr>
        <w:pStyle w:val="ListParagraph"/>
        <w:numPr>
          <w:ilvl w:val="0"/>
          <w:numId w:val="133"/>
        </w:numPr>
        <w:tabs>
          <w:tab w:pos="546" w:val="left" w:leader="none"/>
        </w:tabs>
        <w:spacing w:line="240" w:lineRule="auto" w:before="121" w:after="0"/>
        <w:ind w:left="233" w:right="5157" w:firstLine="0"/>
        <w:jc w:val="both"/>
        <w:rPr>
          <w:sz w:val="21"/>
        </w:rPr>
      </w:pPr>
      <w:r>
        <w:rPr>
          <w:sz w:val="21"/>
        </w:rPr>
        <w:t>Освободить болты хомута на поперечной тяге. Чтобы отрегулировать требуемую величину схождения, вращать  поперечную тягу с помощью трубного</w:t>
      </w:r>
      <w:r>
        <w:rPr>
          <w:spacing w:val="-3"/>
          <w:sz w:val="21"/>
        </w:rPr>
        <w:t> </w:t>
      </w:r>
      <w:r>
        <w:rPr>
          <w:sz w:val="21"/>
        </w:rPr>
        <w:t>ключа.</w:t>
      </w:r>
    </w:p>
    <w:p>
      <w:pPr>
        <w:pStyle w:val="ListParagraph"/>
        <w:numPr>
          <w:ilvl w:val="0"/>
          <w:numId w:val="133"/>
        </w:numPr>
        <w:tabs>
          <w:tab w:pos="516" w:val="left" w:leader="none"/>
        </w:tabs>
        <w:spacing w:line="240" w:lineRule="auto" w:before="120" w:after="0"/>
        <w:ind w:left="233" w:right="5156" w:firstLine="0"/>
        <w:jc w:val="both"/>
        <w:rPr>
          <w:sz w:val="21"/>
        </w:rPr>
      </w:pPr>
      <w:r>
        <w:rPr>
          <w:sz w:val="21"/>
        </w:rPr>
        <w:t>При регулировке можно сделать отметку в середине рисунка протектора левой и правой шин. Измерить величину B на прямо переднем направлении передней оси, затем измерить величину A вращением отметки на прямо заднее</w:t>
      </w:r>
      <w:r>
        <w:rPr>
          <w:spacing w:val="-1"/>
          <w:sz w:val="21"/>
        </w:rPr>
        <w:t> </w:t>
      </w:r>
      <w:r>
        <w:rPr>
          <w:sz w:val="21"/>
        </w:rPr>
        <w:t>направление.</w:t>
      </w:r>
    </w:p>
    <w:p>
      <w:pPr>
        <w:pStyle w:val="ListParagraph"/>
        <w:numPr>
          <w:ilvl w:val="0"/>
          <w:numId w:val="133"/>
        </w:numPr>
        <w:tabs>
          <w:tab w:pos="651" w:val="left" w:leader="none"/>
          <w:tab w:pos="652" w:val="left" w:leader="none"/>
          <w:tab w:pos="2140" w:val="left" w:leader="none"/>
          <w:tab w:pos="3275" w:val="left" w:leader="none"/>
          <w:tab w:pos="4315" w:val="left" w:leader="none"/>
        </w:tabs>
        <w:spacing w:line="240" w:lineRule="auto" w:before="119" w:after="0"/>
        <w:ind w:left="233" w:right="5157" w:firstLine="1"/>
        <w:jc w:val="left"/>
        <w:rPr>
          <w:sz w:val="21"/>
        </w:rPr>
      </w:pPr>
      <w:r>
        <w:rPr>
          <w:sz w:val="21"/>
        </w:rPr>
        <w:t>Схождением</w:t>
        <w:tab/>
        <w:t>является</w:t>
        <w:tab/>
        <w:t>разница</w:t>
        <w:tab/>
        <w:t>между величинами </w:t>
      </w:r>
      <w:r>
        <w:rPr>
          <w:b/>
          <w:sz w:val="21"/>
        </w:rPr>
        <w:t>A </w:t>
      </w:r>
      <w:r>
        <w:rPr>
          <w:sz w:val="21"/>
        </w:rPr>
        <w:t>и </w:t>
      </w:r>
      <w:r>
        <w:rPr>
          <w:b/>
          <w:sz w:val="21"/>
        </w:rPr>
        <w:t>B</w:t>
      </w:r>
      <w:r>
        <w:rPr>
          <w:sz w:val="21"/>
        </w:rPr>
        <w:t>.</w:t>
      </w:r>
    </w:p>
    <w:p>
      <w:pPr>
        <w:pStyle w:val="ListParagraph"/>
        <w:numPr>
          <w:ilvl w:val="0"/>
          <w:numId w:val="133"/>
        </w:numPr>
        <w:tabs>
          <w:tab w:pos="524" w:val="left" w:leader="none"/>
        </w:tabs>
        <w:spacing w:line="240" w:lineRule="auto" w:before="120" w:after="0"/>
        <w:ind w:left="234" w:right="5157" w:hanging="1"/>
        <w:jc w:val="left"/>
        <w:rPr>
          <w:b/>
          <w:sz w:val="21"/>
        </w:rPr>
      </w:pPr>
      <w:r>
        <w:rPr>
          <w:sz w:val="21"/>
        </w:rPr>
        <w:t>После регулировки затянуть болты хомута моментом</w:t>
      </w:r>
      <w:r>
        <w:rPr>
          <w:spacing w:val="-2"/>
          <w:sz w:val="21"/>
        </w:rPr>
        <w:t> </w:t>
      </w:r>
      <w:r>
        <w:rPr>
          <w:b/>
          <w:sz w:val="21"/>
        </w:rPr>
        <w:t>38~42N</w:t>
      </w:r>
      <w:r>
        <w:rPr>
          <w:sz w:val="21"/>
        </w:rPr>
        <w:t>·</w:t>
      </w:r>
      <w:r>
        <w:rPr>
          <w:b/>
          <w:sz w:val="21"/>
        </w:rPr>
        <w:t>m.</w:t>
      </w:r>
    </w:p>
    <w:p>
      <w:pPr>
        <w:spacing w:after="0" w:line="240" w:lineRule="auto"/>
        <w:jc w:val="left"/>
        <w:rPr>
          <w:sz w:val="21"/>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before="8"/>
        <w:rPr>
          <w:b/>
          <w:sz w:val="29"/>
        </w:rPr>
      </w:pPr>
    </w:p>
    <w:p>
      <w:pPr>
        <w:pStyle w:val="Heading2"/>
        <w:spacing w:before="93"/>
        <w:jc w:val="both"/>
      </w:pPr>
      <w:r>
        <w:rPr/>
        <w:drawing>
          <wp:anchor distT="0" distB="0" distL="0" distR="0" allowOverlap="1" layoutInCell="1" locked="0" behindDoc="0" simplePos="0" relativeHeight="6616">
            <wp:simplePos x="0" y="0"/>
            <wp:positionH relativeFrom="page">
              <wp:posOffset>3924376</wp:posOffset>
            </wp:positionH>
            <wp:positionV relativeFrom="paragraph">
              <wp:posOffset>152852</wp:posOffset>
            </wp:positionV>
            <wp:extent cx="2756487" cy="7702684"/>
            <wp:effectExtent l="0" t="0" r="0" b="0"/>
            <wp:wrapNone/>
            <wp:docPr id="489" name="image171.png" descr=""/>
            <wp:cNvGraphicFramePr>
              <a:graphicFrameLocks noChangeAspect="1"/>
            </wp:cNvGraphicFramePr>
            <a:graphic>
              <a:graphicData uri="http://schemas.openxmlformats.org/drawingml/2006/picture">
                <pic:pic>
                  <pic:nvPicPr>
                    <pic:cNvPr id="490" name="image171.png"/>
                    <pic:cNvPicPr/>
                  </pic:nvPicPr>
                  <pic:blipFill>
                    <a:blip r:embed="rId187" cstate="print"/>
                    <a:stretch>
                      <a:fillRect/>
                    </a:stretch>
                  </pic:blipFill>
                  <pic:spPr>
                    <a:xfrm>
                      <a:off x="0" y="0"/>
                      <a:ext cx="2756487" cy="7702684"/>
                    </a:xfrm>
                    <a:prstGeom prst="rect">
                      <a:avLst/>
                    </a:prstGeom>
                  </pic:spPr>
                </pic:pic>
              </a:graphicData>
            </a:graphic>
          </wp:anchor>
        </w:drawing>
      </w:r>
      <w:bookmarkStart w:name="Проверка локализации задних колес" w:id="157"/>
      <w:bookmarkEnd w:id="157"/>
      <w:r>
        <w:rPr>
          <w:b w:val="0"/>
        </w:rPr>
      </w:r>
      <w:bookmarkStart w:name="_bookmark77" w:id="158"/>
      <w:bookmarkEnd w:id="158"/>
      <w:r>
        <w:rPr>
          <w:b w:val="0"/>
        </w:rPr>
      </w:r>
      <w:r>
        <w:rPr/>
        <w:t>Проверка локализации задних колес</w:t>
      </w:r>
    </w:p>
    <w:p>
      <w:pPr>
        <w:pStyle w:val="BodyText"/>
        <w:spacing w:before="122"/>
        <w:ind w:left="233" w:right="5155"/>
        <w:jc w:val="both"/>
      </w:pPr>
      <w:r>
        <w:rPr/>
        <w:t>Локализация задних колес в основном имеет в виду угол θ перекоса заднего моста и угол ω разгона. При большой величине угла θ перекоса заднего моста и угла ω разгона заднего моста возникает нехарактерный износ на всех колесах автомобиля.</w:t>
      </w:r>
    </w:p>
    <w:p>
      <w:pPr>
        <w:pStyle w:val="BodyText"/>
        <w:tabs>
          <w:tab w:pos="3910" w:val="left" w:leader="none"/>
        </w:tabs>
        <w:spacing w:before="121"/>
        <w:ind w:left="233" w:right="5156"/>
        <w:jc w:val="both"/>
      </w:pPr>
      <w:r>
        <w:rPr/>
        <w:t>Методы измерения угла θ перекоса заднего моста и угол ω разгона ограничиваются контрольно-измерительными</w:t>
        <w:tab/>
        <w:t>методами. Поэтому обычно они измеряются с помощью расстояния </w:t>
      </w:r>
      <w:r>
        <w:rPr>
          <w:b/>
        </w:rPr>
        <w:t>A </w:t>
      </w:r>
      <w:r>
        <w:rPr/>
        <w:t>и </w:t>
      </w:r>
      <w:r>
        <w:rPr>
          <w:b/>
        </w:rPr>
        <w:t>B </w:t>
      </w:r>
      <w:r>
        <w:rPr/>
        <w:t>головки оси в левой и правой сторонах. Разница между расстояниями </w:t>
      </w:r>
      <w:r>
        <w:rPr>
          <w:b/>
        </w:rPr>
        <w:t>A </w:t>
      </w:r>
      <w:r>
        <w:rPr/>
        <w:t>и </w:t>
      </w:r>
      <w:r>
        <w:rPr>
          <w:b/>
        </w:rPr>
        <w:t>B </w:t>
      </w:r>
      <w:r>
        <w:rPr/>
        <w:t>головки оси на левой и правой сторонах должна быть не более</w:t>
      </w:r>
      <w:r>
        <w:rPr>
          <w:spacing w:val="-2"/>
        </w:rPr>
        <w:t> </w:t>
      </w:r>
      <w:r>
        <w:rPr/>
        <w:t>5мм;</w:t>
      </w:r>
    </w:p>
    <w:p>
      <w:pPr>
        <w:pStyle w:val="ListParagraph"/>
        <w:numPr>
          <w:ilvl w:val="0"/>
          <w:numId w:val="134"/>
        </w:numPr>
        <w:tabs>
          <w:tab w:pos="732" w:val="left" w:leader="none"/>
        </w:tabs>
        <w:spacing w:line="240" w:lineRule="auto" w:before="119" w:after="0"/>
        <w:ind w:left="233" w:right="5156" w:firstLine="0"/>
        <w:jc w:val="both"/>
        <w:rPr>
          <w:sz w:val="21"/>
        </w:rPr>
      </w:pPr>
      <w:r>
        <w:rPr>
          <w:sz w:val="21"/>
        </w:rPr>
        <w:t>Остановить автомобиль на ровной поверхности земли. Поставить рулевое колесо в промежуточное положение, чтобы шины первого поворотного переднего моста находились в промежуточном положении прямого</w:t>
      </w:r>
      <w:r>
        <w:rPr>
          <w:spacing w:val="-2"/>
          <w:sz w:val="21"/>
        </w:rPr>
        <w:t> </w:t>
      </w:r>
      <w:r>
        <w:rPr>
          <w:sz w:val="21"/>
        </w:rPr>
        <w:t>движения;</w:t>
      </w:r>
    </w:p>
    <w:p>
      <w:pPr>
        <w:pStyle w:val="ListParagraph"/>
        <w:numPr>
          <w:ilvl w:val="0"/>
          <w:numId w:val="134"/>
        </w:numPr>
        <w:tabs>
          <w:tab w:pos="488" w:val="left" w:leader="none"/>
        </w:tabs>
        <w:spacing w:line="240" w:lineRule="auto" w:before="120" w:after="0"/>
        <w:ind w:left="234" w:right="5157" w:firstLine="0"/>
        <w:jc w:val="both"/>
        <w:rPr>
          <w:sz w:val="21"/>
        </w:rPr>
      </w:pPr>
      <w:r>
        <w:rPr>
          <w:sz w:val="21"/>
        </w:rPr>
        <w:t>Сначала измерить глазами то, находится ли шины заднего моста в промежуточном положении. При неточном измерении глазами можно определить следующими</w:t>
      </w:r>
      <w:r>
        <w:rPr>
          <w:spacing w:val="-9"/>
          <w:sz w:val="21"/>
        </w:rPr>
        <w:t> </w:t>
      </w:r>
      <w:r>
        <w:rPr>
          <w:sz w:val="21"/>
        </w:rPr>
        <w:t>способами:</w:t>
      </w:r>
    </w:p>
    <w:p>
      <w:pPr>
        <w:pStyle w:val="ListParagraph"/>
        <w:numPr>
          <w:ilvl w:val="1"/>
          <w:numId w:val="134"/>
        </w:numPr>
        <w:tabs>
          <w:tab w:pos="496" w:val="left" w:leader="none"/>
        </w:tabs>
        <w:spacing w:line="240" w:lineRule="auto" w:before="120" w:after="0"/>
        <w:ind w:left="232" w:right="5156" w:firstLine="2"/>
        <w:jc w:val="both"/>
        <w:rPr>
          <w:sz w:val="21"/>
        </w:rPr>
      </w:pPr>
      <w:r>
        <w:rPr>
          <w:sz w:val="21"/>
        </w:rPr>
        <w:t>Измерить расстояния головки оси (в центре крышке ступицы) слева и справа двойного заднего моста, как показано на правом рисунке. Если разница между расстоянием </w:t>
      </w:r>
      <w:r>
        <w:rPr>
          <w:b/>
          <w:sz w:val="21"/>
        </w:rPr>
        <w:t>A </w:t>
      </w:r>
      <w:r>
        <w:rPr>
          <w:sz w:val="21"/>
        </w:rPr>
        <w:t>головки оси на левой стороне и расстоянием </w:t>
      </w:r>
      <w:r>
        <w:rPr>
          <w:b/>
          <w:sz w:val="21"/>
        </w:rPr>
        <w:t>B </w:t>
      </w:r>
      <w:r>
        <w:rPr>
          <w:sz w:val="21"/>
        </w:rPr>
        <w:t>головки оси на правой стороне составляет более </w:t>
      </w:r>
      <w:r>
        <w:rPr>
          <w:b/>
          <w:sz w:val="21"/>
        </w:rPr>
        <w:t>5mm</w:t>
      </w:r>
      <w:r>
        <w:rPr>
          <w:sz w:val="21"/>
        </w:rPr>
        <w:t>, то задний мост имеет</w:t>
      </w:r>
      <w:r>
        <w:rPr>
          <w:spacing w:val="-4"/>
          <w:sz w:val="21"/>
        </w:rPr>
        <w:t> </w:t>
      </w:r>
      <w:r>
        <w:rPr>
          <w:sz w:val="21"/>
        </w:rPr>
        <w:t>перекос;</w:t>
      </w:r>
    </w:p>
    <w:p>
      <w:pPr>
        <w:pStyle w:val="ListParagraph"/>
        <w:numPr>
          <w:ilvl w:val="1"/>
          <w:numId w:val="134"/>
        </w:numPr>
        <w:tabs>
          <w:tab w:pos="490" w:val="left" w:leader="none"/>
        </w:tabs>
        <w:spacing w:line="240" w:lineRule="auto" w:before="120" w:after="0"/>
        <w:ind w:left="232" w:right="5156" w:firstLine="0"/>
        <w:jc w:val="both"/>
        <w:rPr>
          <w:sz w:val="21"/>
        </w:rPr>
      </w:pPr>
      <w:r>
        <w:rPr>
          <w:sz w:val="21"/>
        </w:rPr>
        <w:t>Или замерить расстояние между передней и задней центральными точками левой и правой шин на одном и том же мосте и боковой плоскостью рамой, как показано на рисунке. Если разница между расстоянием H1 от центральной задней точки на правой стороне шины заднего моста до боковой плоскости рамы и расстоянием H2 от передней центральной точки на правой стороне шины заднего моста до боковой плоскости рамы составляет более </w:t>
      </w:r>
      <w:r>
        <w:rPr>
          <w:b/>
          <w:sz w:val="21"/>
        </w:rPr>
        <w:t>5mm</w:t>
      </w:r>
      <w:r>
        <w:rPr>
          <w:sz w:val="21"/>
        </w:rPr>
        <w:t>, то задний мост имеет перекос (данный способ пригоден и для отдельного заднего моста);</w:t>
      </w:r>
    </w:p>
    <w:p>
      <w:pPr>
        <w:pStyle w:val="ListParagraph"/>
        <w:numPr>
          <w:ilvl w:val="0"/>
          <w:numId w:val="134"/>
        </w:numPr>
        <w:tabs>
          <w:tab w:pos="466" w:val="left" w:leader="none"/>
        </w:tabs>
        <w:spacing w:line="240" w:lineRule="auto" w:before="120" w:after="0"/>
        <w:ind w:left="234" w:right="5155" w:firstLine="0"/>
        <w:jc w:val="both"/>
        <w:rPr>
          <w:sz w:val="21"/>
        </w:rPr>
      </w:pPr>
      <w:r>
        <w:rPr>
          <w:sz w:val="21"/>
        </w:rPr>
        <w:t>Если вышеуказанными способами</w:t>
      </w:r>
      <w:r>
        <w:rPr>
          <w:spacing w:val="-36"/>
          <w:sz w:val="21"/>
        </w:rPr>
        <w:t> </w:t>
      </w:r>
      <w:r>
        <w:rPr>
          <w:sz w:val="21"/>
        </w:rPr>
        <w:t>определен перекос заднего моста, то необходимо проверить деформацию рессоры заднего моста, износ узла штанга толкателя и т.д., а также своевременно заменить</w:t>
      </w:r>
      <w:r>
        <w:rPr>
          <w:spacing w:val="-4"/>
          <w:sz w:val="21"/>
        </w:rPr>
        <w:t> </w:t>
      </w:r>
      <w:r>
        <w:rPr>
          <w:sz w:val="21"/>
        </w:rPr>
        <w:t>их.</w:t>
      </w:r>
    </w:p>
    <w:p>
      <w:pPr>
        <w:spacing w:after="0" w:line="240" w:lineRule="auto"/>
        <w:jc w:val="both"/>
        <w:rPr>
          <w:sz w:val="21"/>
        </w:rPr>
        <w:sectPr>
          <w:pgSz w:w="11910" w:h="16840"/>
          <w:pgMar w:header="573" w:footer="594" w:top="820" w:bottom="780" w:left="900" w:right="900"/>
        </w:sectPr>
      </w:pPr>
    </w:p>
    <w:p>
      <w:pPr>
        <w:pStyle w:val="BodyText"/>
        <w:rPr>
          <w:sz w:val="20"/>
        </w:rPr>
      </w:pPr>
    </w:p>
    <w:p>
      <w:pPr>
        <w:pStyle w:val="BodyText"/>
        <w:rPr>
          <w:sz w:val="20"/>
        </w:rPr>
      </w:pPr>
    </w:p>
    <w:p>
      <w:pPr>
        <w:pStyle w:val="BodyText"/>
        <w:spacing w:before="3"/>
        <w:rPr>
          <w:sz w:val="19"/>
        </w:rPr>
      </w:pPr>
    </w:p>
    <w:p>
      <w:pPr>
        <w:pStyle w:val="Heading2"/>
        <w:spacing w:before="93"/>
        <w:jc w:val="both"/>
      </w:pPr>
      <w:r>
        <w:rPr/>
        <w:drawing>
          <wp:anchor distT="0" distB="0" distL="0" distR="0" allowOverlap="1" layoutInCell="1" locked="0" behindDoc="0" simplePos="0" relativeHeight="6640">
            <wp:simplePos x="0" y="0"/>
            <wp:positionH relativeFrom="page">
              <wp:posOffset>4017244</wp:posOffset>
            </wp:positionH>
            <wp:positionV relativeFrom="paragraph">
              <wp:posOffset>203147</wp:posOffset>
            </wp:positionV>
            <wp:extent cx="2741418" cy="4248150"/>
            <wp:effectExtent l="0" t="0" r="0" b="0"/>
            <wp:wrapNone/>
            <wp:docPr id="491" name="image172.png" descr=""/>
            <wp:cNvGraphicFramePr>
              <a:graphicFrameLocks noChangeAspect="1"/>
            </wp:cNvGraphicFramePr>
            <a:graphic>
              <a:graphicData uri="http://schemas.openxmlformats.org/drawingml/2006/picture">
                <pic:pic>
                  <pic:nvPicPr>
                    <pic:cNvPr id="492" name="image172.png"/>
                    <pic:cNvPicPr/>
                  </pic:nvPicPr>
                  <pic:blipFill>
                    <a:blip r:embed="rId188" cstate="print"/>
                    <a:stretch>
                      <a:fillRect/>
                    </a:stretch>
                  </pic:blipFill>
                  <pic:spPr>
                    <a:xfrm>
                      <a:off x="0" y="0"/>
                      <a:ext cx="2741418" cy="4248150"/>
                    </a:xfrm>
                    <a:prstGeom prst="rect">
                      <a:avLst/>
                    </a:prstGeom>
                  </pic:spPr>
                </pic:pic>
              </a:graphicData>
            </a:graphic>
          </wp:anchor>
        </w:drawing>
      </w:r>
      <w:bookmarkStart w:name="Приспособление для зарядки шин" w:id="159"/>
      <w:bookmarkEnd w:id="159"/>
      <w:r>
        <w:rPr>
          <w:b w:val="0"/>
        </w:rPr>
      </w:r>
      <w:bookmarkStart w:name="_bookmark78" w:id="160"/>
      <w:bookmarkEnd w:id="160"/>
      <w:r>
        <w:rPr>
          <w:b w:val="0"/>
        </w:rPr>
      </w:r>
      <w:r>
        <w:rPr/>
        <w:t>Приспособление для зарядки шин</w:t>
      </w:r>
    </w:p>
    <w:p>
      <w:pPr>
        <w:pStyle w:val="BodyText"/>
        <w:spacing w:before="122"/>
        <w:ind w:left="234" w:right="5155" w:hanging="1"/>
        <w:jc w:val="both"/>
      </w:pPr>
      <w:r>
        <w:rPr/>
        <w:t>Приспособление для зарядки авиашин непосредственно отбирает воздуха из воздушного баллона с помощью клапана отбора воздуха.</w:t>
      </w:r>
    </w:p>
    <w:p>
      <w:pPr>
        <w:pStyle w:val="BodyText"/>
        <w:spacing w:before="120"/>
        <w:ind w:left="235" w:right="5157" w:hanging="1"/>
        <w:jc w:val="both"/>
      </w:pPr>
      <w:r>
        <w:rPr/>
        <w:t>Оперативные процедуры заключаются в следующем:</w:t>
      </w:r>
    </w:p>
    <w:p>
      <w:pPr>
        <w:pStyle w:val="ListParagraph"/>
        <w:numPr>
          <w:ilvl w:val="0"/>
          <w:numId w:val="135"/>
        </w:numPr>
        <w:tabs>
          <w:tab w:pos="476" w:val="left" w:leader="none"/>
        </w:tabs>
        <w:spacing w:line="240" w:lineRule="auto" w:before="120" w:after="0"/>
        <w:ind w:left="235" w:right="5155" w:firstLine="0"/>
        <w:jc w:val="both"/>
        <w:rPr>
          <w:sz w:val="21"/>
        </w:rPr>
      </w:pPr>
      <w:r>
        <w:rPr>
          <w:sz w:val="21"/>
        </w:rPr>
        <w:t>Отвинтить заглушку клапана отбора воздуха, а затем стыковать шланг зарядки шины с клапаном отбора воздуха, и затянуть</w:t>
      </w:r>
      <w:r>
        <w:rPr>
          <w:spacing w:val="-6"/>
          <w:sz w:val="21"/>
        </w:rPr>
        <w:t> </w:t>
      </w:r>
      <w:r>
        <w:rPr>
          <w:sz w:val="21"/>
        </w:rPr>
        <w:t>узел.</w:t>
      </w:r>
    </w:p>
    <w:p>
      <w:pPr>
        <w:pStyle w:val="ListParagraph"/>
        <w:numPr>
          <w:ilvl w:val="0"/>
          <w:numId w:val="135"/>
        </w:numPr>
        <w:tabs>
          <w:tab w:pos="526" w:val="left" w:leader="none"/>
        </w:tabs>
        <w:spacing w:line="240" w:lineRule="auto" w:before="120" w:after="0"/>
        <w:ind w:left="234" w:right="5154" w:firstLine="1"/>
        <w:jc w:val="both"/>
        <w:rPr>
          <w:sz w:val="21"/>
        </w:rPr>
      </w:pPr>
      <w:r>
        <w:rPr>
          <w:sz w:val="21"/>
        </w:rPr>
        <w:t>Запустить двигатель. Воздушный компресс начинается работать. В процессе зарядки необходимо поддерживать работу двигателя</w:t>
      </w:r>
      <w:r>
        <w:rPr>
          <w:spacing w:val="-40"/>
          <w:sz w:val="21"/>
        </w:rPr>
        <w:t> </w:t>
      </w:r>
      <w:r>
        <w:rPr>
          <w:sz w:val="21"/>
        </w:rPr>
        <w:t>на средней</w:t>
      </w:r>
      <w:r>
        <w:rPr>
          <w:spacing w:val="-1"/>
          <w:sz w:val="21"/>
        </w:rPr>
        <w:t> </w:t>
      </w:r>
      <w:r>
        <w:rPr>
          <w:sz w:val="21"/>
        </w:rPr>
        <w:t>скорости.</w:t>
      </w:r>
    </w:p>
    <w:p>
      <w:pPr>
        <w:pStyle w:val="ListParagraph"/>
        <w:numPr>
          <w:ilvl w:val="0"/>
          <w:numId w:val="135"/>
        </w:numPr>
        <w:tabs>
          <w:tab w:pos="541" w:val="left" w:leader="none"/>
        </w:tabs>
        <w:spacing w:line="240" w:lineRule="auto" w:before="120" w:after="0"/>
        <w:ind w:left="233" w:right="5157" w:firstLine="1"/>
        <w:jc w:val="both"/>
        <w:rPr>
          <w:sz w:val="21"/>
        </w:rPr>
      </w:pPr>
      <w:r>
        <w:rPr>
          <w:sz w:val="21"/>
        </w:rPr>
        <w:t>После повышения давления в воздушном резервуаре до 6,5 × 100kPa навести другой конец заправочного шланга на ниппель шины и проверить барометром, чтобы давление шины достигло указанной величины; демонтировать заправочный шланг и ввинтить заглушку клапана отбора воздуха. Затем остановить двигатель.</w:t>
      </w:r>
    </w:p>
    <w:p>
      <w:pPr>
        <w:spacing w:after="0" w:line="240" w:lineRule="auto"/>
        <w:jc w:val="both"/>
        <w:rPr>
          <w:sz w:val="21"/>
        </w:rPr>
        <w:sectPr>
          <w:pgSz w:w="11910" w:h="16840"/>
          <w:pgMar w:header="573" w:footer="594" w:top="820" w:bottom="780" w:left="900" w:right="900"/>
        </w:sectPr>
      </w:pPr>
    </w:p>
    <w:p>
      <w:pPr>
        <w:pStyle w:val="BodyText"/>
        <w:rPr>
          <w:sz w:val="20"/>
        </w:rPr>
      </w:pPr>
    </w:p>
    <w:p>
      <w:pPr>
        <w:pStyle w:val="BodyText"/>
        <w:rPr>
          <w:sz w:val="20"/>
        </w:rPr>
      </w:pPr>
    </w:p>
    <w:p>
      <w:pPr>
        <w:pStyle w:val="BodyText"/>
        <w:spacing w:before="8"/>
        <w:rPr>
          <w:sz w:val="29"/>
        </w:rPr>
      </w:pPr>
    </w:p>
    <w:p>
      <w:pPr>
        <w:spacing w:after="0"/>
        <w:rPr>
          <w:sz w:val="29"/>
        </w:rPr>
        <w:sectPr>
          <w:pgSz w:w="11910" w:h="16840"/>
          <w:pgMar w:header="573" w:footer="594" w:top="820" w:bottom="780" w:left="900" w:right="900"/>
        </w:sectPr>
      </w:pPr>
    </w:p>
    <w:p>
      <w:pPr>
        <w:pStyle w:val="Heading2"/>
        <w:spacing w:before="93"/>
        <w:ind w:right="1416"/>
      </w:pPr>
      <w:bookmarkStart w:name="Техническое обслуживание подшипника ступ" w:id="161"/>
      <w:bookmarkEnd w:id="161"/>
      <w:r>
        <w:rPr>
          <w:b w:val="0"/>
        </w:rPr>
      </w:r>
      <w:bookmarkStart w:name="_bookmark79" w:id="162"/>
      <w:bookmarkEnd w:id="162"/>
      <w:r>
        <w:rPr>
          <w:b w:val="0"/>
        </w:rPr>
      </w:r>
      <w:r>
        <w:rPr/>
        <w:t>Техническое обслуживание подшипника ступицы</w:t>
      </w:r>
    </w:p>
    <w:p>
      <w:pPr>
        <w:pStyle w:val="BodyText"/>
        <w:spacing w:before="122"/>
        <w:ind w:left="234" w:right="40" w:hanging="1"/>
        <w:jc w:val="both"/>
      </w:pPr>
      <w:r>
        <w:rPr/>
        <w:t>Сравните конкретную конфигурацию закупленной продукции.</w:t>
      </w:r>
    </w:p>
    <w:p>
      <w:pPr>
        <w:pStyle w:val="BodyText"/>
        <w:spacing w:before="120"/>
        <w:ind w:left="233" w:right="38"/>
        <w:jc w:val="both"/>
      </w:pPr>
      <w:r>
        <w:rPr/>
        <w:t>Техническое обслуживание подшипника ступицы колес выполняется через каждые 10 000km пробега. Снять колеса и тормозные диски, очистить подшипник ступицы, затем удалить загрязненную и ухудшившуюся консистентную смазку во внутренней ступице. Наполнить консистентной смазкой зазор между внутренним вставным кольцом подшипника и роликом сепаратора и нанести тонким слоем консистентной смазки на внутренней и</w:t>
      </w:r>
      <w:r>
        <w:rPr>
          <w:spacing w:val="-37"/>
        </w:rPr>
        <w:t> </w:t>
      </w:r>
      <w:r>
        <w:rPr/>
        <w:t>внешней поверхностях подшипника, после чего можно провести</w:t>
      </w:r>
      <w:r>
        <w:rPr>
          <w:spacing w:val="-1"/>
        </w:rPr>
        <w:t> </w:t>
      </w:r>
      <w:r>
        <w:rPr/>
        <w:t>сборку.</w:t>
      </w:r>
    </w:p>
    <w:p>
      <w:pPr>
        <w:pStyle w:val="Heading3"/>
        <w:spacing w:before="119"/>
      </w:pPr>
      <w:r>
        <w:rPr/>
        <w:t>Регулировка подшипника передней ступицы</w:t>
      </w:r>
    </w:p>
    <w:p>
      <w:pPr>
        <w:spacing w:before="1"/>
        <w:ind w:left="234" w:right="0" w:firstLine="0"/>
        <w:jc w:val="left"/>
        <w:rPr>
          <w:b/>
          <w:sz w:val="21"/>
        </w:rPr>
      </w:pPr>
      <w:r>
        <w:rPr>
          <w:b/>
          <w:sz w:val="21"/>
        </w:rPr>
        <w:t>(мост более 5T )</w:t>
      </w:r>
    </w:p>
    <w:p>
      <w:pPr>
        <w:pStyle w:val="ListParagraph"/>
        <w:numPr>
          <w:ilvl w:val="0"/>
          <w:numId w:val="136"/>
        </w:numPr>
        <w:tabs>
          <w:tab w:pos="474" w:val="left" w:leader="none"/>
        </w:tabs>
        <w:spacing w:line="180" w:lineRule="auto" w:before="169" w:after="0"/>
        <w:ind w:left="234" w:right="40" w:firstLine="0"/>
        <w:jc w:val="both"/>
        <w:rPr>
          <w:sz w:val="21"/>
        </w:rPr>
      </w:pPr>
      <w:r>
        <w:rPr>
          <w:sz w:val="21"/>
        </w:rPr>
        <w:t>Затянуть стопорную гайку моментом 200N·m. Вращать ступицу на 2 </w:t>
      </w:r>
      <w:r>
        <w:rPr>
          <w:rFonts w:ascii="Noto Sans CJK JP Regular" w:hAnsi="Noto Sans CJK JP Regular" w:eastAsia="Noto Sans CJK JP Regular" w:hint="eastAsia"/>
          <w:sz w:val="21"/>
        </w:rPr>
        <w:t>～ </w:t>
      </w:r>
      <w:r>
        <w:rPr>
          <w:sz w:val="21"/>
        </w:rPr>
        <w:t>3 оборота, чтобы подшипник полностью</w:t>
      </w:r>
      <w:r>
        <w:rPr>
          <w:spacing w:val="-4"/>
          <w:sz w:val="21"/>
        </w:rPr>
        <w:t> </w:t>
      </w:r>
      <w:r>
        <w:rPr>
          <w:sz w:val="21"/>
        </w:rPr>
        <w:t>прилегал.</w:t>
      </w:r>
    </w:p>
    <w:p>
      <w:pPr>
        <w:pStyle w:val="ListParagraph"/>
        <w:numPr>
          <w:ilvl w:val="0"/>
          <w:numId w:val="136"/>
        </w:numPr>
        <w:tabs>
          <w:tab w:pos="469" w:val="left" w:leader="none"/>
        </w:tabs>
        <w:spacing w:line="240" w:lineRule="auto" w:before="130" w:after="0"/>
        <w:ind w:left="468" w:right="0" w:hanging="234"/>
        <w:jc w:val="both"/>
        <w:rPr>
          <w:sz w:val="21"/>
        </w:rPr>
      </w:pPr>
      <w:r>
        <w:rPr>
          <w:sz w:val="21"/>
        </w:rPr>
        <w:t>Затянуть стопорную гайку моментом</w:t>
      </w:r>
      <w:r>
        <w:rPr>
          <w:spacing w:val="-21"/>
          <w:sz w:val="21"/>
        </w:rPr>
        <w:t> </w:t>
      </w:r>
      <w:r>
        <w:rPr>
          <w:sz w:val="21"/>
        </w:rPr>
        <w:t>200N·m.</w:t>
      </w:r>
    </w:p>
    <w:p>
      <w:pPr>
        <w:pStyle w:val="ListParagraph"/>
        <w:numPr>
          <w:ilvl w:val="0"/>
          <w:numId w:val="136"/>
        </w:numPr>
        <w:tabs>
          <w:tab w:pos="510" w:val="left" w:leader="none"/>
        </w:tabs>
        <w:spacing w:line="240" w:lineRule="auto" w:before="120" w:after="0"/>
        <w:ind w:left="233" w:right="41" w:firstLine="1"/>
        <w:jc w:val="both"/>
        <w:rPr>
          <w:sz w:val="21"/>
        </w:rPr>
      </w:pPr>
      <w:r>
        <w:rPr>
          <w:sz w:val="21"/>
        </w:rPr>
        <w:t>Для удобства сборки шплинта и получения правильного предварительного натяжения подшипника ступицы допускается вращать стопорную гайку обратно на</w:t>
      </w:r>
      <w:r>
        <w:rPr>
          <w:spacing w:val="-3"/>
          <w:sz w:val="21"/>
        </w:rPr>
        <w:t> </w:t>
      </w:r>
      <w:r>
        <w:rPr>
          <w:sz w:val="21"/>
        </w:rPr>
        <w:t>30°.</w:t>
      </w:r>
    </w:p>
    <w:p>
      <w:pPr>
        <w:pStyle w:val="ListParagraph"/>
        <w:numPr>
          <w:ilvl w:val="0"/>
          <w:numId w:val="136"/>
        </w:numPr>
        <w:tabs>
          <w:tab w:pos="468" w:val="left" w:leader="none"/>
        </w:tabs>
        <w:spacing w:line="180" w:lineRule="auto" w:before="98" w:after="0"/>
        <w:ind w:left="234" w:right="40" w:firstLine="0"/>
        <w:jc w:val="both"/>
        <w:rPr>
          <w:sz w:val="21"/>
        </w:rPr>
      </w:pPr>
      <w:r>
        <w:rPr>
          <w:sz w:val="21"/>
        </w:rPr>
        <w:t>Вращать ступицу на 2</w:t>
      </w:r>
      <w:r>
        <w:rPr>
          <w:rFonts w:ascii="Noto Sans CJK JP Regular" w:hAnsi="Noto Sans CJK JP Regular" w:eastAsia="Noto Sans CJK JP Regular" w:hint="eastAsia"/>
          <w:sz w:val="21"/>
        </w:rPr>
        <w:t>～</w:t>
      </w:r>
      <w:r>
        <w:rPr>
          <w:sz w:val="21"/>
        </w:rPr>
        <w:t>3 оборота и</w:t>
      </w:r>
      <w:r>
        <w:rPr>
          <w:spacing w:val="-31"/>
          <w:sz w:val="21"/>
        </w:rPr>
        <w:t> </w:t>
      </w:r>
      <w:r>
        <w:rPr>
          <w:sz w:val="21"/>
        </w:rPr>
        <w:t>измерить касательную силу на болтах ступицы, которая должна быть 20</w:t>
      </w:r>
      <w:r>
        <w:rPr>
          <w:spacing w:val="45"/>
          <w:sz w:val="21"/>
        </w:rPr>
        <w:t> </w:t>
      </w:r>
      <w:r>
        <w:rPr>
          <w:rFonts w:ascii="Noto Sans CJK JP Regular" w:hAnsi="Noto Sans CJK JP Regular" w:eastAsia="Noto Sans CJK JP Regular" w:hint="eastAsia"/>
          <w:sz w:val="21"/>
        </w:rPr>
        <w:t>～</w:t>
      </w:r>
      <w:r>
        <w:rPr>
          <w:sz w:val="21"/>
        </w:rPr>
        <w:t>55N.</w:t>
      </w:r>
    </w:p>
    <w:p>
      <w:pPr>
        <w:pStyle w:val="ListParagraph"/>
        <w:numPr>
          <w:ilvl w:val="0"/>
          <w:numId w:val="136"/>
        </w:numPr>
        <w:tabs>
          <w:tab w:pos="469" w:val="left" w:leader="none"/>
        </w:tabs>
        <w:spacing w:line="240" w:lineRule="auto" w:before="80" w:after="0"/>
        <w:ind w:left="468" w:right="0" w:hanging="234"/>
        <w:jc w:val="both"/>
        <w:rPr>
          <w:sz w:val="21"/>
        </w:rPr>
      </w:pPr>
      <w:r>
        <w:rPr>
          <w:sz w:val="21"/>
        </w:rPr>
        <w:t>Проникнуть шплинт, чтобы</w:t>
      </w:r>
      <w:r>
        <w:rPr>
          <w:spacing w:val="-4"/>
          <w:sz w:val="21"/>
        </w:rPr>
        <w:t> </w:t>
      </w:r>
      <w:r>
        <w:rPr>
          <w:sz w:val="21"/>
        </w:rPr>
        <w:t>стопорить.</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2"/>
        </w:rPr>
      </w:pPr>
    </w:p>
    <w:p>
      <w:pPr>
        <w:pStyle w:val="ListParagraph"/>
        <w:numPr>
          <w:ilvl w:val="0"/>
          <w:numId w:val="137"/>
        </w:numPr>
        <w:tabs>
          <w:tab w:pos="468" w:val="left" w:leader="none"/>
        </w:tabs>
        <w:spacing w:line="240" w:lineRule="auto" w:before="0" w:after="0"/>
        <w:ind w:left="233" w:right="0" w:firstLine="0"/>
        <w:jc w:val="left"/>
        <w:rPr>
          <w:sz w:val="21"/>
        </w:rPr>
      </w:pPr>
      <w:r>
        <w:rPr/>
        <w:drawing>
          <wp:anchor distT="0" distB="0" distL="0" distR="0" allowOverlap="1" layoutInCell="1" locked="0" behindDoc="0" simplePos="0" relativeHeight="6664">
            <wp:simplePos x="0" y="0"/>
            <wp:positionH relativeFrom="page">
              <wp:posOffset>3920619</wp:posOffset>
            </wp:positionH>
            <wp:positionV relativeFrom="paragraph">
              <wp:posOffset>-2201316</wp:posOffset>
            </wp:positionV>
            <wp:extent cx="2848097" cy="2000596"/>
            <wp:effectExtent l="0" t="0" r="0" b="0"/>
            <wp:wrapNone/>
            <wp:docPr id="493" name="image173.png" descr=""/>
            <wp:cNvGraphicFramePr>
              <a:graphicFrameLocks noChangeAspect="1"/>
            </wp:cNvGraphicFramePr>
            <a:graphic>
              <a:graphicData uri="http://schemas.openxmlformats.org/drawingml/2006/picture">
                <pic:pic>
                  <pic:nvPicPr>
                    <pic:cNvPr id="494" name="image173.png"/>
                    <pic:cNvPicPr/>
                  </pic:nvPicPr>
                  <pic:blipFill>
                    <a:blip r:embed="rId189" cstate="print"/>
                    <a:stretch>
                      <a:fillRect/>
                    </a:stretch>
                  </pic:blipFill>
                  <pic:spPr>
                    <a:xfrm>
                      <a:off x="0" y="0"/>
                      <a:ext cx="2848097" cy="2000596"/>
                    </a:xfrm>
                    <a:prstGeom prst="rect">
                      <a:avLst/>
                    </a:prstGeom>
                  </pic:spPr>
                </pic:pic>
              </a:graphicData>
            </a:graphic>
          </wp:anchor>
        </w:drawing>
      </w:r>
      <w:r>
        <w:rPr>
          <w:sz w:val="21"/>
        </w:rPr>
        <w:t>Ступица</w:t>
      </w:r>
    </w:p>
    <w:p>
      <w:pPr>
        <w:pStyle w:val="ListParagraph"/>
        <w:numPr>
          <w:ilvl w:val="0"/>
          <w:numId w:val="137"/>
        </w:numPr>
        <w:tabs>
          <w:tab w:pos="468" w:val="left" w:leader="none"/>
        </w:tabs>
        <w:spacing w:line="240" w:lineRule="auto" w:before="120" w:after="0"/>
        <w:ind w:left="233" w:right="38" w:firstLine="0"/>
        <w:jc w:val="left"/>
        <w:rPr>
          <w:sz w:val="21"/>
        </w:rPr>
      </w:pPr>
      <w:r>
        <w:rPr>
          <w:sz w:val="21"/>
        </w:rPr>
        <w:t>Упорный </w:t>
      </w:r>
      <w:r>
        <w:rPr>
          <w:spacing w:val="-1"/>
          <w:sz w:val="21"/>
        </w:rPr>
        <w:t>антифрикционный </w:t>
      </w:r>
      <w:r>
        <w:rPr>
          <w:sz w:val="21"/>
        </w:rPr>
        <w:t>диск</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22"/>
        </w:rPr>
      </w:pPr>
    </w:p>
    <w:p>
      <w:pPr>
        <w:pStyle w:val="ListParagraph"/>
        <w:numPr>
          <w:ilvl w:val="0"/>
          <w:numId w:val="137"/>
        </w:numPr>
        <w:tabs>
          <w:tab w:pos="468" w:val="left" w:leader="none"/>
        </w:tabs>
        <w:spacing w:line="240" w:lineRule="auto" w:before="1" w:after="0"/>
        <w:ind w:left="233" w:right="0" w:firstLine="0"/>
        <w:jc w:val="left"/>
        <w:rPr>
          <w:sz w:val="21"/>
        </w:rPr>
      </w:pPr>
      <w:r>
        <w:rPr>
          <w:sz w:val="21"/>
        </w:rPr>
        <w:t>Стопорная гайка</w:t>
      </w:r>
    </w:p>
    <w:p>
      <w:pPr>
        <w:spacing w:after="0" w:line="240" w:lineRule="auto"/>
        <w:jc w:val="left"/>
        <w:rPr>
          <w:sz w:val="21"/>
        </w:rPr>
        <w:sectPr>
          <w:type w:val="continuous"/>
          <w:pgSz w:w="11910" w:h="16840"/>
          <w:pgMar w:top="1600" w:bottom="740" w:left="900" w:right="900"/>
          <w:cols w:num="3" w:equalWidth="0">
            <w:col w:w="4989" w:space="47"/>
            <w:col w:w="2073" w:space="274"/>
            <w:col w:w="2727"/>
          </w:cols>
        </w:sectPr>
      </w:pPr>
    </w:p>
    <w:p>
      <w:pPr>
        <w:pStyle w:val="BodyText"/>
        <w:spacing w:before="8"/>
        <w:rPr>
          <w:sz w:val="12"/>
        </w:rPr>
      </w:pPr>
    </w:p>
    <w:p>
      <w:pPr>
        <w:pStyle w:val="Heading3"/>
        <w:spacing w:before="94"/>
        <w:ind w:left="233"/>
      </w:pPr>
      <w:r>
        <w:rPr/>
        <w:t>Регулировка подшипника ступицы (мост 4,5 T)</w:t>
      </w:r>
    </w:p>
    <w:p>
      <w:pPr>
        <w:pStyle w:val="ListParagraph"/>
        <w:numPr>
          <w:ilvl w:val="0"/>
          <w:numId w:val="138"/>
        </w:numPr>
        <w:tabs>
          <w:tab w:pos="514" w:val="left" w:leader="none"/>
        </w:tabs>
        <w:spacing w:line="153" w:lineRule="auto" w:before="190" w:after="0"/>
        <w:ind w:left="233" w:right="229" w:firstLine="0"/>
        <w:jc w:val="both"/>
        <w:rPr>
          <w:sz w:val="21"/>
        </w:rPr>
      </w:pPr>
      <w:r>
        <w:rPr>
          <w:sz w:val="21"/>
        </w:rPr>
        <w:t>Сначала установить ступицу в сборе, потом установить упорный антифрикционный диск и запирать гайку. Затянуть стопорную гайку моментом 120 </w:t>
      </w:r>
      <w:r>
        <w:rPr>
          <w:rFonts w:ascii="Noto Sans CJK JP Regular" w:hAnsi="Noto Sans CJK JP Regular" w:eastAsia="Noto Sans CJK JP Regular" w:hint="eastAsia"/>
          <w:sz w:val="21"/>
        </w:rPr>
        <w:t>～ </w:t>
      </w:r>
      <w:r>
        <w:rPr>
          <w:sz w:val="21"/>
        </w:rPr>
        <w:t>150N·m. Одновременно вращать ступицу на 2 </w:t>
      </w:r>
      <w:r>
        <w:rPr>
          <w:rFonts w:ascii="Noto Sans CJK JP Regular" w:hAnsi="Noto Sans CJK JP Regular" w:eastAsia="Noto Sans CJK JP Regular" w:hint="eastAsia"/>
          <w:sz w:val="21"/>
        </w:rPr>
        <w:t>～ </w:t>
      </w:r>
      <w:r>
        <w:rPr>
          <w:sz w:val="21"/>
        </w:rPr>
        <w:t>3 оборота к положительному и обратному направлениям, чтобы подшипник полностью прилегал. Затем затянуть стопорную гайку моментом 120 </w:t>
      </w:r>
      <w:r>
        <w:rPr>
          <w:rFonts w:ascii="Noto Sans CJK JP Regular" w:hAnsi="Noto Sans CJK JP Regular" w:eastAsia="Noto Sans CJK JP Regular" w:hint="eastAsia"/>
          <w:sz w:val="21"/>
        </w:rPr>
        <w:t>～</w:t>
      </w:r>
      <w:r>
        <w:rPr>
          <w:rFonts w:ascii="Noto Sans CJK JP Regular" w:hAnsi="Noto Sans CJK JP Regular" w:eastAsia="Noto Sans CJK JP Regular" w:hint="eastAsia"/>
          <w:spacing w:val="35"/>
          <w:sz w:val="21"/>
        </w:rPr>
        <w:t> </w:t>
      </w:r>
      <w:r>
        <w:rPr>
          <w:sz w:val="21"/>
        </w:rPr>
        <w:t>150N·m.</w:t>
      </w:r>
    </w:p>
    <w:p>
      <w:pPr>
        <w:pStyle w:val="ListParagraph"/>
        <w:numPr>
          <w:ilvl w:val="0"/>
          <w:numId w:val="138"/>
        </w:numPr>
        <w:tabs>
          <w:tab w:pos="551" w:val="left" w:leader="none"/>
        </w:tabs>
        <w:spacing w:line="240" w:lineRule="auto" w:before="98" w:after="0"/>
        <w:ind w:left="233" w:right="229" w:firstLine="0"/>
        <w:jc w:val="both"/>
        <w:rPr>
          <w:sz w:val="21"/>
        </w:rPr>
      </w:pPr>
      <w:r>
        <w:rPr>
          <w:sz w:val="21"/>
        </w:rPr>
        <w:t>Для получения правильного предварительного натяжения подшипника ступицы вращать стопорную гайку обратно вплоть до получения требуемого момента сопротивления вращению ступицы.</w:t>
      </w:r>
    </w:p>
    <w:p>
      <w:pPr>
        <w:pStyle w:val="ListParagraph"/>
        <w:numPr>
          <w:ilvl w:val="0"/>
          <w:numId w:val="138"/>
        </w:numPr>
        <w:tabs>
          <w:tab w:pos="525" w:val="left" w:leader="none"/>
        </w:tabs>
        <w:spacing w:line="240" w:lineRule="auto" w:before="121" w:after="0"/>
        <w:ind w:left="234" w:right="229" w:hanging="1"/>
        <w:jc w:val="both"/>
        <w:rPr>
          <w:sz w:val="21"/>
        </w:rPr>
      </w:pPr>
      <w:r>
        <w:rPr>
          <w:sz w:val="21"/>
        </w:rPr>
        <w:t>Одновременно для наведения отверстия шплинта на паз на стопорной гайке можно еще вращать стопорную гайку обратно на</w:t>
      </w:r>
      <w:r>
        <w:rPr>
          <w:spacing w:val="-3"/>
          <w:sz w:val="21"/>
        </w:rPr>
        <w:t> </w:t>
      </w:r>
      <w:r>
        <w:rPr>
          <w:sz w:val="21"/>
        </w:rPr>
        <w:t>30°.</w:t>
      </w:r>
    </w:p>
    <w:p>
      <w:pPr>
        <w:pStyle w:val="ListParagraph"/>
        <w:numPr>
          <w:ilvl w:val="0"/>
          <w:numId w:val="138"/>
        </w:numPr>
        <w:tabs>
          <w:tab w:pos="486" w:val="left" w:leader="none"/>
        </w:tabs>
        <w:spacing w:line="158" w:lineRule="auto" w:before="186" w:after="0"/>
        <w:ind w:left="234" w:right="227" w:firstLine="0"/>
        <w:jc w:val="both"/>
        <w:rPr>
          <w:sz w:val="21"/>
        </w:rPr>
      </w:pPr>
      <w:r>
        <w:rPr>
          <w:sz w:val="21"/>
        </w:rPr>
        <w:t>В конце концов проверить момент сопротивления вращению ступицы: момент сопротивления вращению ступицы должен быть 4.1 </w:t>
      </w:r>
      <w:r>
        <w:rPr>
          <w:rFonts w:ascii="Noto Sans CJK JP Regular" w:hAnsi="Noto Sans CJK JP Regular" w:eastAsia="Noto Sans CJK JP Regular" w:hint="eastAsia"/>
          <w:sz w:val="21"/>
        </w:rPr>
        <w:t>～ </w:t>
      </w:r>
      <w:r>
        <w:rPr>
          <w:sz w:val="21"/>
        </w:rPr>
        <w:t>8.2N·m. Касательная сила на болтах ступицы должна быть 30 </w:t>
      </w:r>
      <w:r>
        <w:rPr>
          <w:rFonts w:ascii="Noto Sans CJK JP Regular" w:hAnsi="Noto Sans CJK JP Regular" w:eastAsia="Noto Sans CJK JP Regular" w:hint="eastAsia"/>
          <w:sz w:val="21"/>
        </w:rPr>
        <w:t>～</w:t>
      </w:r>
      <w:r>
        <w:rPr>
          <w:rFonts w:ascii="Noto Sans CJK JP Regular" w:hAnsi="Noto Sans CJK JP Regular" w:eastAsia="Noto Sans CJK JP Regular" w:hint="eastAsia"/>
          <w:spacing w:val="45"/>
          <w:sz w:val="21"/>
        </w:rPr>
        <w:t> </w:t>
      </w:r>
      <w:r>
        <w:rPr>
          <w:sz w:val="21"/>
        </w:rPr>
        <w:t>60N.</w:t>
      </w:r>
    </w:p>
    <w:p>
      <w:pPr>
        <w:spacing w:after="0" w:line="158" w:lineRule="auto"/>
        <w:jc w:val="both"/>
        <w:rPr>
          <w:sz w:val="21"/>
        </w:rPr>
        <w:sectPr>
          <w:type w:val="continuous"/>
          <w:pgSz w:w="11910" w:h="16840"/>
          <w:pgMar w:top="1600" w:bottom="740" w:left="900" w:right="900"/>
        </w:sectPr>
      </w:pPr>
    </w:p>
    <w:p>
      <w:pPr>
        <w:pStyle w:val="BodyText"/>
        <w:rPr>
          <w:sz w:val="20"/>
        </w:rPr>
      </w:pPr>
    </w:p>
    <w:p>
      <w:pPr>
        <w:pStyle w:val="BodyText"/>
        <w:rPr>
          <w:sz w:val="20"/>
        </w:rPr>
      </w:pPr>
    </w:p>
    <w:p>
      <w:pPr>
        <w:pStyle w:val="BodyText"/>
        <w:spacing w:before="4"/>
        <w:rPr>
          <w:sz w:val="19"/>
        </w:rPr>
      </w:pPr>
    </w:p>
    <w:p>
      <w:pPr>
        <w:spacing w:after="0"/>
        <w:rPr>
          <w:sz w:val="19"/>
        </w:rPr>
        <w:sectPr>
          <w:pgSz w:w="11910" w:h="16840"/>
          <w:pgMar w:header="573" w:footer="594" w:top="820" w:bottom="780" w:left="900" w:right="900"/>
        </w:sectPr>
      </w:pPr>
    </w:p>
    <w:p>
      <w:pPr>
        <w:pStyle w:val="Heading3"/>
        <w:spacing w:before="93"/>
        <w:ind w:right="40" w:hanging="1"/>
        <w:jc w:val="both"/>
      </w:pPr>
      <w:r>
        <w:rPr/>
        <w:t>Регулировка подшипника ступицы заднего колеса</w:t>
      </w:r>
    </w:p>
    <w:p>
      <w:pPr>
        <w:pStyle w:val="ListParagraph"/>
        <w:numPr>
          <w:ilvl w:val="0"/>
          <w:numId w:val="139"/>
        </w:numPr>
        <w:tabs>
          <w:tab w:pos="766" w:val="left" w:leader="none"/>
        </w:tabs>
        <w:spacing w:line="240" w:lineRule="auto" w:before="121" w:after="0"/>
        <w:ind w:left="234" w:right="39" w:firstLine="0"/>
        <w:jc w:val="both"/>
        <w:rPr>
          <w:sz w:val="21"/>
        </w:rPr>
      </w:pPr>
      <w:r>
        <w:rPr>
          <w:sz w:val="21"/>
        </w:rPr>
        <w:t>Затянуть регулировочную гайку и одновременно вращать колесо, чтобы подшипник находился в правильном положении.</w:t>
      </w:r>
    </w:p>
    <w:p>
      <w:pPr>
        <w:pStyle w:val="ListParagraph"/>
        <w:numPr>
          <w:ilvl w:val="0"/>
          <w:numId w:val="139"/>
        </w:numPr>
        <w:tabs>
          <w:tab w:pos="521" w:val="left" w:leader="none"/>
        </w:tabs>
        <w:spacing w:line="240" w:lineRule="auto" w:before="121" w:after="0"/>
        <w:ind w:left="234" w:right="40" w:firstLine="0"/>
        <w:jc w:val="both"/>
        <w:rPr>
          <w:sz w:val="21"/>
        </w:rPr>
      </w:pPr>
      <w:r>
        <w:rPr>
          <w:sz w:val="21"/>
        </w:rPr>
        <w:t>Затем возвратить обратно регулировочную гайку, потом затянуть рукой регулировочную гайку. После затяжки ослабить и возвратить обратно гайку на позицию отверстия 2 контровочной</w:t>
      </w:r>
      <w:r>
        <w:rPr>
          <w:spacing w:val="-2"/>
          <w:sz w:val="21"/>
        </w:rPr>
        <w:t> </w:t>
      </w:r>
      <w:r>
        <w:rPr>
          <w:sz w:val="21"/>
        </w:rPr>
        <w:t>шайбы.</w:t>
      </w:r>
    </w:p>
    <w:p>
      <w:pPr>
        <w:pStyle w:val="ListParagraph"/>
        <w:numPr>
          <w:ilvl w:val="0"/>
          <w:numId w:val="139"/>
        </w:numPr>
        <w:tabs>
          <w:tab w:pos="657" w:val="left" w:leader="none"/>
        </w:tabs>
        <w:spacing w:line="240" w:lineRule="auto" w:before="120" w:after="0"/>
        <w:ind w:left="234" w:right="39" w:firstLine="0"/>
        <w:jc w:val="both"/>
        <w:rPr>
          <w:sz w:val="21"/>
        </w:rPr>
      </w:pPr>
      <w:r>
        <w:rPr>
          <w:sz w:val="21"/>
        </w:rPr>
        <w:t>Установить внешнее вставное кольцо сальника и внешний сальник ступицы. Установить    стопорную    шайбу    и  </w:t>
      </w:r>
      <w:r>
        <w:rPr>
          <w:spacing w:val="53"/>
          <w:sz w:val="21"/>
        </w:rPr>
        <w:t> </w:t>
      </w:r>
      <w:r>
        <w:rPr>
          <w:sz w:val="21"/>
        </w:rPr>
        <w:t>затянуть</w:t>
      </w:r>
    </w:p>
    <w:p>
      <w:pPr>
        <w:pStyle w:val="BodyText"/>
        <w:spacing w:line="307" w:lineRule="exact"/>
        <w:ind w:left="234"/>
        <w:jc w:val="both"/>
      </w:pPr>
      <w:r>
        <w:rPr/>
        <w:t>контргайку моментом 250  </w:t>
      </w:r>
      <w:r>
        <w:rPr>
          <w:rFonts w:ascii="Noto Sans CJK JP Regular" w:hAnsi="Noto Sans CJK JP Regular" w:eastAsia="Noto Sans CJK JP Regular" w:hint="eastAsia"/>
        </w:rPr>
        <w:t>～  </w:t>
      </w:r>
      <w:r>
        <w:rPr/>
        <w:t>300N·m. При этом</w:t>
      </w:r>
    </w:p>
    <w:p>
      <w:pPr>
        <w:pStyle w:val="BodyText"/>
        <w:spacing w:line="205" w:lineRule="exact"/>
        <w:ind w:left="234"/>
        <w:jc w:val="both"/>
      </w:pPr>
      <w:r>
        <w:rPr/>
        <w:t>колесо должно быть свободным во вращении</w:t>
      </w:r>
      <w:r>
        <w:rPr>
          <w:spacing w:val="19"/>
        </w:rPr>
        <w:t> </w:t>
      </w:r>
      <w:r>
        <w:rPr/>
        <w:t>и</w:t>
      </w:r>
    </w:p>
    <w:p>
      <w:pPr>
        <w:pStyle w:val="BodyText"/>
        <w:ind w:left="233" w:right="39"/>
        <w:jc w:val="both"/>
      </w:pPr>
      <w:r>
        <w:rPr/>
        <w:t>без значительного осевого размещения и колебания.</w:t>
      </w:r>
    </w:p>
    <w:p>
      <w:pPr>
        <w:pStyle w:val="ListParagraph"/>
        <w:numPr>
          <w:ilvl w:val="0"/>
          <w:numId w:val="139"/>
        </w:numPr>
        <w:tabs>
          <w:tab w:pos="657" w:val="left" w:leader="none"/>
        </w:tabs>
        <w:spacing w:line="240" w:lineRule="auto" w:before="120" w:after="0"/>
        <w:ind w:left="233" w:right="40" w:firstLine="0"/>
        <w:jc w:val="both"/>
        <w:rPr>
          <w:sz w:val="21"/>
        </w:rPr>
      </w:pPr>
      <w:r>
        <w:rPr>
          <w:sz w:val="21"/>
        </w:rPr>
        <w:t>Через каждые 5 000Km необходимо проверить и закрепить крепежные гайки на полуоси с моментом</w:t>
      </w:r>
      <w:r>
        <w:rPr>
          <w:spacing w:val="-2"/>
          <w:sz w:val="21"/>
        </w:rPr>
        <w:t> </w:t>
      </w:r>
      <w:r>
        <w:rPr>
          <w:sz w:val="21"/>
        </w:rPr>
        <w:t>40~100N·m.</w:t>
      </w:r>
    </w:p>
    <w:p>
      <w:pPr>
        <w:pStyle w:val="Heading3"/>
        <w:spacing w:before="121"/>
        <w:jc w:val="both"/>
      </w:pPr>
      <w:r>
        <w:rPr>
          <w:b w:val="0"/>
        </w:rPr>
        <w:drawing>
          <wp:inline distT="0" distB="0" distL="0" distR="0">
            <wp:extent cx="381000" cy="342900"/>
            <wp:effectExtent l="0" t="0" r="0" b="0"/>
            <wp:docPr id="495" name="image2.png" descr=""/>
            <wp:cNvGraphicFramePr>
              <a:graphicFrameLocks noChangeAspect="1"/>
            </wp:cNvGraphicFramePr>
            <a:graphic>
              <a:graphicData uri="http://schemas.openxmlformats.org/drawingml/2006/picture">
                <pic:pic>
                  <pic:nvPicPr>
                    <pic:cNvPr id="496" name="image2.png"/>
                    <pic:cNvPicPr/>
                  </pic:nvPicPr>
                  <pic:blipFill>
                    <a:blip r:embed="rId8" cstate="print"/>
                    <a:stretch>
                      <a:fillRect/>
                    </a:stretch>
                  </pic:blipFill>
                  <pic:spPr>
                    <a:xfrm>
                      <a:off x="0" y="0"/>
                      <a:ext cx="381000" cy="342900"/>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40"/>
        </w:numPr>
        <w:tabs>
          <w:tab w:pos="500" w:val="left" w:leader="none"/>
        </w:tabs>
        <w:spacing w:line="240" w:lineRule="auto" w:before="119" w:after="0"/>
        <w:ind w:left="234" w:right="39" w:firstLine="0"/>
        <w:jc w:val="both"/>
        <w:rPr>
          <w:b/>
          <w:sz w:val="21"/>
        </w:rPr>
      </w:pPr>
      <w:r>
        <w:rPr>
          <w:b/>
          <w:sz w:val="21"/>
        </w:rPr>
        <w:t>При техническом обслуживании ступицы необходимо обеспечить отсутствие нарушения лезвия</w:t>
      </w:r>
      <w:r>
        <w:rPr>
          <w:b/>
          <w:spacing w:val="-2"/>
          <w:sz w:val="21"/>
        </w:rPr>
        <w:t> </w:t>
      </w:r>
      <w:r>
        <w:rPr>
          <w:b/>
          <w:sz w:val="21"/>
        </w:rPr>
        <w:t>сальника.</w:t>
      </w:r>
    </w:p>
    <w:p>
      <w:pPr>
        <w:pStyle w:val="ListParagraph"/>
        <w:numPr>
          <w:ilvl w:val="0"/>
          <w:numId w:val="140"/>
        </w:numPr>
        <w:tabs>
          <w:tab w:pos="688" w:val="left" w:leader="none"/>
        </w:tabs>
        <w:spacing w:line="240" w:lineRule="auto" w:before="121" w:after="0"/>
        <w:ind w:left="234" w:right="40" w:firstLine="0"/>
        <w:jc w:val="both"/>
        <w:rPr>
          <w:b/>
          <w:sz w:val="21"/>
        </w:rPr>
      </w:pPr>
      <w:r>
        <w:rPr>
          <w:b/>
          <w:sz w:val="21"/>
        </w:rPr>
        <w:t>При замене внутреннего сальника ступицы необходимо нанести тонкий слой консистентной смазки на обоих лезвиях нового</w:t>
      </w:r>
      <w:r>
        <w:rPr>
          <w:b/>
          <w:spacing w:val="-2"/>
          <w:sz w:val="21"/>
        </w:rPr>
        <w:t> </w:t>
      </w:r>
      <w:r>
        <w:rPr>
          <w:b/>
          <w:sz w:val="21"/>
        </w:rPr>
        <w:t>сальника.</w:t>
      </w:r>
    </w:p>
    <w:p>
      <w:pPr>
        <w:pStyle w:val="ListParagraph"/>
        <w:numPr>
          <w:ilvl w:val="0"/>
          <w:numId w:val="140"/>
        </w:numPr>
        <w:tabs>
          <w:tab w:pos="500" w:val="left" w:leader="none"/>
        </w:tabs>
        <w:spacing w:line="240" w:lineRule="auto" w:before="120" w:after="0"/>
        <w:ind w:left="233" w:right="38" w:firstLine="1"/>
        <w:jc w:val="both"/>
        <w:rPr>
          <w:b/>
          <w:sz w:val="21"/>
        </w:rPr>
      </w:pPr>
      <w:r>
        <w:rPr>
          <w:b/>
          <w:sz w:val="21"/>
        </w:rPr>
        <w:t>После регулировки подшипника ступицы за первые 10км движения автомобиля необходимо обратить внимание на температуру ступицы. Если существует термическое явление, это означает, что подшипник подрегулирован чрезмерно тесно. Необходимо перерегулировать, чтобы винт замковой пластинки наводил на регулировочную гайку, и ослабление регулировочной гайки было</w:t>
      </w:r>
      <w:r>
        <w:rPr>
          <w:b/>
          <w:spacing w:val="-9"/>
          <w:sz w:val="21"/>
        </w:rPr>
        <w:t> </w:t>
      </w:r>
      <w:r>
        <w:rPr>
          <w:b/>
          <w:sz w:val="21"/>
        </w:rPr>
        <w:t>минимальным.</w:t>
      </w:r>
    </w:p>
    <w:p>
      <w:pPr>
        <w:pStyle w:val="BodyText"/>
        <w:rPr>
          <w:b/>
          <w:sz w:val="22"/>
        </w:rPr>
      </w:pPr>
      <w:r>
        <w:rPr/>
        <w:br w:type="column"/>
      </w:r>
      <w:r>
        <w:rPr>
          <w:b/>
          <w:sz w:val="22"/>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
        <w:rPr>
          <w:b/>
          <w:sz w:val="19"/>
        </w:rPr>
      </w:pPr>
    </w:p>
    <w:p>
      <w:pPr>
        <w:pStyle w:val="BodyText"/>
        <w:ind w:left="233" w:right="212"/>
      </w:pPr>
      <w:r>
        <w:rPr/>
        <w:drawing>
          <wp:anchor distT="0" distB="0" distL="0" distR="0" allowOverlap="1" layoutInCell="1" locked="0" behindDoc="0" simplePos="0" relativeHeight="6688">
            <wp:simplePos x="0" y="0"/>
            <wp:positionH relativeFrom="page">
              <wp:posOffset>3996826</wp:posOffset>
            </wp:positionH>
            <wp:positionV relativeFrom="paragraph">
              <wp:posOffset>-2229899</wp:posOffset>
            </wp:positionV>
            <wp:extent cx="2667005" cy="2019652"/>
            <wp:effectExtent l="0" t="0" r="0" b="0"/>
            <wp:wrapNone/>
            <wp:docPr id="497" name="image174.png" descr=""/>
            <wp:cNvGraphicFramePr>
              <a:graphicFrameLocks noChangeAspect="1"/>
            </wp:cNvGraphicFramePr>
            <a:graphic>
              <a:graphicData uri="http://schemas.openxmlformats.org/drawingml/2006/picture">
                <pic:pic>
                  <pic:nvPicPr>
                    <pic:cNvPr id="498" name="image174.png"/>
                    <pic:cNvPicPr/>
                  </pic:nvPicPr>
                  <pic:blipFill>
                    <a:blip r:embed="rId190" cstate="print"/>
                    <a:stretch>
                      <a:fillRect/>
                    </a:stretch>
                  </pic:blipFill>
                  <pic:spPr>
                    <a:xfrm>
                      <a:off x="0" y="0"/>
                      <a:ext cx="2667005" cy="2019652"/>
                    </a:xfrm>
                    <a:prstGeom prst="rect">
                      <a:avLst/>
                    </a:prstGeom>
                  </pic:spPr>
                </pic:pic>
              </a:graphicData>
            </a:graphic>
          </wp:anchor>
        </w:drawing>
      </w:r>
      <w:r>
        <w:rPr>
          <w:b/>
        </w:rPr>
        <w:t>1 </w:t>
      </w:r>
      <w:r>
        <w:rPr/>
        <w:t>Регулировочная гайка</w:t>
      </w:r>
    </w:p>
    <w:p>
      <w:pPr>
        <w:pStyle w:val="ListParagraph"/>
        <w:numPr>
          <w:ilvl w:val="0"/>
          <w:numId w:val="141"/>
        </w:numPr>
        <w:tabs>
          <w:tab w:pos="468" w:val="left" w:leader="none"/>
        </w:tabs>
        <w:spacing w:line="240" w:lineRule="auto" w:before="119" w:after="0"/>
        <w:ind w:left="233" w:right="0" w:firstLine="0"/>
        <w:jc w:val="left"/>
        <w:rPr>
          <w:sz w:val="21"/>
        </w:rPr>
      </w:pPr>
      <w:r>
        <w:rPr>
          <w:sz w:val="21"/>
        </w:rPr>
        <w:t>Картер</w:t>
      </w:r>
      <w:r>
        <w:rPr>
          <w:spacing w:val="-3"/>
          <w:sz w:val="21"/>
        </w:rPr>
        <w:t> </w:t>
      </w:r>
      <w:r>
        <w:rPr>
          <w:sz w:val="21"/>
        </w:rPr>
        <w:t>сальника</w:t>
      </w:r>
    </w:p>
    <w:p>
      <w:pPr>
        <w:pStyle w:val="ListParagraph"/>
        <w:numPr>
          <w:ilvl w:val="0"/>
          <w:numId w:val="141"/>
        </w:numPr>
        <w:tabs>
          <w:tab w:pos="468" w:val="left" w:leader="none"/>
        </w:tabs>
        <w:spacing w:line="240" w:lineRule="auto" w:before="120" w:after="0"/>
        <w:ind w:left="233" w:right="38" w:firstLine="0"/>
        <w:jc w:val="left"/>
        <w:rPr>
          <w:sz w:val="21"/>
        </w:rPr>
      </w:pPr>
      <w:r>
        <w:rPr>
          <w:sz w:val="21"/>
        </w:rPr>
        <w:t>Внешний сальник ступицы</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9"/>
        </w:rPr>
      </w:pPr>
    </w:p>
    <w:p>
      <w:pPr>
        <w:pStyle w:val="ListParagraph"/>
        <w:numPr>
          <w:ilvl w:val="0"/>
          <w:numId w:val="141"/>
        </w:numPr>
        <w:tabs>
          <w:tab w:pos="468" w:val="left" w:leader="none"/>
        </w:tabs>
        <w:spacing w:line="240" w:lineRule="auto" w:before="0" w:after="0"/>
        <w:ind w:left="467" w:right="0" w:hanging="234"/>
        <w:jc w:val="left"/>
        <w:rPr>
          <w:sz w:val="21"/>
        </w:rPr>
      </w:pPr>
      <w:r>
        <w:rPr>
          <w:sz w:val="21"/>
        </w:rPr>
        <w:t>Стопорная</w:t>
      </w:r>
      <w:r>
        <w:rPr>
          <w:spacing w:val="-2"/>
          <w:sz w:val="21"/>
        </w:rPr>
        <w:t> </w:t>
      </w:r>
      <w:r>
        <w:rPr>
          <w:sz w:val="21"/>
        </w:rPr>
        <w:t>шайба</w:t>
      </w:r>
    </w:p>
    <w:p>
      <w:pPr>
        <w:pStyle w:val="ListParagraph"/>
        <w:numPr>
          <w:ilvl w:val="0"/>
          <w:numId w:val="141"/>
        </w:numPr>
        <w:tabs>
          <w:tab w:pos="468" w:val="left" w:leader="none"/>
        </w:tabs>
        <w:spacing w:line="240" w:lineRule="auto" w:before="120" w:after="0"/>
        <w:ind w:left="467" w:right="0" w:hanging="234"/>
        <w:jc w:val="left"/>
        <w:rPr>
          <w:sz w:val="21"/>
        </w:rPr>
      </w:pPr>
      <w:r>
        <w:rPr>
          <w:sz w:val="21"/>
        </w:rPr>
        <w:t>Контргайка</w:t>
      </w:r>
    </w:p>
    <w:p>
      <w:pPr>
        <w:spacing w:after="0" w:line="240" w:lineRule="auto"/>
        <w:jc w:val="left"/>
        <w:rPr>
          <w:sz w:val="21"/>
        </w:rPr>
        <w:sectPr>
          <w:type w:val="continuous"/>
          <w:pgSz w:w="11910" w:h="16840"/>
          <w:pgMar w:top="1600" w:bottom="740" w:left="900" w:right="900"/>
          <w:cols w:num="3" w:equalWidth="0">
            <w:col w:w="4988" w:space="47"/>
            <w:col w:w="2237" w:space="112"/>
            <w:col w:w="2726"/>
          </w:cols>
        </w:sectPr>
      </w:pPr>
    </w:p>
    <w:p>
      <w:pPr>
        <w:pStyle w:val="BodyText"/>
        <w:rPr>
          <w:sz w:val="26"/>
        </w:rPr>
      </w:pPr>
    </w:p>
    <w:p>
      <w:pPr>
        <w:pStyle w:val="BodyText"/>
        <w:rPr>
          <w:sz w:val="26"/>
        </w:rPr>
      </w:pPr>
    </w:p>
    <w:p>
      <w:pPr>
        <w:pStyle w:val="BodyText"/>
        <w:spacing w:before="9"/>
        <w:rPr>
          <w:sz w:val="25"/>
        </w:rPr>
      </w:pPr>
    </w:p>
    <w:p>
      <w:pPr>
        <w:pStyle w:val="Heading2"/>
        <w:jc w:val="both"/>
      </w:pPr>
      <w:bookmarkStart w:name="Монтаж и демонтаж запасной шины" w:id="163"/>
      <w:bookmarkEnd w:id="163"/>
      <w:r>
        <w:rPr>
          <w:b w:val="0"/>
        </w:rPr>
      </w:r>
      <w:bookmarkStart w:name="_bookmark80" w:id="164"/>
      <w:bookmarkEnd w:id="164"/>
      <w:r>
        <w:rPr>
          <w:b w:val="0"/>
        </w:rPr>
      </w:r>
      <w:r>
        <w:rPr/>
        <w:t>Монтаж и демонтаж запасной шины</w:t>
      </w:r>
    </w:p>
    <w:p>
      <w:pPr>
        <w:pStyle w:val="Heading3"/>
        <w:spacing w:before="122"/>
        <w:jc w:val="both"/>
      </w:pPr>
      <w:r>
        <w:rPr/>
        <w:t>Крюк запасной шины</w:t>
      </w:r>
    </w:p>
    <w:p>
      <w:pPr>
        <w:pStyle w:val="BodyText"/>
        <w:spacing w:before="119"/>
        <w:ind w:left="234" w:hanging="1"/>
        <w:jc w:val="both"/>
      </w:pPr>
      <w:r>
        <w:rPr/>
        <w:t>Устройство для запасной шины находится на средней и задней части автомобиля. Операция по снятию запасной шины заключается в следующем:</w:t>
      </w:r>
    </w:p>
    <w:p>
      <w:pPr>
        <w:pStyle w:val="ListParagraph"/>
        <w:numPr>
          <w:ilvl w:val="0"/>
          <w:numId w:val="142"/>
        </w:numPr>
        <w:tabs>
          <w:tab w:pos="566" w:val="left" w:leader="none"/>
        </w:tabs>
        <w:spacing w:line="240" w:lineRule="auto" w:before="120" w:after="0"/>
        <w:ind w:left="234" w:right="1" w:firstLine="0"/>
        <w:jc w:val="both"/>
        <w:rPr>
          <w:sz w:val="21"/>
        </w:rPr>
      </w:pPr>
      <w:r>
        <w:rPr>
          <w:sz w:val="21"/>
        </w:rPr>
        <w:t>Отвинтить гайки для фиксации запасной шины. Запасную шину можно использовать после ее</w:t>
      </w:r>
      <w:r>
        <w:rPr>
          <w:spacing w:val="-2"/>
          <w:sz w:val="21"/>
        </w:rPr>
        <w:t> </w:t>
      </w:r>
      <w:r>
        <w:rPr>
          <w:sz w:val="21"/>
        </w:rPr>
        <w:t>снятия.</w:t>
      </w:r>
    </w:p>
    <w:p>
      <w:pPr>
        <w:pStyle w:val="ListParagraph"/>
        <w:numPr>
          <w:ilvl w:val="0"/>
          <w:numId w:val="142"/>
        </w:numPr>
        <w:tabs>
          <w:tab w:pos="534" w:val="left" w:leader="none"/>
        </w:tabs>
        <w:spacing w:line="240" w:lineRule="auto" w:before="121" w:after="0"/>
        <w:ind w:left="235" w:right="0" w:hanging="1"/>
        <w:jc w:val="both"/>
        <w:rPr>
          <w:sz w:val="21"/>
        </w:rPr>
      </w:pPr>
      <w:r>
        <w:rPr>
          <w:sz w:val="21"/>
        </w:rPr>
        <w:t>Монтаж запасной шины осуществляется в обратной последовательности.</w:t>
      </w:r>
    </w:p>
    <w:p>
      <w:pPr>
        <w:pStyle w:val="BodyText"/>
        <w:rPr>
          <w:sz w:val="22"/>
        </w:rPr>
      </w:pPr>
    </w:p>
    <w:p>
      <w:pPr>
        <w:pStyle w:val="BodyText"/>
        <w:rPr>
          <w:sz w:val="22"/>
        </w:rPr>
      </w:pPr>
    </w:p>
    <w:p>
      <w:pPr>
        <w:pStyle w:val="BodyText"/>
        <w:rPr>
          <w:sz w:val="22"/>
        </w:rPr>
      </w:pPr>
    </w:p>
    <w:p>
      <w:pPr>
        <w:pStyle w:val="BodyText"/>
        <w:rPr>
          <w:sz w:val="22"/>
        </w:rPr>
      </w:pPr>
    </w:p>
    <w:p>
      <w:pPr>
        <w:pStyle w:val="Heading2"/>
        <w:spacing w:before="136"/>
        <w:jc w:val="both"/>
      </w:pPr>
      <w:bookmarkStart w:name="Замена шины" w:id="165"/>
      <w:bookmarkEnd w:id="165"/>
      <w:r>
        <w:rPr>
          <w:b w:val="0"/>
        </w:rPr>
      </w:r>
      <w:bookmarkStart w:name="_bookmark81" w:id="166"/>
      <w:bookmarkEnd w:id="166"/>
      <w:r>
        <w:rPr>
          <w:b w:val="0"/>
        </w:rPr>
      </w:r>
      <w:r>
        <w:rPr/>
        <w:t>Замена шины</w:t>
      </w:r>
    </w:p>
    <w:p>
      <w:pPr>
        <w:pStyle w:val="BodyText"/>
        <w:spacing w:before="122"/>
        <w:ind w:left="234"/>
        <w:jc w:val="both"/>
      </w:pPr>
      <w:r>
        <w:rPr>
          <w:b/>
        </w:rPr>
        <w:t>1.</w:t>
      </w:r>
      <w:r>
        <w:rPr/>
        <w:t>Заградить задние колеса (передние колеса) спереди и сзади треугольными подкладками при снятии переднего колеса (заднего колеса).</w:t>
      </w:r>
    </w:p>
    <w:p>
      <w:pPr>
        <w:pStyle w:val="BodyText"/>
        <w:spacing w:before="120"/>
        <w:ind w:left="233" w:right="1"/>
        <w:jc w:val="both"/>
      </w:pPr>
      <w:r>
        <w:rPr>
          <w:b/>
        </w:rPr>
        <w:t>2.</w:t>
      </w:r>
      <w:r>
        <w:rPr/>
        <w:t>Отвинтить колесные гайки с помощью торцового ключа для колесной гайки в бортинструменте.</w:t>
      </w:r>
    </w:p>
    <w:p>
      <w:pPr>
        <w:pStyle w:val="ListParagraph"/>
        <w:numPr>
          <w:ilvl w:val="0"/>
          <w:numId w:val="142"/>
        </w:numPr>
        <w:tabs>
          <w:tab w:pos="603" w:val="left" w:leader="none"/>
        </w:tabs>
        <w:spacing w:line="240" w:lineRule="auto" w:before="121" w:after="0"/>
        <w:ind w:left="234" w:right="2" w:hanging="1"/>
        <w:jc w:val="both"/>
        <w:rPr>
          <w:sz w:val="21"/>
        </w:rPr>
      </w:pPr>
      <w:r>
        <w:rPr>
          <w:sz w:val="21"/>
        </w:rPr>
        <w:t>Поднять одну сторону оси автомобиля домкратом, чтобы колеса слегка отрывались от земли.</w:t>
      </w:r>
    </w:p>
    <w:p>
      <w:pPr>
        <w:pStyle w:val="ListParagraph"/>
        <w:numPr>
          <w:ilvl w:val="0"/>
          <w:numId w:val="142"/>
        </w:numPr>
        <w:tabs>
          <w:tab w:pos="489" w:val="left" w:leader="none"/>
        </w:tabs>
        <w:spacing w:line="240" w:lineRule="auto" w:before="120" w:after="0"/>
        <w:ind w:left="234" w:right="0" w:firstLine="0"/>
        <w:jc w:val="both"/>
        <w:rPr>
          <w:sz w:val="21"/>
        </w:rPr>
      </w:pPr>
      <w:r>
        <w:rPr>
          <w:sz w:val="21"/>
        </w:rPr>
        <w:t>Очистить гайки для колесных болтов чистой водой и промокнуть их машинным маслом или нанести консистентной</w:t>
      </w:r>
      <w:r>
        <w:rPr>
          <w:spacing w:val="-5"/>
          <w:sz w:val="21"/>
        </w:rPr>
        <w:t> </w:t>
      </w:r>
      <w:r>
        <w:rPr>
          <w:sz w:val="21"/>
        </w:rPr>
        <w:t>смазкой.</w:t>
      </w:r>
    </w:p>
    <w:p>
      <w:pPr>
        <w:pStyle w:val="ListParagraph"/>
        <w:numPr>
          <w:ilvl w:val="0"/>
          <w:numId w:val="142"/>
        </w:numPr>
        <w:tabs>
          <w:tab w:pos="468" w:val="left" w:leader="none"/>
        </w:tabs>
        <w:spacing w:line="240" w:lineRule="auto" w:before="119" w:after="0"/>
        <w:ind w:left="467" w:right="0" w:hanging="234"/>
        <w:jc w:val="both"/>
        <w:rPr>
          <w:sz w:val="21"/>
        </w:rPr>
      </w:pPr>
      <w:r>
        <w:rPr>
          <w:sz w:val="21"/>
        </w:rPr>
        <w:t>Демонтировать колесные</w:t>
      </w:r>
      <w:r>
        <w:rPr>
          <w:spacing w:val="-3"/>
          <w:sz w:val="21"/>
        </w:rPr>
        <w:t> </w:t>
      </w:r>
      <w:r>
        <w:rPr>
          <w:sz w:val="21"/>
        </w:rPr>
        <w:t>гайки.</w:t>
      </w:r>
    </w:p>
    <w:p>
      <w:pPr>
        <w:pStyle w:val="BodyText"/>
        <w:spacing w:before="10"/>
        <w:rPr>
          <w:sz w:val="20"/>
        </w:rPr>
      </w:pPr>
    </w:p>
    <w:p>
      <w:pPr>
        <w:pStyle w:val="Heading3"/>
        <w:spacing w:before="0"/>
        <w:jc w:val="both"/>
      </w:pPr>
      <w:r>
        <w:rPr>
          <w:b w:val="0"/>
        </w:rPr>
        <w:drawing>
          <wp:inline distT="0" distB="0" distL="0" distR="0">
            <wp:extent cx="381000" cy="342900"/>
            <wp:effectExtent l="0" t="0" r="0" b="0"/>
            <wp:docPr id="499" name="image2.png" descr=""/>
            <wp:cNvGraphicFramePr>
              <a:graphicFrameLocks noChangeAspect="1"/>
            </wp:cNvGraphicFramePr>
            <a:graphic>
              <a:graphicData uri="http://schemas.openxmlformats.org/drawingml/2006/picture">
                <pic:pic>
                  <pic:nvPicPr>
                    <pic:cNvPr id="500" name="image2.png"/>
                    <pic:cNvPicPr/>
                  </pic:nvPicPr>
                  <pic:blipFill>
                    <a:blip r:embed="rId8" cstate="print"/>
                    <a:stretch>
                      <a:fillRect/>
                    </a:stretch>
                  </pic:blipFill>
                  <pic:spPr>
                    <a:xfrm>
                      <a:off x="0" y="0"/>
                      <a:ext cx="381000" cy="342900"/>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pStyle w:val="ListParagraph"/>
        <w:numPr>
          <w:ilvl w:val="0"/>
          <w:numId w:val="143"/>
        </w:numPr>
        <w:tabs>
          <w:tab w:pos="465" w:val="left" w:leader="none"/>
        </w:tabs>
        <w:spacing w:line="240" w:lineRule="auto" w:before="121" w:after="0"/>
        <w:ind w:left="234" w:right="0" w:firstLine="0"/>
        <w:jc w:val="both"/>
        <w:rPr>
          <w:b/>
          <w:sz w:val="21"/>
        </w:rPr>
      </w:pPr>
      <w:r>
        <w:rPr>
          <w:b/>
          <w:sz w:val="21"/>
        </w:rPr>
        <w:t>При демонтаже гаек, в случае наличия</w:t>
      </w:r>
      <w:r>
        <w:rPr>
          <w:b/>
          <w:spacing w:val="-29"/>
          <w:sz w:val="21"/>
        </w:rPr>
        <w:t> </w:t>
      </w:r>
      <w:r>
        <w:rPr>
          <w:b/>
          <w:sz w:val="21"/>
        </w:rPr>
        <w:t>ила и песка и других загрязнений в резьбе сначала очистить водой или машинным маслом от ила и песок, затем нанести небольшим количеством консистентной смазки на обнаженной части резьбы, в конце концов, демонтировать гайки. Цель такого поступка заключается в предотвращении отрыва или блокирования резьбы при сравнительно большом моменте демонтажа.</w:t>
      </w:r>
    </w:p>
    <w:p>
      <w:pPr>
        <w:pStyle w:val="ListParagraph"/>
        <w:numPr>
          <w:ilvl w:val="0"/>
          <w:numId w:val="143"/>
        </w:numPr>
        <w:tabs>
          <w:tab w:pos="658" w:val="left" w:leader="none"/>
        </w:tabs>
        <w:spacing w:line="240" w:lineRule="auto" w:before="120" w:after="0"/>
        <w:ind w:left="234" w:right="0" w:firstLine="0"/>
        <w:jc w:val="both"/>
        <w:rPr>
          <w:b/>
          <w:sz w:val="21"/>
        </w:rPr>
      </w:pPr>
      <w:r>
        <w:rPr>
          <w:b/>
          <w:sz w:val="21"/>
        </w:rPr>
        <w:t>При установке гаек нанести гайки машинным маслом или консистентной смазкой, таким образом, можно обеспечить нормальную работу пары резьбы во избежание отрыва или блокирования резьбы.</w:t>
      </w:r>
    </w:p>
    <w:p>
      <w:pPr>
        <w:pStyle w:val="BodyText"/>
        <w:rPr>
          <w:b/>
          <w:sz w:val="20"/>
        </w:rPr>
      </w:pPr>
      <w:r>
        <w:rPr/>
        <w:br w:type="column"/>
      </w:r>
      <w:r>
        <w:rPr>
          <w:b/>
          <w:sz w:val="20"/>
        </w:rPr>
      </w:r>
    </w:p>
    <w:p>
      <w:pPr>
        <w:pStyle w:val="BodyText"/>
        <w:rPr>
          <w:b/>
          <w:sz w:val="20"/>
        </w:rPr>
      </w:pPr>
    </w:p>
    <w:p>
      <w:pPr>
        <w:pStyle w:val="BodyText"/>
        <w:rPr>
          <w:b/>
          <w:sz w:val="20"/>
        </w:rPr>
      </w:pPr>
    </w:p>
    <w:p>
      <w:pPr>
        <w:pStyle w:val="BodyText"/>
        <w:spacing w:before="11"/>
        <w:rPr>
          <w:b/>
          <w:sz w:val="24"/>
        </w:rPr>
      </w:pPr>
      <w:r>
        <w:rPr/>
        <w:drawing>
          <wp:anchor distT="0" distB="0" distL="0" distR="0" allowOverlap="1" layoutInCell="1" locked="0" behindDoc="0" simplePos="0" relativeHeight="4664">
            <wp:simplePos x="0" y="0"/>
            <wp:positionH relativeFrom="page">
              <wp:posOffset>3949163</wp:posOffset>
            </wp:positionH>
            <wp:positionV relativeFrom="paragraph">
              <wp:posOffset>207301</wp:posOffset>
            </wp:positionV>
            <wp:extent cx="2752511" cy="2247900"/>
            <wp:effectExtent l="0" t="0" r="0" b="0"/>
            <wp:wrapTopAndBottom/>
            <wp:docPr id="501" name="image175.png" descr=""/>
            <wp:cNvGraphicFramePr>
              <a:graphicFrameLocks noChangeAspect="1"/>
            </wp:cNvGraphicFramePr>
            <a:graphic>
              <a:graphicData uri="http://schemas.openxmlformats.org/drawingml/2006/picture">
                <pic:pic>
                  <pic:nvPicPr>
                    <pic:cNvPr id="502" name="image175.png"/>
                    <pic:cNvPicPr/>
                  </pic:nvPicPr>
                  <pic:blipFill>
                    <a:blip r:embed="rId191" cstate="print"/>
                    <a:stretch>
                      <a:fillRect/>
                    </a:stretch>
                  </pic:blipFill>
                  <pic:spPr>
                    <a:xfrm>
                      <a:off x="0" y="0"/>
                      <a:ext cx="2752511" cy="2247900"/>
                    </a:xfrm>
                    <a:prstGeom prst="rect">
                      <a:avLst/>
                    </a:prstGeom>
                  </pic:spPr>
                </pic:pic>
              </a:graphicData>
            </a:graphic>
          </wp:anchor>
        </w:drawing>
      </w:r>
    </w:p>
    <w:p>
      <w:pPr>
        <w:pStyle w:val="ListParagraph"/>
        <w:numPr>
          <w:ilvl w:val="1"/>
          <w:numId w:val="143"/>
        </w:numPr>
        <w:tabs>
          <w:tab w:pos="2346" w:val="left" w:leader="none"/>
        </w:tabs>
        <w:spacing w:line="240" w:lineRule="auto" w:before="151" w:after="0"/>
        <w:ind w:left="2345" w:right="0" w:hanging="234"/>
        <w:jc w:val="left"/>
        <w:rPr>
          <w:sz w:val="21"/>
        </w:rPr>
      </w:pPr>
      <w:r>
        <w:rPr>
          <w:sz w:val="21"/>
        </w:rPr>
        <w:t>Гайка</w:t>
      </w:r>
    </w:p>
    <w:p>
      <w:pPr>
        <w:pStyle w:val="BodyText"/>
        <w:spacing w:before="2"/>
        <w:rPr>
          <w:sz w:val="25"/>
        </w:rPr>
      </w:pPr>
      <w:r>
        <w:rPr/>
        <w:drawing>
          <wp:anchor distT="0" distB="0" distL="0" distR="0" allowOverlap="1" layoutInCell="1" locked="0" behindDoc="0" simplePos="0" relativeHeight="4688">
            <wp:simplePos x="0" y="0"/>
            <wp:positionH relativeFrom="page">
              <wp:posOffset>3901816</wp:posOffset>
            </wp:positionH>
            <wp:positionV relativeFrom="paragraph">
              <wp:posOffset>208622</wp:posOffset>
            </wp:positionV>
            <wp:extent cx="2923547" cy="1676400"/>
            <wp:effectExtent l="0" t="0" r="0" b="0"/>
            <wp:wrapTopAndBottom/>
            <wp:docPr id="503" name="image176.png" descr=""/>
            <wp:cNvGraphicFramePr>
              <a:graphicFrameLocks noChangeAspect="1"/>
            </wp:cNvGraphicFramePr>
            <a:graphic>
              <a:graphicData uri="http://schemas.openxmlformats.org/drawingml/2006/picture">
                <pic:pic>
                  <pic:nvPicPr>
                    <pic:cNvPr id="504" name="image176.png"/>
                    <pic:cNvPicPr/>
                  </pic:nvPicPr>
                  <pic:blipFill>
                    <a:blip r:embed="rId192" cstate="print"/>
                    <a:stretch>
                      <a:fillRect/>
                    </a:stretch>
                  </pic:blipFill>
                  <pic:spPr>
                    <a:xfrm>
                      <a:off x="0" y="0"/>
                      <a:ext cx="2923547" cy="1676400"/>
                    </a:xfrm>
                    <a:prstGeom prst="rect">
                      <a:avLst/>
                    </a:prstGeom>
                  </pic:spPr>
                </pic:pic>
              </a:graphicData>
            </a:graphic>
          </wp:anchor>
        </w:drawing>
      </w:r>
    </w:p>
    <w:p>
      <w:pPr>
        <w:pStyle w:val="BodyText"/>
        <w:spacing w:before="137"/>
        <w:ind w:left="1293" w:right="1266"/>
        <w:jc w:val="center"/>
      </w:pPr>
      <w:r>
        <w:rPr/>
        <w:t>Демонтаж колеса</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r>
        <w:rPr/>
        <w:drawing>
          <wp:anchor distT="0" distB="0" distL="0" distR="0" allowOverlap="1" layoutInCell="1" locked="0" behindDoc="0" simplePos="0" relativeHeight="4712">
            <wp:simplePos x="0" y="0"/>
            <wp:positionH relativeFrom="page">
              <wp:posOffset>3978767</wp:posOffset>
            </wp:positionH>
            <wp:positionV relativeFrom="paragraph">
              <wp:posOffset>192277</wp:posOffset>
            </wp:positionV>
            <wp:extent cx="2769765" cy="1971675"/>
            <wp:effectExtent l="0" t="0" r="0" b="0"/>
            <wp:wrapTopAndBottom/>
            <wp:docPr id="505" name="image177.png" descr=""/>
            <wp:cNvGraphicFramePr>
              <a:graphicFrameLocks noChangeAspect="1"/>
            </wp:cNvGraphicFramePr>
            <a:graphic>
              <a:graphicData uri="http://schemas.openxmlformats.org/drawingml/2006/picture">
                <pic:pic>
                  <pic:nvPicPr>
                    <pic:cNvPr id="506" name="image177.png"/>
                    <pic:cNvPicPr/>
                  </pic:nvPicPr>
                  <pic:blipFill>
                    <a:blip r:embed="rId193" cstate="print"/>
                    <a:stretch>
                      <a:fillRect/>
                    </a:stretch>
                  </pic:blipFill>
                  <pic:spPr>
                    <a:xfrm>
                      <a:off x="0" y="0"/>
                      <a:ext cx="2769765" cy="1971675"/>
                    </a:xfrm>
                    <a:prstGeom prst="rect">
                      <a:avLst/>
                    </a:prstGeom>
                  </pic:spPr>
                </pic:pic>
              </a:graphicData>
            </a:graphic>
          </wp:anchor>
        </w:drawing>
      </w:r>
    </w:p>
    <w:p>
      <w:pPr>
        <w:pStyle w:val="BodyText"/>
        <w:spacing w:before="137"/>
        <w:ind w:left="1293" w:right="1267"/>
        <w:jc w:val="center"/>
      </w:pPr>
      <w:r>
        <w:rPr/>
        <w:t>Поднятие заднего колеса</w:t>
      </w:r>
    </w:p>
    <w:p>
      <w:pPr>
        <w:spacing w:after="0"/>
        <w:jc w:val="center"/>
        <w:sectPr>
          <w:pgSz w:w="11910" w:h="16840"/>
          <w:pgMar w:header="573" w:footer="594" w:top="820" w:bottom="780" w:left="900" w:right="900"/>
          <w:cols w:num="2" w:equalWidth="0">
            <w:col w:w="4949" w:space="62"/>
            <w:col w:w="5099"/>
          </w:cols>
        </w:sectPr>
      </w:pPr>
    </w:p>
    <w:p>
      <w:pPr>
        <w:pStyle w:val="BodyText"/>
        <w:rPr>
          <w:sz w:val="20"/>
        </w:rPr>
      </w:pPr>
    </w:p>
    <w:p>
      <w:pPr>
        <w:pStyle w:val="BodyText"/>
        <w:rPr>
          <w:sz w:val="20"/>
        </w:rPr>
      </w:pPr>
    </w:p>
    <w:p>
      <w:pPr>
        <w:pStyle w:val="BodyText"/>
        <w:spacing w:before="9"/>
        <w:rPr>
          <w:sz w:val="29"/>
        </w:rPr>
      </w:pPr>
    </w:p>
    <w:p>
      <w:pPr>
        <w:spacing w:after="0"/>
        <w:rPr>
          <w:sz w:val="29"/>
        </w:rPr>
        <w:sectPr>
          <w:pgSz w:w="11910" w:h="16840"/>
          <w:pgMar w:header="573" w:footer="594" w:top="820" w:bottom="780" w:left="900" w:right="900"/>
        </w:sectPr>
      </w:pPr>
    </w:p>
    <w:p>
      <w:pPr>
        <w:pStyle w:val="Heading3"/>
        <w:spacing w:before="93"/>
        <w:jc w:val="both"/>
      </w:pPr>
      <w:r>
        <w:rPr/>
        <w:t>Монтаж шины</w:t>
      </w:r>
    </w:p>
    <w:p>
      <w:pPr>
        <w:pStyle w:val="ListParagraph"/>
        <w:numPr>
          <w:ilvl w:val="0"/>
          <w:numId w:val="144"/>
        </w:numPr>
        <w:tabs>
          <w:tab w:pos="468" w:val="left" w:leader="none"/>
        </w:tabs>
        <w:spacing w:line="240" w:lineRule="auto" w:before="120" w:after="0"/>
        <w:ind w:left="234" w:right="39" w:hanging="1"/>
        <w:jc w:val="both"/>
        <w:rPr>
          <w:sz w:val="21"/>
        </w:rPr>
      </w:pPr>
      <w:r>
        <w:rPr>
          <w:sz w:val="21"/>
        </w:rPr>
        <w:t>Надеть отверстия для болтов обода шины на болты ступицы с помощью</w:t>
      </w:r>
      <w:r>
        <w:rPr>
          <w:spacing w:val="-4"/>
          <w:sz w:val="21"/>
        </w:rPr>
        <w:t> </w:t>
      </w:r>
      <w:r>
        <w:rPr>
          <w:sz w:val="21"/>
        </w:rPr>
        <w:t>ваги.</w:t>
      </w:r>
    </w:p>
    <w:p>
      <w:pPr>
        <w:pStyle w:val="ListParagraph"/>
        <w:numPr>
          <w:ilvl w:val="0"/>
          <w:numId w:val="144"/>
        </w:numPr>
        <w:tabs>
          <w:tab w:pos="538" w:val="left" w:leader="none"/>
        </w:tabs>
        <w:spacing w:line="240" w:lineRule="auto" w:before="121" w:after="0"/>
        <w:ind w:left="233" w:right="40" w:firstLine="1"/>
        <w:jc w:val="both"/>
        <w:rPr>
          <w:sz w:val="21"/>
        </w:rPr>
      </w:pPr>
      <w:r>
        <w:rPr>
          <w:sz w:val="21"/>
        </w:rPr>
        <w:t>Затянуть колесные гайки при регулировке болтов ступицы до центрального положения отверстия для</w:t>
      </w:r>
      <w:r>
        <w:rPr>
          <w:spacing w:val="1"/>
          <w:sz w:val="21"/>
        </w:rPr>
        <w:t> </w:t>
      </w:r>
      <w:r>
        <w:rPr>
          <w:sz w:val="21"/>
        </w:rPr>
        <w:t>болтов.</w:t>
      </w:r>
    </w:p>
    <w:p>
      <w:pPr>
        <w:pStyle w:val="ListParagraph"/>
        <w:numPr>
          <w:ilvl w:val="0"/>
          <w:numId w:val="144"/>
        </w:numPr>
        <w:tabs>
          <w:tab w:pos="476" w:val="left" w:leader="none"/>
        </w:tabs>
        <w:spacing w:line="240" w:lineRule="auto" w:before="120" w:after="0"/>
        <w:ind w:left="233" w:right="41" w:firstLine="0"/>
        <w:jc w:val="both"/>
        <w:rPr>
          <w:sz w:val="21"/>
        </w:rPr>
      </w:pPr>
      <w:r>
        <w:rPr>
          <w:sz w:val="21"/>
        </w:rPr>
        <w:t>Медленно спустить колеса до касания земли домкратом.</w:t>
      </w:r>
    </w:p>
    <w:p>
      <w:pPr>
        <w:pStyle w:val="ListParagraph"/>
        <w:numPr>
          <w:ilvl w:val="0"/>
          <w:numId w:val="144"/>
        </w:numPr>
        <w:tabs>
          <w:tab w:pos="602" w:val="left" w:leader="none"/>
        </w:tabs>
        <w:spacing w:line="240" w:lineRule="auto" w:before="120" w:after="0"/>
        <w:ind w:left="232" w:right="42" w:firstLine="1"/>
        <w:jc w:val="both"/>
        <w:rPr>
          <w:sz w:val="21"/>
        </w:rPr>
      </w:pPr>
      <w:r>
        <w:rPr>
          <w:sz w:val="21"/>
        </w:rPr>
        <w:t>Затянуть колесные гайки до заданного момента в три раза по диагональной последовательности.</w:t>
      </w:r>
    </w:p>
    <w:p>
      <w:pPr>
        <w:pStyle w:val="ListParagraph"/>
        <w:numPr>
          <w:ilvl w:val="0"/>
          <w:numId w:val="144"/>
        </w:numPr>
        <w:tabs>
          <w:tab w:pos="508" w:val="left" w:leader="none"/>
        </w:tabs>
        <w:spacing w:line="240" w:lineRule="auto" w:before="120" w:after="0"/>
        <w:ind w:left="234" w:right="38" w:hanging="1"/>
        <w:jc w:val="both"/>
        <w:rPr>
          <w:sz w:val="21"/>
        </w:rPr>
      </w:pPr>
      <w:r>
        <w:rPr>
          <w:sz w:val="21"/>
        </w:rPr>
        <w:t>Каждый раз после переустановки колесных гаек     в     течение     200~500km     с    </w:t>
      </w:r>
      <w:r>
        <w:rPr>
          <w:spacing w:val="20"/>
          <w:sz w:val="21"/>
        </w:rPr>
        <w:t> </w:t>
      </w:r>
      <w:r>
        <w:rPr>
          <w:sz w:val="21"/>
        </w:rPr>
        <w:t>начала</w:t>
      </w:r>
    </w:p>
    <w:p>
      <w:pPr>
        <w:pStyle w:val="BodyText"/>
        <w:spacing w:line="308" w:lineRule="exact"/>
        <w:ind w:left="234"/>
        <w:jc w:val="both"/>
      </w:pPr>
      <w:r>
        <w:rPr/>
        <w:t>эксплуатации или 1 </w:t>
      </w:r>
      <w:r>
        <w:rPr>
          <w:rFonts w:ascii="Noto Sans CJK JP Regular" w:hAnsi="Noto Sans CJK JP Regular" w:eastAsia="Noto Sans CJK JP Regular" w:hint="eastAsia"/>
        </w:rPr>
        <w:t>～  </w:t>
      </w:r>
      <w:r>
        <w:rPr/>
        <w:t>2 дня повторно</w:t>
      </w:r>
      <w:r>
        <w:rPr>
          <w:spacing w:val="8"/>
        </w:rPr>
        <w:t> </w:t>
      </w:r>
      <w:r>
        <w:rPr/>
        <w:t>затянуть</w:t>
      </w:r>
    </w:p>
    <w:p>
      <w:pPr>
        <w:pStyle w:val="BodyText"/>
        <w:spacing w:line="172" w:lineRule="auto" w:before="19"/>
        <w:ind w:left="233" w:right="40" w:hanging="1"/>
        <w:jc w:val="both"/>
      </w:pPr>
      <w:r>
        <w:rPr/>
        <w:t>гайки по заданному моменту. Момент повторной затяжки 550 </w:t>
      </w:r>
      <w:r>
        <w:rPr>
          <w:rFonts w:ascii="Noto Sans CJK JP Regular" w:hAnsi="Noto Sans CJK JP Regular" w:eastAsia="Noto Sans CJK JP Regular" w:hint="eastAsia"/>
        </w:rPr>
        <w:t>～ </w:t>
      </w:r>
      <w:r>
        <w:rPr/>
        <w:t>650N.m..</w:t>
      </w:r>
    </w:p>
    <w:p>
      <w:pPr>
        <w:pStyle w:val="BodyText"/>
        <w:spacing w:before="7"/>
        <w:rPr>
          <w:sz w:val="17"/>
        </w:rPr>
      </w:pPr>
    </w:p>
    <w:p>
      <w:pPr>
        <w:pStyle w:val="Heading2"/>
        <w:ind w:left="233" w:right="41"/>
        <w:jc w:val="both"/>
      </w:pPr>
      <w:bookmarkStart w:name="Проверка и техническое обслуживание акку" w:id="167"/>
      <w:bookmarkEnd w:id="167"/>
      <w:r>
        <w:rPr>
          <w:b w:val="0"/>
        </w:rPr>
      </w:r>
      <w:bookmarkStart w:name="_bookmark82" w:id="168"/>
      <w:bookmarkEnd w:id="168"/>
      <w:r>
        <w:rPr>
          <w:b w:val="0"/>
        </w:rPr>
      </w:r>
      <w:r>
        <w:rPr/>
        <w:t>Проверка и техническое</w:t>
      </w:r>
      <w:r>
        <w:rPr>
          <w:spacing w:val="-24"/>
        </w:rPr>
        <w:t> </w:t>
      </w:r>
      <w:r>
        <w:rPr/>
        <w:t>обслуживание аккумулятора</w:t>
      </w:r>
    </w:p>
    <w:p>
      <w:pPr>
        <w:pStyle w:val="BodyText"/>
        <w:spacing w:before="122"/>
        <w:ind w:left="233" w:right="41"/>
        <w:jc w:val="both"/>
      </w:pPr>
      <w:r>
        <w:rPr/>
        <w:t>При проверке и техническом обслуживании аккумулятора необходимо сначала отключить выключатель электропитания.</w:t>
      </w:r>
    </w:p>
    <w:p>
      <w:pPr>
        <w:pStyle w:val="Heading3"/>
        <w:ind w:left="233"/>
        <w:jc w:val="both"/>
      </w:pPr>
      <w:r>
        <w:rPr/>
        <w:t>Проверка уровня электролита</w:t>
      </w:r>
    </w:p>
    <w:p>
      <w:pPr>
        <w:pStyle w:val="BodyText"/>
        <w:spacing w:before="120"/>
        <w:ind w:left="233" w:right="41"/>
        <w:jc w:val="both"/>
      </w:pPr>
      <w:r>
        <w:rPr/>
        <w:t>Через каждые 5 000km пробега необходимо проверить уровень электролита. Нормальный уровень    электролита    должен    быть  </w:t>
      </w:r>
      <w:r>
        <w:rPr>
          <w:spacing w:val="37"/>
        </w:rPr>
        <w:t> </w:t>
      </w:r>
      <w:r>
        <w:rPr/>
        <w:t>выше</w:t>
      </w:r>
    </w:p>
    <w:p>
      <w:pPr>
        <w:pStyle w:val="BodyText"/>
        <w:spacing w:line="309" w:lineRule="exact"/>
        <w:ind w:left="233"/>
        <w:jc w:val="both"/>
      </w:pPr>
      <w:r>
        <w:rPr/>
        <w:t>пластины   на   15   </w:t>
      </w:r>
      <w:r>
        <w:rPr>
          <w:rFonts w:ascii="Noto Sans CJK JP Regular" w:hAnsi="Noto Sans CJK JP Regular" w:eastAsia="Noto Sans CJK JP Regular" w:hint="eastAsia"/>
        </w:rPr>
        <w:t>～ </w:t>
      </w:r>
      <w:r>
        <w:rPr/>
        <w:t>20mm.   При</w:t>
      </w:r>
      <w:r>
        <w:rPr>
          <w:spacing w:val="39"/>
        </w:rPr>
        <w:t> </w:t>
      </w:r>
      <w:r>
        <w:rPr/>
        <w:t>пониженном</w:t>
      </w:r>
    </w:p>
    <w:p>
      <w:pPr>
        <w:pStyle w:val="BodyText"/>
        <w:spacing w:line="205" w:lineRule="exact"/>
        <w:ind w:left="233"/>
        <w:jc w:val="both"/>
      </w:pPr>
      <w:r>
        <w:rPr/>
        <w:t>уровне      электролита      следует   </w:t>
      </w:r>
      <w:r>
        <w:rPr>
          <w:spacing w:val="33"/>
        </w:rPr>
        <w:t> </w:t>
      </w:r>
      <w:r>
        <w:rPr/>
        <w:t>добавлять</w:t>
      </w:r>
    </w:p>
    <w:p>
      <w:pPr>
        <w:pStyle w:val="BodyText"/>
        <w:ind w:left="234" w:right="41" w:hanging="1"/>
        <w:jc w:val="both"/>
      </w:pPr>
      <w:r>
        <w:rPr/>
        <w:t>дистиллированной водой. После добавки зарядить электропитанием более полчаса, чтобы добавленная дистиллированная вода смещалась с исходным электролитом.</w:t>
      </w:r>
    </w:p>
    <w:p>
      <w:pPr>
        <w:pStyle w:val="BodyText"/>
        <w:spacing w:before="8" w:after="39"/>
      </w:pPr>
      <w:r>
        <w:rPr/>
        <w:br w:type="column"/>
      </w:r>
      <w:r>
        <w:rPr/>
      </w:r>
    </w:p>
    <w:p>
      <w:pPr>
        <w:pStyle w:val="BodyText"/>
        <w:ind w:left="232"/>
        <w:rPr>
          <w:sz w:val="20"/>
        </w:rPr>
      </w:pPr>
      <w:r>
        <w:rPr>
          <w:sz w:val="20"/>
        </w:rPr>
        <w:drawing>
          <wp:inline distT="0" distB="0" distL="0" distR="0">
            <wp:extent cx="2819551" cy="1981200"/>
            <wp:effectExtent l="0" t="0" r="0" b="0"/>
            <wp:docPr id="507" name="image178.png" descr=""/>
            <wp:cNvGraphicFramePr>
              <a:graphicFrameLocks noChangeAspect="1"/>
            </wp:cNvGraphicFramePr>
            <a:graphic>
              <a:graphicData uri="http://schemas.openxmlformats.org/drawingml/2006/picture">
                <pic:pic>
                  <pic:nvPicPr>
                    <pic:cNvPr id="508" name="image178.png"/>
                    <pic:cNvPicPr/>
                  </pic:nvPicPr>
                  <pic:blipFill>
                    <a:blip r:embed="rId194" cstate="print"/>
                    <a:stretch>
                      <a:fillRect/>
                    </a:stretch>
                  </pic:blipFill>
                  <pic:spPr>
                    <a:xfrm>
                      <a:off x="0" y="0"/>
                      <a:ext cx="2819551" cy="19812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r>
        <w:rPr/>
        <w:drawing>
          <wp:anchor distT="0" distB="0" distL="0" distR="0" allowOverlap="1" layoutInCell="1" locked="0" behindDoc="0" simplePos="0" relativeHeight="4736">
            <wp:simplePos x="0" y="0"/>
            <wp:positionH relativeFrom="page">
              <wp:posOffset>3978767</wp:posOffset>
            </wp:positionH>
            <wp:positionV relativeFrom="paragraph">
              <wp:posOffset>129632</wp:posOffset>
            </wp:positionV>
            <wp:extent cx="2798534" cy="1628775"/>
            <wp:effectExtent l="0" t="0" r="0" b="0"/>
            <wp:wrapTopAndBottom/>
            <wp:docPr id="509" name="image179.png" descr=""/>
            <wp:cNvGraphicFramePr>
              <a:graphicFrameLocks noChangeAspect="1"/>
            </wp:cNvGraphicFramePr>
            <a:graphic>
              <a:graphicData uri="http://schemas.openxmlformats.org/drawingml/2006/picture">
                <pic:pic>
                  <pic:nvPicPr>
                    <pic:cNvPr id="510" name="image179.png"/>
                    <pic:cNvPicPr/>
                  </pic:nvPicPr>
                  <pic:blipFill>
                    <a:blip r:embed="rId195" cstate="print"/>
                    <a:stretch>
                      <a:fillRect/>
                    </a:stretch>
                  </pic:blipFill>
                  <pic:spPr>
                    <a:xfrm>
                      <a:off x="0" y="0"/>
                      <a:ext cx="2798534" cy="1628775"/>
                    </a:xfrm>
                    <a:prstGeom prst="rect">
                      <a:avLst/>
                    </a:prstGeom>
                  </pic:spPr>
                </pic:pic>
              </a:graphicData>
            </a:graphic>
          </wp:anchor>
        </w:drawing>
      </w:r>
    </w:p>
    <w:p>
      <w:pPr>
        <w:pStyle w:val="BodyText"/>
        <w:spacing w:before="7"/>
        <w:rPr>
          <w:sz w:val="27"/>
        </w:rPr>
      </w:pPr>
    </w:p>
    <w:p>
      <w:pPr>
        <w:pStyle w:val="ListParagraph"/>
        <w:numPr>
          <w:ilvl w:val="1"/>
          <w:numId w:val="144"/>
        </w:numPr>
        <w:tabs>
          <w:tab w:pos="823" w:val="left" w:leader="none"/>
          <w:tab w:pos="3040" w:val="left" w:leader="none"/>
        </w:tabs>
        <w:spacing w:line="240" w:lineRule="auto" w:before="0" w:after="0"/>
        <w:ind w:left="822" w:right="0" w:hanging="234"/>
        <w:jc w:val="left"/>
        <w:rPr>
          <w:sz w:val="21"/>
        </w:rPr>
      </w:pPr>
      <w:r>
        <w:rPr>
          <w:sz w:val="21"/>
        </w:rPr>
        <w:t>Электролит</w:t>
        <w:tab/>
      </w:r>
      <w:r>
        <w:rPr>
          <w:b/>
          <w:sz w:val="21"/>
        </w:rPr>
        <w:t>2.</w:t>
      </w:r>
      <w:r>
        <w:rPr>
          <w:b/>
          <w:spacing w:val="-1"/>
          <w:sz w:val="21"/>
        </w:rPr>
        <w:t> </w:t>
      </w:r>
      <w:r>
        <w:rPr>
          <w:sz w:val="21"/>
        </w:rPr>
        <w:t>Пластина</w:t>
      </w:r>
    </w:p>
    <w:p>
      <w:pPr>
        <w:spacing w:after="0" w:line="240" w:lineRule="auto"/>
        <w:jc w:val="left"/>
        <w:rPr>
          <w:sz w:val="21"/>
        </w:rPr>
        <w:sectPr>
          <w:type w:val="continuous"/>
          <w:pgSz w:w="11910" w:h="16840"/>
          <w:pgMar w:top="1600" w:bottom="740" w:left="900" w:right="900"/>
          <w:cols w:num="2" w:equalWidth="0">
            <w:col w:w="4989" w:space="68"/>
            <w:col w:w="5053"/>
          </w:cols>
        </w:sectPr>
      </w:pPr>
    </w:p>
    <w:p>
      <w:pPr>
        <w:pStyle w:val="BodyText"/>
        <w:rPr>
          <w:sz w:val="20"/>
        </w:rPr>
      </w:pPr>
    </w:p>
    <w:p>
      <w:pPr>
        <w:pStyle w:val="BodyText"/>
        <w:rPr>
          <w:sz w:val="20"/>
        </w:rPr>
      </w:pPr>
    </w:p>
    <w:p>
      <w:pPr>
        <w:pStyle w:val="BodyText"/>
        <w:spacing w:before="9"/>
        <w:rPr>
          <w:sz w:val="29"/>
        </w:rPr>
      </w:pPr>
    </w:p>
    <w:p>
      <w:pPr>
        <w:pStyle w:val="Heading3"/>
        <w:spacing w:before="93"/>
      </w:pPr>
      <w:r>
        <w:rPr/>
        <w:drawing>
          <wp:anchor distT="0" distB="0" distL="0" distR="0" allowOverlap="1" layoutInCell="1" locked="0" behindDoc="0" simplePos="0" relativeHeight="6808">
            <wp:simplePos x="0" y="0"/>
            <wp:positionH relativeFrom="page">
              <wp:posOffset>4160726</wp:posOffset>
            </wp:positionH>
            <wp:positionV relativeFrom="paragraph">
              <wp:posOffset>163999</wp:posOffset>
            </wp:positionV>
            <wp:extent cx="2502640" cy="1857375"/>
            <wp:effectExtent l="0" t="0" r="0" b="0"/>
            <wp:wrapNone/>
            <wp:docPr id="511" name="image180.png" descr=""/>
            <wp:cNvGraphicFramePr>
              <a:graphicFrameLocks noChangeAspect="1"/>
            </wp:cNvGraphicFramePr>
            <a:graphic>
              <a:graphicData uri="http://schemas.openxmlformats.org/drawingml/2006/picture">
                <pic:pic>
                  <pic:nvPicPr>
                    <pic:cNvPr id="512" name="image180.png"/>
                    <pic:cNvPicPr/>
                  </pic:nvPicPr>
                  <pic:blipFill>
                    <a:blip r:embed="rId196" cstate="print"/>
                    <a:stretch>
                      <a:fillRect/>
                    </a:stretch>
                  </pic:blipFill>
                  <pic:spPr>
                    <a:xfrm>
                      <a:off x="0" y="0"/>
                      <a:ext cx="2502640" cy="1857375"/>
                    </a:xfrm>
                    <a:prstGeom prst="rect">
                      <a:avLst/>
                    </a:prstGeom>
                  </pic:spPr>
                </pic:pic>
              </a:graphicData>
            </a:graphic>
          </wp:anchor>
        </w:drawing>
      </w:r>
      <w:r>
        <w:rPr/>
        <w:t>Проверка удельного веса электролита</w:t>
      </w:r>
    </w:p>
    <w:p>
      <w:pPr>
        <w:pStyle w:val="BodyText"/>
        <w:spacing w:before="120"/>
        <w:ind w:left="234" w:right="5157" w:hanging="1"/>
        <w:jc w:val="both"/>
      </w:pPr>
      <w:r>
        <w:rPr/>
        <w:t>Через каждые</w:t>
      </w:r>
      <w:r>
        <w:rPr>
          <w:b/>
        </w:rPr>
        <w:t>10 000km </w:t>
      </w:r>
      <w:r>
        <w:rPr/>
        <w:t>пробега необходимо проверить удельный вес электролита с помощью   ареометра.   Нормальный</w:t>
      </w:r>
      <w:r>
        <w:rPr>
          <w:spacing w:val="3"/>
        </w:rPr>
        <w:t> </w:t>
      </w:r>
      <w:r>
        <w:rPr/>
        <w:t>удельный</w:t>
      </w:r>
    </w:p>
    <w:p>
      <w:pPr>
        <w:pStyle w:val="BodyText"/>
        <w:spacing w:line="309" w:lineRule="exact"/>
        <w:ind w:left="234"/>
        <w:rPr>
          <w:rFonts w:ascii="Noto Sans CJK JP Regular" w:hAnsi="Noto Sans CJK JP Regular" w:eastAsia="Noto Sans CJK JP Regular" w:hint="eastAsia"/>
        </w:rPr>
      </w:pPr>
      <w:r>
        <w:rPr/>
        <w:t>вес электролита находится в диапазоне 1,26</w:t>
      </w:r>
      <w:r>
        <w:rPr>
          <w:spacing w:val="4"/>
        </w:rPr>
        <w:t> </w:t>
      </w:r>
      <w:r>
        <w:rPr>
          <w:rFonts w:ascii="Noto Sans CJK JP Regular" w:hAnsi="Noto Sans CJK JP Regular" w:eastAsia="Noto Sans CJK JP Regular" w:hint="eastAsia"/>
        </w:rPr>
        <w:t>～</w:t>
      </w:r>
    </w:p>
    <w:p>
      <w:pPr>
        <w:pStyle w:val="BodyText"/>
        <w:spacing w:line="208" w:lineRule="exact"/>
        <w:ind w:left="235"/>
      </w:pPr>
      <w:r>
        <w:rPr/>
        <w:t>1,265</w:t>
      </w:r>
      <w:r>
        <w:rPr>
          <w:spacing w:val="35"/>
        </w:rPr>
        <w:t> </w:t>
      </w:r>
      <w:r>
        <w:rPr/>
        <w:t>(температура</w:t>
      </w:r>
      <w:r>
        <w:rPr>
          <w:spacing w:val="36"/>
        </w:rPr>
        <w:t> </w:t>
      </w:r>
      <w:r>
        <w:rPr/>
        <w:t>электролита</w:t>
      </w:r>
      <w:r>
        <w:rPr>
          <w:spacing w:val="36"/>
        </w:rPr>
        <w:t> </w:t>
      </w:r>
      <w:r>
        <w:rPr/>
        <w:t>-</w:t>
      </w:r>
      <w:r>
        <w:rPr>
          <w:spacing w:val="37"/>
        </w:rPr>
        <w:t> </w:t>
      </w:r>
      <w:r>
        <w:rPr>
          <w:b/>
        </w:rPr>
        <w:t>20</w:t>
      </w:r>
      <w:r>
        <w:rPr>
          <w:b/>
          <w:spacing w:val="37"/>
        </w:rPr>
        <w:t> </w:t>
      </w:r>
      <w:r>
        <w:rPr>
          <w:rFonts w:ascii="DejaVu Sans" w:hAnsi="DejaVu Sans"/>
        </w:rPr>
        <w:t>℃</w:t>
      </w:r>
      <w:r>
        <w:rPr/>
        <w:t>).</w:t>
      </w:r>
      <w:r>
        <w:rPr>
          <w:spacing w:val="35"/>
        </w:rPr>
        <w:t> </w:t>
      </w:r>
      <w:r>
        <w:rPr/>
        <w:t>При</w:t>
      </w:r>
    </w:p>
    <w:p>
      <w:pPr>
        <w:pStyle w:val="BodyText"/>
        <w:ind w:left="235" w:right="5156"/>
      </w:pPr>
      <w:r>
        <w:rPr/>
        <w:t>удельном весе ниже 1,22 необходимо зарядить аккумулятор.</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after="0"/>
        <w:rPr>
          <w:sz w:val="25"/>
        </w:rPr>
        <w:sectPr>
          <w:pgSz w:w="11910" w:h="16840"/>
          <w:pgMar w:header="573" w:footer="594" w:top="820" w:bottom="780" w:left="900" w:right="900"/>
        </w:sectPr>
      </w:pPr>
    </w:p>
    <w:p>
      <w:pPr>
        <w:pStyle w:val="BodyText"/>
        <w:rPr>
          <w:sz w:val="26"/>
        </w:rPr>
      </w:pPr>
    </w:p>
    <w:p>
      <w:pPr>
        <w:pStyle w:val="BodyText"/>
        <w:rPr>
          <w:sz w:val="26"/>
        </w:rPr>
      </w:pPr>
    </w:p>
    <w:p>
      <w:pPr>
        <w:pStyle w:val="BodyText"/>
        <w:spacing w:before="4"/>
        <w:rPr>
          <w:sz w:val="29"/>
        </w:rPr>
      </w:pPr>
    </w:p>
    <w:p>
      <w:pPr>
        <w:pStyle w:val="Heading2"/>
      </w:pPr>
      <w:bookmarkStart w:name="Добавка промывного раствора" w:id="169"/>
      <w:bookmarkEnd w:id="169"/>
      <w:r>
        <w:rPr>
          <w:b w:val="0"/>
        </w:rPr>
      </w:r>
      <w:bookmarkStart w:name="_bookmark83" w:id="170"/>
      <w:bookmarkEnd w:id="170"/>
      <w:r>
        <w:rPr>
          <w:b w:val="0"/>
        </w:rPr>
      </w:r>
      <w:r>
        <w:rPr/>
        <w:t>Добавка промывного раствора</w:t>
      </w:r>
    </w:p>
    <w:p>
      <w:pPr>
        <w:pStyle w:val="BodyText"/>
        <w:spacing w:before="122"/>
        <w:ind w:left="234" w:right="38" w:hanging="1"/>
        <w:jc w:val="both"/>
      </w:pPr>
      <w:r>
        <w:rPr/>
        <w:t>При покойном и горизонтальном состоянии добавлять промывной раствор до положения ниже "MAX", как показано на рисунке. Запрещено использование неустановленного промывного раствора.</w:t>
      </w:r>
    </w:p>
    <w:p>
      <w:pPr>
        <w:pStyle w:val="ListParagraph"/>
        <w:numPr>
          <w:ilvl w:val="0"/>
          <w:numId w:val="145"/>
        </w:numPr>
        <w:tabs>
          <w:tab w:pos="468" w:val="left" w:leader="none"/>
        </w:tabs>
        <w:spacing w:line="240" w:lineRule="auto" w:before="94" w:after="0"/>
        <w:ind w:left="234" w:right="0" w:firstLine="0"/>
        <w:jc w:val="left"/>
        <w:rPr>
          <w:sz w:val="21"/>
        </w:rPr>
      </w:pPr>
      <w:r>
        <w:rPr>
          <w:spacing w:val="-1"/>
          <w:w w:val="100"/>
          <w:sz w:val="21"/>
        </w:rPr>
        <w:br w:type="column"/>
      </w:r>
      <w:r>
        <w:rPr>
          <w:sz w:val="21"/>
        </w:rPr>
        <w:t>Поплавок</w:t>
      </w:r>
    </w:p>
    <w:p>
      <w:pPr>
        <w:pStyle w:val="ListParagraph"/>
        <w:numPr>
          <w:ilvl w:val="0"/>
          <w:numId w:val="145"/>
        </w:numPr>
        <w:tabs>
          <w:tab w:pos="468" w:val="left" w:leader="none"/>
        </w:tabs>
        <w:spacing w:line="240" w:lineRule="auto" w:before="119" w:after="0"/>
        <w:ind w:left="234" w:right="0" w:firstLine="0"/>
        <w:jc w:val="left"/>
        <w:rPr>
          <w:sz w:val="21"/>
        </w:rPr>
      </w:pPr>
      <w:r>
        <w:rPr/>
        <w:drawing>
          <wp:anchor distT="0" distB="0" distL="0" distR="0" allowOverlap="1" layoutInCell="1" locked="0" behindDoc="0" simplePos="0" relativeHeight="6832">
            <wp:simplePos x="0" y="0"/>
            <wp:positionH relativeFrom="page">
              <wp:posOffset>3891947</wp:posOffset>
            </wp:positionH>
            <wp:positionV relativeFrom="paragraph">
              <wp:posOffset>420102</wp:posOffset>
            </wp:positionV>
            <wp:extent cx="2914998" cy="1857374"/>
            <wp:effectExtent l="0" t="0" r="0" b="0"/>
            <wp:wrapNone/>
            <wp:docPr id="513" name="image181.png" descr=""/>
            <wp:cNvGraphicFramePr>
              <a:graphicFrameLocks noChangeAspect="1"/>
            </wp:cNvGraphicFramePr>
            <a:graphic>
              <a:graphicData uri="http://schemas.openxmlformats.org/drawingml/2006/picture">
                <pic:pic>
                  <pic:nvPicPr>
                    <pic:cNvPr id="514" name="image181.png"/>
                    <pic:cNvPicPr/>
                  </pic:nvPicPr>
                  <pic:blipFill>
                    <a:blip r:embed="rId197" cstate="print"/>
                    <a:stretch>
                      <a:fillRect/>
                    </a:stretch>
                  </pic:blipFill>
                  <pic:spPr>
                    <a:xfrm>
                      <a:off x="0" y="0"/>
                      <a:ext cx="2914998" cy="1857374"/>
                    </a:xfrm>
                    <a:prstGeom prst="rect">
                      <a:avLst/>
                    </a:prstGeom>
                  </pic:spPr>
                </pic:pic>
              </a:graphicData>
            </a:graphic>
          </wp:anchor>
        </w:drawing>
      </w:r>
      <w:r>
        <w:rPr>
          <w:sz w:val="21"/>
        </w:rPr>
        <w:t>Отчет</w:t>
      </w:r>
      <w:r>
        <w:rPr>
          <w:spacing w:val="-5"/>
          <w:sz w:val="21"/>
        </w:rPr>
        <w:t> </w:t>
      </w:r>
      <w:r>
        <w:rPr>
          <w:sz w:val="21"/>
        </w:rPr>
        <w:t>уровня</w:t>
      </w:r>
    </w:p>
    <w:p>
      <w:pPr>
        <w:pStyle w:val="ListParagraph"/>
        <w:numPr>
          <w:ilvl w:val="0"/>
          <w:numId w:val="145"/>
        </w:numPr>
        <w:tabs>
          <w:tab w:pos="468" w:val="left" w:leader="none"/>
        </w:tabs>
        <w:spacing w:line="240" w:lineRule="auto" w:before="94" w:after="0"/>
        <w:ind w:left="234" w:right="1266" w:firstLine="0"/>
        <w:jc w:val="left"/>
        <w:rPr>
          <w:sz w:val="21"/>
        </w:rPr>
      </w:pPr>
      <w:r>
        <w:rPr>
          <w:spacing w:val="-1"/>
          <w:w w:val="100"/>
          <w:sz w:val="21"/>
        </w:rPr>
        <w:br w:type="column"/>
      </w:r>
      <w:r>
        <w:rPr>
          <w:sz w:val="21"/>
        </w:rPr>
        <w:t>Уровень электролита</w:t>
      </w:r>
    </w:p>
    <w:p>
      <w:pPr>
        <w:spacing w:after="0" w:line="240" w:lineRule="auto"/>
        <w:jc w:val="left"/>
        <w:rPr>
          <w:sz w:val="21"/>
        </w:rPr>
        <w:sectPr>
          <w:type w:val="continuous"/>
          <w:pgSz w:w="11910" w:h="16840"/>
          <w:pgMar w:top="1600" w:bottom="740" w:left="900" w:right="900"/>
          <w:cols w:num="3" w:equalWidth="0">
            <w:col w:w="4987" w:space="49"/>
            <w:col w:w="1828" w:space="519"/>
            <w:col w:w="272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2"/>
        <w:spacing w:before="92"/>
      </w:pPr>
      <w:r>
        <w:rPr/>
        <w:drawing>
          <wp:anchor distT="0" distB="0" distL="0" distR="0" allowOverlap="1" layoutInCell="1" locked="0" behindDoc="0" simplePos="0" relativeHeight="6856">
            <wp:simplePos x="0" y="0"/>
            <wp:positionH relativeFrom="page">
              <wp:posOffset>4139680</wp:posOffset>
            </wp:positionH>
            <wp:positionV relativeFrom="paragraph">
              <wp:posOffset>183434</wp:posOffset>
            </wp:positionV>
            <wp:extent cx="2400412" cy="1456995"/>
            <wp:effectExtent l="0" t="0" r="0" b="0"/>
            <wp:wrapNone/>
            <wp:docPr id="515" name="image182.png" descr=""/>
            <wp:cNvGraphicFramePr>
              <a:graphicFrameLocks noChangeAspect="1"/>
            </wp:cNvGraphicFramePr>
            <a:graphic>
              <a:graphicData uri="http://schemas.openxmlformats.org/drawingml/2006/picture">
                <pic:pic>
                  <pic:nvPicPr>
                    <pic:cNvPr id="516" name="image182.png"/>
                    <pic:cNvPicPr/>
                  </pic:nvPicPr>
                  <pic:blipFill>
                    <a:blip r:embed="rId198" cstate="print"/>
                    <a:stretch>
                      <a:fillRect/>
                    </a:stretch>
                  </pic:blipFill>
                  <pic:spPr>
                    <a:xfrm>
                      <a:off x="0" y="0"/>
                      <a:ext cx="2400412" cy="1456995"/>
                    </a:xfrm>
                    <a:prstGeom prst="rect">
                      <a:avLst/>
                    </a:prstGeom>
                  </pic:spPr>
                </pic:pic>
              </a:graphicData>
            </a:graphic>
          </wp:anchor>
        </w:drawing>
      </w:r>
      <w:bookmarkStart w:name="Плавкий предохранитель " w:id="171"/>
      <w:bookmarkEnd w:id="171"/>
      <w:r>
        <w:rPr>
          <w:b w:val="0"/>
        </w:rPr>
      </w:r>
      <w:bookmarkStart w:name="_bookmark84" w:id="172"/>
      <w:bookmarkEnd w:id="172"/>
      <w:r>
        <w:rPr>
          <w:b w:val="0"/>
        </w:rPr>
      </w:r>
      <w:r>
        <w:rPr/>
        <w:t>Плавкий предохранитель</w:t>
      </w:r>
    </w:p>
    <w:p>
      <w:pPr>
        <w:pStyle w:val="BodyText"/>
        <w:spacing w:before="122"/>
        <w:ind w:left="233" w:right="5155"/>
        <w:jc w:val="both"/>
      </w:pPr>
      <w:r>
        <w:rPr/>
        <w:t>При замене плавкого предохранителя (предохранителя) следует уточнить нагрузку используемого плавкого предохранителя. Если новый плавкий предохранитель легко перегорел, то необходимо найти причину и провести ремонт. Если невозможно устранить неисправности, просим Вас своевременно связаться с центром (станцией) технического обслуживания, авторизованным компанией коммерческих автомобилей при автомобильной корпорации Dongfeng.</w:t>
      </w:r>
    </w:p>
    <w:p>
      <w:pPr>
        <w:pStyle w:val="Heading3"/>
        <w:spacing w:before="118"/>
      </w:pPr>
      <w:r>
        <w:rPr>
          <w:b w:val="0"/>
        </w:rPr>
        <w:drawing>
          <wp:inline distT="0" distB="0" distL="0" distR="0">
            <wp:extent cx="387858" cy="344424"/>
            <wp:effectExtent l="0" t="0" r="0" b="0"/>
            <wp:docPr id="517" name="image1.png" descr=""/>
            <wp:cNvGraphicFramePr>
              <a:graphicFrameLocks noChangeAspect="1"/>
            </wp:cNvGraphicFramePr>
            <a:graphic>
              <a:graphicData uri="http://schemas.openxmlformats.org/drawingml/2006/picture">
                <pic:pic>
                  <pic:nvPicPr>
                    <pic:cNvPr id="518" name="image1.png"/>
                    <pic:cNvPicPr/>
                  </pic:nvPicPr>
                  <pic:blipFill>
                    <a:blip r:embed="rId7" cstate="print"/>
                    <a:stretch>
                      <a:fillRect/>
                    </a:stretch>
                  </pic:blipFill>
                  <pic:spPr>
                    <a:xfrm>
                      <a:off x="0" y="0"/>
                      <a:ext cx="387858" cy="34442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Предупреждение:</w:t>
      </w:r>
    </w:p>
    <w:p>
      <w:pPr>
        <w:spacing w:before="121"/>
        <w:ind w:left="234" w:right="5159" w:firstLine="0"/>
        <w:jc w:val="left"/>
        <w:rPr>
          <w:sz w:val="21"/>
        </w:rPr>
      </w:pPr>
      <w:r>
        <w:rPr>
          <w:b/>
          <w:sz w:val="21"/>
        </w:rPr>
        <w:t>Строго запрещено использовать простой проводник или плавкого предохранителя</w:t>
      </w:r>
      <w:r>
        <w:rPr>
          <w:sz w:val="21"/>
        </w:rPr>
        <w:t>.</w:t>
      </w:r>
    </w:p>
    <w:p>
      <w:pPr>
        <w:spacing w:after="0"/>
        <w:jc w:val="left"/>
        <w:rPr>
          <w:sz w:val="21"/>
        </w:rPr>
        <w:sectPr>
          <w:type w:val="continuous"/>
          <w:pgSz w:w="11910" w:h="16840"/>
          <w:pgMar w:top="1600" w:bottom="740" w:left="900" w:right="900"/>
        </w:sectPr>
      </w:pPr>
    </w:p>
    <w:p>
      <w:pPr>
        <w:pStyle w:val="BodyText"/>
        <w:spacing w:before="10"/>
        <w:rPr>
          <w:sz w:val="27"/>
        </w:rPr>
      </w:pPr>
    </w:p>
    <w:p>
      <w:pPr>
        <w:spacing w:before="93"/>
        <w:ind w:left="234" w:right="0" w:firstLine="0"/>
        <w:jc w:val="left"/>
        <w:rPr>
          <w:b/>
          <w:sz w:val="24"/>
        </w:rPr>
      </w:pPr>
      <w:bookmarkStart w:name="Размещение света" w:id="173"/>
      <w:bookmarkEnd w:id="173"/>
      <w:r>
        <w:rPr/>
      </w:r>
      <w:bookmarkStart w:name="_bookmark85" w:id="174"/>
      <w:bookmarkEnd w:id="174"/>
      <w:r>
        <w:rPr/>
      </w:r>
      <w:r>
        <w:rPr>
          <w:b/>
          <w:sz w:val="24"/>
        </w:rPr>
        <w:t>Размещение света</w:t>
      </w:r>
    </w:p>
    <w:p>
      <w:pPr>
        <w:pStyle w:val="BodyText"/>
        <w:spacing w:before="6"/>
        <w:rPr>
          <w:b/>
        </w:rPr>
      </w:pPr>
      <w:r>
        <w:rPr/>
        <w:drawing>
          <wp:anchor distT="0" distB="0" distL="0" distR="0" allowOverlap="1" layoutInCell="1" locked="0" behindDoc="0" simplePos="0" relativeHeight="4832">
            <wp:simplePos x="0" y="0"/>
            <wp:positionH relativeFrom="page">
              <wp:posOffset>1775529</wp:posOffset>
            </wp:positionH>
            <wp:positionV relativeFrom="paragraph">
              <wp:posOffset>182086</wp:posOffset>
            </wp:positionV>
            <wp:extent cx="4038144" cy="4095750"/>
            <wp:effectExtent l="0" t="0" r="0" b="0"/>
            <wp:wrapTopAndBottom/>
            <wp:docPr id="519" name="image183.png" descr=""/>
            <wp:cNvGraphicFramePr>
              <a:graphicFrameLocks noChangeAspect="1"/>
            </wp:cNvGraphicFramePr>
            <a:graphic>
              <a:graphicData uri="http://schemas.openxmlformats.org/drawingml/2006/picture">
                <pic:pic>
                  <pic:nvPicPr>
                    <pic:cNvPr id="520" name="image183.png"/>
                    <pic:cNvPicPr/>
                  </pic:nvPicPr>
                  <pic:blipFill>
                    <a:blip r:embed="rId199" cstate="print"/>
                    <a:stretch>
                      <a:fillRect/>
                    </a:stretch>
                  </pic:blipFill>
                  <pic:spPr>
                    <a:xfrm>
                      <a:off x="0" y="0"/>
                      <a:ext cx="4038144" cy="4095750"/>
                    </a:xfrm>
                    <a:prstGeom prst="rect">
                      <a:avLst/>
                    </a:prstGeom>
                  </pic:spPr>
                </pic:pic>
              </a:graphicData>
            </a:graphic>
          </wp:anchor>
        </w:drawing>
      </w:r>
    </w:p>
    <w:p>
      <w:pPr>
        <w:pStyle w:val="BodyText"/>
        <w:spacing w:before="1"/>
        <w:rPr>
          <w:b/>
          <w:sz w:val="14"/>
        </w:rPr>
      </w:pPr>
    </w:p>
    <w:p>
      <w:pPr>
        <w:spacing w:after="0"/>
        <w:rPr>
          <w:sz w:val="14"/>
        </w:rPr>
        <w:sectPr>
          <w:pgSz w:w="11910" w:h="16840"/>
          <w:pgMar w:header="573" w:footer="594" w:top="820" w:bottom="780" w:left="900" w:right="900"/>
        </w:sectPr>
      </w:pPr>
    </w:p>
    <w:p>
      <w:pPr>
        <w:pStyle w:val="ListParagraph"/>
        <w:numPr>
          <w:ilvl w:val="0"/>
          <w:numId w:val="146"/>
        </w:numPr>
        <w:tabs>
          <w:tab w:pos="500" w:val="left" w:leader="none"/>
        </w:tabs>
        <w:spacing w:line="240" w:lineRule="auto" w:before="94" w:after="0"/>
        <w:ind w:left="234" w:right="0" w:hanging="1"/>
        <w:jc w:val="left"/>
        <w:rPr>
          <w:sz w:val="21"/>
        </w:rPr>
      </w:pPr>
      <w:bookmarkStart w:name="_bookmark86" w:id="175"/>
      <w:bookmarkEnd w:id="175"/>
      <w:r>
        <w:rPr/>
      </w:r>
      <w:bookmarkStart w:name="_bookmark86" w:id="176"/>
      <w:bookmarkEnd w:id="176"/>
      <w:r>
        <w:rPr>
          <w:sz w:val="21"/>
        </w:rPr>
        <w:t>Передняя</w:t>
      </w:r>
      <w:r>
        <w:rPr>
          <w:spacing w:val="30"/>
          <w:sz w:val="21"/>
        </w:rPr>
        <w:t> </w:t>
      </w:r>
      <w:r>
        <w:rPr>
          <w:sz w:val="21"/>
        </w:rPr>
        <w:t>комбинированная</w:t>
      </w:r>
      <w:r>
        <w:rPr>
          <w:w w:val="100"/>
          <w:sz w:val="21"/>
        </w:rPr>
        <w:t> </w:t>
      </w:r>
      <w:r>
        <w:rPr>
          <w:sz w:val="21"/>
        </w:rPr>
        <w:t>лампа</w:t>
      </w:r>
    </w:p>
    <w:p>
      <w:pPr>
        <w:pStyle w:val="ListParagraph"/>
        <w:numPr>
          <w:ilvl w:val="0"/>
          <w:numId w:val="146"/>
        </w:numPr>
        <w:tabs>
          <w:tab w:pos="469" w:val="left" w:leader="none"/>
        </w:tabs>
        <w:spacing w:line="240" w:lineRule="auto" w:before="119" w:after="0"/>
        <w:ind w:left="468" w:right="0" w:hanging="234"/>
        <w:jc w:val="left"/>
        <w:rPr>
          <w:sz w:val="21"/>
        </w:rPr>
      </w:pPr>
      <w:r>
        <w:rPr>
          <w:sz w:val="21"/>
        </w:rPr>
        <w:t>Боковой отражатель</w:t>
      </w:r>
    </w:p>
    <w:p>
      <w:pPr>
        <w:pStyle w:val="ListParagraph"/>
        <w:numPr>
          <w:ilvl w:val="0"/>
          <w:numId w:val="146"/>
        </w:numPr>
        <w:tabs>
          <w:tab w:pos="409" w:val="left" w:leader="none"/>
        </w:tabs>
        <w:spacing w:line="240" w:lineRule="auto" w:before="94" w:after="0"/>
        <w:ind w:left="174" w:right="0" w:firstLine="0"/>
        <w:jc w:val="left"/>
        <w:rPr>
          <w:sz w:val="21"/>
        </w:rPr>
      </w:pPr>
      <w:r>
        <w:rPr>
          <w:spacing w:val="-1"/>
          <w:w w:val="100"/>
          <w:sz w:val="21"/>
        </w:rPr>
        <w:br w:type="column"/>
      </w:r>
      <w:r>
        <w:rPr>
          <w:sz w:val="21"/>
        </w:rPr>
        <w:t>Лампа освещения земли</w:t>
      </w:r>
      <w:r>
        <w:rPr>
          <w:spacing w:val="-14"/>
          <w:sz w:val="21"/>
        </w:rPr>
        <w:t> </w:t>
      </w:r>
      <w:r>
        <w:rPr>
          <w:sz w:val="21"/>
        </w:rPr>
        <w:t>при повороте (не</w:t>
      </w:r>
      <w:r>
        <w:rPr>
          <w:spacing w:val="-4"/>
          <w:sz w:val="21"/>
        </w:rPr>
        <w:t> </w:t>
      </w:r>
      <w:r>
        <w:rPr>
          <w:sz w:val="21"/>
        </w:rPr>
        <w:t>оборудована)</w:t>
      </w:r>
    </w:p>
    <w:p>
      <w:pPr>
        <w:pStyle w:val="ListParagraph"/>
        <w:numPr>
          <w:ilvl w:val="0"/>
          <w:numId w:val="146"/>
        </w:numPr>
        <w:tabs>
          <w:tab w:pos="409" w:val="left" w:leader="none"/>
        </w:tabs>
        <w:spacing w:line="240" w:lineRule="auto" w:before="119" w:after="0"/>
        <w:ind w:left="408" w:right="0" w:hanging="234"/>
        <w:jc w:val="left"/>
        <w:rPr>
          <w:sz w:val="21"/>
        </w:rPr>
      </w:pPr>
      <w:r>
        <w:rPr>
          <w:sz w:val="21"/>
        </w:rPr>
        <w:t>Баковый указатель</w:t>
      </w:r>
      <w:r>
        <w:rPr>
          <w:spacing w:val="-18"/>
          <w:sz w:val="21"/>
        </w:rPr>
        <w:t> </w:t>
      </w:r>
      <w:r>
        <w:rPr>
          <w:sz w:val="21"/>
        </w:rPr>
        <w:t>поворота</w:t>
      </w:r>
    </w:p>
    <w:p>
      <w:pPr>
        <w:pStyle w:val="ListParagraph"/>
        <w:numPr>
          <w:ilvl w:val="0"/>
          <w:numId w:val="146"/>
        </w:numPr>
        <w:tabs>
          <w:tab w:pos="409" w:val="left" w:leader="none"/>
        </w:tabs>
        <w:spacing w:line="240" w:lineRule="auto" w:before="94" w:after="0"/>
        <w:ind w:left="408" w:right="0" w:hanging="234"/>
        <w:jc w:val="left"/>
        <w:rPr>
          <w:sz w:val="21"/>
        </w:rPr>
      </w:pPr>
      <w:r>
        <w:rPr>
          <w:w w:val="100"/>
          <w:sz w:val="21"/>
        </w:rPr>
        <w:br w:type="column"/>
      </w:r>
      <w:r>
        <w:rPr>
          <w:sz w:val="21"/>
        </w:rPr>
        <w:t>Передняя габаритная</w:t>
      </w:r>
      <w:r>
        <w:rPr>
          <w:spacing w:val="-4"/>
          <w:sz w:val="21"/>
        </w:rPr>
        <w:t> </w:t>
      </w:r>
      <w:r>
        <w:rPr>
          <w:sz w:val="21"/>
        </w:rPr>
        <w:t>фара</w:t>
      </w:r>
    </w:p>
    <w:p>
      <w:pPr>
        <w:pStyle w:val="ListParagraph"/>
        <w:numPr>
          <w:ilvl w:val="0"/>
          <w:numId w:val="146"/>
        </w:numPr>
        <w:tabs>
          <w:tab w:pos="409" w:val="left" w:leader="none"/>
        </w:tabs>
        <w:spacing w:line="240" w:lineRule="auto" w:before="119" w:after="0"/>
        <w:ind w:left="174" w:right="299" w:firstLine="0"/>
        <w:jc w:val="left"/>
        <w:rPr>
          <w:sz w:val="21"/>
        </w:rPr>
      </w:pPr>
      <w:r>
        <w:rPr>
          <w:sz w:val="21"/>
        </w:rPr>
        <w:t>Передний опознавательный огонь (не</w:t>
      </w:r>
      <w:r>
        <w:rPr>
          <w:spacing w:val="-2"/>
          <w:sz w:val="21"/>
        </w:rPr>
        <w:t> </w:t>
      </w:r>
      <w:r>
        <w:rPr>
          <w:sz w:val="21"/>
        </w:rPr>
        <w:t>оборудован)</w:t>
      </w:r>
    </w:p>
    <w:p>
      <w:pPr>
        <w:spacing w:after="0" w:line="240" w:lineRule="auto"/>
        <w:jc w:val="left"/>
        <w:rPr>
          <w:sz w:val="21"/>
        </w:rPr>
        <w:sectPr>
          <w:type w:val="continuous"/>
          <w:pgSz w:w="11910" w:h="16840"/>
          <w:pgMar w:top="1600" w:bottom="740" w:left="900" w:right="900"/>
          <w:cols w:num="3" w:equalWidth="0">
            <w:col w:w="3305" w:space="40"/>
            <w:col w:w="3245" w:space="39"/>
            <w:col w:w="3481"/>
          </w:cols>
        </w:sectPr>
      </w:pPr>
    </w:p>
    <w:p>
      <w:pPr>
        <w:pStyle w:val="BodyText"/>
        <w:spacing w:before="9"/>
        <w:rPr>
          <w:sz w:val="12"/>
        </w:rPr>
      </w:pPr>
    </w:p>
    <w:p>
      <w:pPr>
        <w:pStyle w:val="Heading2"/>
        <w:spacing w:before="92"/>
      </w:pPr>
      <w:bookmarkStart w:name="Размещение света вне кабины (стандартная" w:id="177"/>
      <w:bookmarkEnd w:id="177"/>
      <w:r>
        <w:rPr>
          <w:b w:val="0"/>
        </w:rPr>
      </w:r>
      <w:r>
        <w:rPr/>
        <w:t>Размещение света вне кабины (стандартная длина и крыша)</w:t>
      </w:r>
    </w:p>
    <w:p>
      <w:pPr>
        <w:pStyle w:val="BodyText"/>
        <w:spacing w:before="122"/>
        <w:ind w:left="234"/>
      </w:pPr>
      <w:r>
        <w:rPr/>
        <w:t>Сравните конкретную конфигурацию закупленной продукции.</w:t>
      </w:r>
    </w:p>
    <w:p>
      <w:pPr>
        <w:pStyle w:val="ListParagraph"/>
        <w:numPr>
          <w:ilvl w:val="1"/>
          <w:numId w:val="146"/>
        </w:numPr>
        <w:tabs>
          <w:tab w:pos="468" w:val="left" w:leader="none"/>
        </w:tabs>
        <w:spacing w:line="240" w:lineRule="auto" w:before="120" w:after="0"/>
        <w:ind w:left="233" w:right="227" w:firstLine="1"/>
        <w:jc w:val="both"/>
        <w:rPr>
          <w:sz w:val="21"/>
        </w:rPr>
      </w:pPr>
      <w:r>
        <w:rPr>
          <w:sz w:val="21"/>
        </w:rPr>
        <w:t>Передняя комбинированная лампа: Две лампы - симметричная лампа слева и справа (включая передний</w:t>
      </w:r>
      <w:r>
        <w:rPr>
          <w:spacing w:val="-6"/>
          <w:sz w:val="21"/>
        </w:rPr>
        <w:t> </w:t>
      </w:r>
      <w:r>
        <w:rPr>
          <w:sz w:val="21"/>
        </w:rPr>
        <w:t>указатель</w:t>
      </w:r>
      <w:r>
        <w:rPr>
          <w:spacing w:val="-5"/>
          <w:sz w:val="21"/>
        </w:rPr>
        <w:t> </w:t>
      </w:r>
      <w:r>
        <w:rPr>
          <w:sz w:val="21"/>
        </w:rPr>
        <w:t>поворота,</w:t>
      </w:r>
      <w:r>
        <w:rPr>
          <w:spacing w:val="-4"/>
          <w:sz w:val="21"/>
        </w:rPr>
        <w:t> </w:t>
      </w:r>
      <w:r>
        <w:rPr>
          <w:sz w:val="21"/>
        </w:rPr>
        <w:t>лампу</w:t>
      </w:r>
      <w:r>
        <w:rPr>
          <w:spacing w:val="-6"/>
          <w:sz w:val="21"/>
        </w:rPr>
        <w:t> </w:t>
      </w:r>
      <w:r>
        <w:rPr>
          <w:sz w:val="21"/>
        </w:rPr>
        <w:t>положения,</w:t>
      </w:r>
      <w:r>
        <w:rPr>
          <w:spacing w:val="-5"/>
          <w:sz w:val="21"/>
        </w:rPr>
        <w:t> </w:t>
      </w:r>
      <w:r>
        <w:rPr>
          <w:sz w:val="21"/>
        </w:rPr>
        <w:t>фару</w:t>
      </w:r>
      <w:r>
        <w:rPr>
          <w:spacing w:val="-6"/>
          <w:sz w:val="21"/>
        </w:rPr>
        <w:t> </w:t>
      </w:r>
      <w:r>
        <w:rPr>
          <w:sz w:val="21"/>
        </w:rPr>
        <w:t>дальнего</w:t>
      </w:r>
      <w:r>
        <w:rPr>
          <w:spacing w:val="-5"/>
          <w:sz w:val="21"/>
        </w:rPr>
        <w:t> </w:t>
      </w:r>
      <w:r>
        <w:rPr>
          <w:sz w:val="21"/>
        </w:rPr>
        <w:t>света</w:t>
      </w:r>
      <w:r>
        <w:rPr>
          <w:spacing w:val="-4"/>
          <w:sz w:val="21"/>
        </w:rPr>
        <w:t> </w:t>
      </w:r>
      <w:r>
        <w:rPr>
          <w:sz w:val="21"/>
        </w:rPr>
        <w:t>и</w:t>
      </w:r>
      <w:r>
        <w:rPr>
          <w:spacing w:val="-5"/>
          <w:sz w:val="21"/>
        </w:rPr>
        <w:t> </w:t>
      </w:r>
      <w:r>
        <w:rPr>
          <w:sz w:val="21"/>
        </w:rPr>
        <w:t>фару</w:t>
      </w:r>
      <w:r>
        <w:rPr>
          <w:spacing w:val="-5"/>
          <w:sz w:val="21"/>
        </w:rPr>
        <w:t> </w:t>
      </w:r>
      <w:r>
        <w:rPr>
          <w:sz w:val="21"/>
        </w:rPr>
        <w:t>дальнего/ближнего света);</w:t>
      </w:r>
    </w:p>
    <w:p>
      <w:pPr>
        <w:pStyle w:val="ListParagraph"/>
        <w:numPr>
          <w:ilvl w:val="1"/>
          <w:numId w:val="146"/>
        </w:numPr>
        <w:tabs>
          <w:tab w:pos="469" w:val="left" w:leader="none"/>
        </w:tabs>
        <w:spacing w:line="240" w:lineRule="auto" w:before="120" w:after="0"/>
        <w:ind w:left="468" w:right="0" w:hanging="234"/>
        <w:jc w:val="both"/>
        <w:rPr>
          <w:sz w:val="21"/>
        </w:rPr>
      </w:pPr>
      <w:r>
        <w:rPr>
          <w:sz w:val="21"/>
        </w:rPr>
        <w:t>Боковой отражатель: Два отражателя - симметричные слева и</w:t>
      </w:r>
      <w:r>
        <w:rPr>
          <w:spacing w:val="-3"/>
          <w:sz w:val="21"/>
        </w:rPr>
        <w:t> </w:t>
      </w:r>
      <w:r>
        <w:rPr>
          <w:sz w:val="21"/>
        </w:rPr>
        <w:t>справа;</w:t>
      </w:r>
    </w:p>
    <w:p>
      <w:pPr>
        <w:pStyle w:val="ListParagraph"/>
        <w:numPr>
          <w:ilvl w:val="1"/>
          <w:numId w:val="146"/>
        </w:numPr>
        <w:tabs>
          <w:tab w:pos="469" w:val="left" w:leader="none"/>
        </w:tabs>
        <w:spacing w:line="240" w:lineRule="auto" w:before="120" w:after="0"/>
        <w:ind w:left="468" w:right="0" w:hanging="234"/>
        <w:jc w:val="both"/>
        <w:rPr>
          <w:sz w:val="21"/>
        </w:rPr>
      </w:pPr>
      <w:r>
        <w:rPr>
          <w:sz w:val="21"/>
        </w:rPr>
        <w:t>Лампа освещения земли при повороте: Две лампы - симметричная лампа слева и</w:t>
      </w:r>
      <w:r>
        <w:rPr>
          <w:spacing w:val="-18"/>
          <w:sz w:val="21"/>
        </w:rPr>
        <w:t> </w:t>
      </w:r>
      <w:r>
        <w:rPr>
          <w:sz w:val="21"/>
        </w:rPr>
        <w:t>справа;</w:t>
      </w:r>
    </w:p>
    <w:p>
      <w:pPr>
        <w:pStyle w:val="ListParagraph"/>
        <w:numPr>
          <w:ilvl w:val="1"/>
          <w:numId w:val="146"/>
        </w:numPr>
        <w:tabs>
          <w:tab w:pos="469" w:val="left" w:leader="none"/>
        </w:tabs>
        <w:spacing w:line="240" w:lineRule="auto" w:before="120" w:after="0"/>
        <w:ind w:left="468" w:right="0" w:hanging="234"/>
        <w:jc w:val="both"/>
        <w:rPr>
          <w:sz w:val="21"/>
        </w:rPr>
      </w:pPr>
      <w:r>
        <w:rPr>
          <w:sz w:val="21"/>
        </w:rPr>
        <w:t>Баковый указатель поворота: Два отражателя - симметричные слева и</w:t>
      </w:r>
      <w:r>
        <w:rPr>
          <w:spacing w:val="-9"/>
          <w:sz w:val="21"/>
        </w:rPr>
        <w:t> </w:t>
      </w:r>
      <w:r>
        <w:rPr>
          <w:sz w:val="21"/>
        </w:rPr>
        <w:t>справа;</w:t>
      </w:r>
    </w:p>
    <w:p>
      <w:pPr>
        <w:pStyle w:val="ListParagraph"/>
        <w:numPr>
          <w:ilvl w:val="1"/>
          <w:numId w:val="146"/>
        </w:numPr>
        <w:tabs>
          <w:tab w:pos="468" w:val="left" w:leader="none"/>
        </w:tabs>
        <w:spacing w:line="240" w:lineRule="auto" w:before="119" w:after="0"/>
        <w:ind w:left="468" w:right="0" w:hanging="234"/>
        <w:jc w:val="both"/>
        <w:rPr>
          <w:sz w:val="21"/>
        </w:rPr>
      </w:pPr>
      <w:r>
        <w:rPr>
          <w:sz w:val="21"/>
        </w:rPr>
        <w:t>Передняя габаритная фара: Две фары - симметричная слева и</w:t>
      </w:r>
      <w:r>
        <w:rPr>
          <w:spacing w:val="-5"/>
          <w:sz w:val="21"/>
        </w:rPr>
        <w:t> </w:t>
      </w:r>
      <w:r>
        <w:rPr>
          <w:sz w:val="21"/>
        </w:rPr>
        <w:t>справа;</w:t>
      </w:r>
    </w:p>
    <w:p>
      <w:pPr>
        <w:pStyle w:val="ListParagraph"/>
        <w:numPr>
          <w:ilvl w:val="1"/>
          <w:numId w:val="146"/>
        </w:numPr>
        <w:tabs>
          <w:tab w:pos="468" w:val="left" w:leader="none"/>
        </w:tabs>
        <w:spacing w:line="240" w:lineRule="auto" w:before="121" w:after="0"/>
        <w:ind w:left="468" w:right="0" w:hanging="234"/>
        <w:jc w:val="both"/>
        <w:rPr>
          <w:sz w:val="21"/>
        </w:rPr>
      </w:pPr>
      <w:r>
        <w:rPr>
          <w:sz w:val="21"/>
        </w:rPr>
        <w:t>Передний опознавательный огонь: три огня.</w:t>
      </w:r>
    </w:p>
    <w:p>
      <w:pPr>
        <w:pStyle w:val="BodyText"/>
        <w:spacing w:before="120"/>
        <w:ind w:left="234" w:hanging="1"/>
      </w:pPr>
      <w:r>
        <w:rPr/>
        <w:t>Примечание: Передняя противотуманная фара: Две фары - симметричная слева и справа; (поставляемая по желанию заказчика).</w:t>
      </w:r>
    </w:p>
    <w:p>
      <w:pPr>
        <w:spacing w:after="0"/>
        <w:sectPr>
          <w:type w:val="continuous"/>
          <w:pgSz w:w="11910" w:h="16840"/>
          <w:pgMar w:top="1600" w:bottom="740" w:left="900" w:right="900"/>
        </w:sectPr>
      </w:pPr>
    </w:p>
    <w:p>
      <w:pPr>
        <w:pStyle w:val="BodyText"/>
        <w:rPr>
          <w:sz w:val="20"/>
        </w:rPr>
      </w:pPr>
    </w:p>
    <w:p>
      <w:pPr>
        <w:pStyle w:val="BodyText"/>
        <w:rPr>
          <w:sz w:val="20"/>
        </w:rPr>
      </w:pPr>
    </w:p>
    <w:p>
      <w:pPr>
        <w:pStyle w:val="BodyText"/>
        <w:spacing w:before="4"/>
        <w:rPr>
          <w:sz w:val="19"/>
        </w:rPr>
      </w:pPr>
    </w:p>
    <w:p>
      <w:pPr>
        <w:pStyle w:val="Heading3"/>
        <w:spacing w:before="93"/>
      </w:pPr>
      <w:r>
        <w:rPr/>
        <w:drawing>
          <wp:anchor distT="0" distB="0" distL="0" distR="0" allowOverlap="1" layoutInCell="1" locked="0" behindDoc="0" simplePos="0" relativeHeight="6904">
            <wp:simplePos x="0" y="0"/>
            <wp:positionH relativeFrom="page">
              <wp:posOffset>3968126</wp:posOffset>
            </wp:positionH>
            <wp:positionV relativeFrom="paragraph">
              <wp:posOffset>87041</wp:posOffset>
            </wp:positionV>
            <wp:extent cx="2829293" cy="2391138"/>
            <wp:effectExtent l="0" t="0" r="0" b="0"/>
            <wp:wrapNone/>
            <wp:docPr id="521" name="image184.png" descr=""/>
            <wp:cNvGraphicFramePr>
              <a:graphicFrameLocks noChangeAspect="1"/>
            </wp:cNvGraphicFramePr>
            <a:graphic>
              <a:graphicData uri="http://schemas.openxmlformats.org/drawingml/2006/picture">
                <pic:pic>
                  <pic:nvPicPr>
                    <pic:cNvPr id="522" name="image184.png"/>
                    <pic:cNvPicPr/>
                  </pic:nvPicPr>
                  <pic:blipFill>
                    <a:blip r:embed="rId200" cstate="print"/>
                    <a:stretch>
                      <a:fillRect/>
                    </a:stretch>
                  </pic:blipFill>
                  <pic:spPr>
                    <a:xfrm>
                      <a:off x="0" y="0"/>
                      <a:ext cx="2829293" cy="2391138"/>
                    </a:xfrm>
                    <a:prstGeom prst="rect">
                      <a:avLst/>
                    </a:prstGeom>
                  </pic:spPr>
                </pic:pic>
              </a:graphicData>
            </a:graphic>
          </wp:anchor>
        </w:drawing>
      </w:r>
      <w:r>
        <w:rPr/>
        <w:t>Передняя комбинированная лампа</w:t>
      </w:r>
    </w:p>
    <w:p>
      <w:pPr>
        <w:pStyle w:val="ListParagraph"/>
        <w:numPr>
          <w:ilvl w:val="0"/>
          <w:numId w:val="147"/>
        </w:numPr>
        <w:tabs>
          <w:tab w:pos="469" w:val="left" w:leader="none"/>
        </w:tabs>
        <w:spacing w:line="240" w:lineRule="auto" w:before="120" w:after="0"/>
        <w:ind w:left="468" w:right="0" w:hanging="234"/>
        <w:jc w:val="left"/>
        <w:rPr>
          <w:sz w:val="21"/>
        </w:rPr>
      </w:pPr>
      <w:r>
        <w:rPr>
          <w:sz w:val="21"/>
        </w:rPr>
        <w:t>Лампа</w:t>
      </w:r>
      <w:r>
        <w:rPr>
          <w:spacing w:val="-1"/>
          <w:sz w:val="21"/>
        </w:rPr>
        <w:t> </w:t>
      </w:r>
      <w:r>
        <w:rPr>
          <w:sz w:val="21"/>
        </w:rPr>
        <w:t>положения</w:t>
      </w:r>
    </w:p>
    <w:p>
      <w:pPr>
        <w:pStyle w:val="ListParagraph"/>
        <w:numPr>
          <w:ilvl w:val="0"/>
          <w:numId w:val="147"/>
        </w:numPr>
        <w:tabs>
          <w:tab w:pos="468" w:val="left" w:leader="none"/>
        </w:tabs>
        <w:spacing w:line="240" w:lineRule="auto" w:before="121" w:after="0"/>
        <w:ind w:left="467" w:right="0" w:hanging="233"/>
        <w:jc w:val="left"/>
        <w:rPr>
          <w:sz w:val="21"/>
        </w:rPr>
      </w:pPr>
      <w:r>
        <w:rPr>
          <w:sz w:val="21"/>
        </w:rPr>
        <w:t>Фара дальнего</w:t>
      </w:r>
      <w:r>
        <w:rPr>
          <w:spacing w:val="-1"/>
          <w:sz w:val="21"/>
        </w:rPr>
        <w:t> </w:t>
      </w:r>
      <w:r>
        <w:rPr>
          <w:sz w:val="21"/>
        </w:rPr>
        <w:t>света</w:t>
      </w:r>
    </w:p>
    <w:p>
      <w:pPr>
        <w:pStyle w:val="ListParagraph"/>
        <w:numPr>
          <w:ilvl w:val="0"/>
          <w:numId w:val="147"/>
        </w:numPr>
        <w:tabs>
          <w:tab w:pos="468" w:val="left" w:leader="none"/>
        </w:tabs>
        <w:spacing w:line="240" w:lineRule="auto" w:before="120" w:after="0"/>
        <w:ind w:left="467" w:right="0" w:hanging="233"/>
        <w:jc w:val="left"/>
        <w:rPr>
          <w:sz w:val="21"/>
        </w:rPr>
      </w:pPr>
      <w:r>
        <w:rPr>
          <w:sz w:val="21"/>
        </w:rPr>
        <w:t>Фара дальнего/ближнего</w:t>
      </w:r>
      <w:r>
        <w:rPr>
          <w:spacing w:val="-2"/>
          <w:sz w:val="21"/>
        </w:rPr>
        <w:t> </w:t>
      </w:r>
      <w:r>
        <w:rPr>
          <w:sz w:val="21"/>
        </w:rPr>
        <w:t>света</w:t>
      </w:r>
    </w:p>
    <w:p>
      <w:pPr>
        <w:pStyle w:val="ListParagraph"/>
        <w:numPr>
          <w:ilvl w:val="0"/>
          <w:numId w:val="147"/>
        </w:numPr>
        <w:tabs>
          <w:tab w:pos="468" w:val="left" w:leader="none"/>
        </w:tabs>
        <w:spacing w:line="240" w:lineRule="auto" w:before="120" w:after="0"/>
        <w:ind w:left="467" w:right="0" w:hanging="234"/>
        <w:jc w:val="left"/>
        <w:rPr>
          <w:sz w:val="21"/>
        </w:rPr>
      </w:pPr>
      <w:r>
        <w:rPr>
          <w:sz w:val="21"/>
        </w:rPr>
        <w:t>Передний указатель</w:t>
      </w:r>
      <w:r>
        <w:rPr>
          <w:spacing w:val="-1"/>
          <w:sz w:val="21"/>
        </w:rPr>
        <w:t> </w:t>
      </w:r>
      <w:r>
        <w:rPr>
          <w:sz w:val="21"/>
        </w:rPr>
        <w:t>поворота</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19"/>
        </w:rPr>
      </w:pPr>
    </w:p>
    <w:p>
      <w:pPr>
        <w:pStyle w:val="Heading3"/>
        <w:spacing w:before="0"/>
      </w:pPr>
      <w:r>
        <w:rPr/>
        <w:drawing>
          <wp:anchor distT="0" distB="0" distL="0" distR="0" allowOverlap="1" layoutInCell="1" locked="0" behindDoc="0" simplePos="0" relativeHeight="6928">
            <wp:simplePos x="0" y="0"/>
            <wp:positionH relativeFrom="page">
              <wp:posOffset>3968126</wp:posOffset>
            </wp:positionH>
            <wp:positionV relativeFrom="paragraph">
              <wp:posOffset>95362</wp:posOffset>
            </wp:positionV>
            <wp:extent cx="2762609" cy="2057400"/>
            <wp:effectExtent l="0" t="0" r="0" b="0"/>
            <wp:wrapNone/>
            <wp:docPr id="523" name="image185.png" descr=""/>
            <wp:cNvGraphicFramePr>
              <a:graphicFrameLocks noChangeAspect="1"/>
            </wp:cNvGraphicFramePr>
            <a:graphic>
              <a:graphicData uri="http://schemas.openxmlformats.org/drawingml/2006/picture">
                <pic:pic>
                  <pic:nvPicPr>
                    <pic:cNvPr id="524" name="image185.png"/>
                    <pic:cNvPicPr/>
                  </pic:nvPicPr>
                  <pic:blipFill>
                    <a:blip r:embed="rId201" cstate="print"/>
                    <a:stretch>
                      <a:fillRect/>
                    </a:stretch>
                  </pic:blipFill>
                  <pic:spPr>
                    <a:xfrm>
                      <a:off x="0" y="0"/>
                      <a:ext cx="2762609" cy="2057400"/>
                    </a:xfrm>
                    <a:prstGeom prst="rect">
                      <a:avLst/>
                    </a:prstGeom>
                  </pic:spPr>
                </pic:pic>
              </a:graphicData>
            </a:graphic>
          </wp:anchor>
        </w:drawing>
      </w:r>
      <w:r>
        <w:rPr/>
        <w:t>Задняя комбинированная лампа</w:t>
      </w:r>
    </w:p>
    <w:p>
      <w:pPr>
        <w:pStyle w:val="ListParagraph"/>
        <w:numPr>
          <w:ilvl w:val="0"/>
          <w:numId w:val="148"/>
        </w:numPr>
        <w:tabs>
          <w:tab w:pos="468" w:val="left" w:leader="none"/>
        </w:tabs>
        <w:spacing w:line="240" w:lineRule="auto" w:before="120" w:after="0"/>
        <w:ind w:left="233" w:right="0" w:firstLine="1"/>
        <w:jc w:val="left"/>
        <w:rPr>
          <w:sz w:val="21"/>
        </w:rPr>
      </w:pPr>
      <w:r>
        <w:rPr>
          <w:sz w:val="21"/>
        </w:rPr>
        <w:t>Левая габаритная задняя</w:t>
      </w:r>
      <w:r>
        <w:rPr>
          <w:spacing w:val="-1"/>
          <w:sz w:val="21"/>
        </w:rPr>
        <w:t> </w:t>
      </w:r>
      <w:r>
        <w:rPr>
          <w:sz w:val="21"/>
        </w:rPr>
        <w:t>фара</w:t>
      </w:r>
    </w:p>
    <w:p>
      <w:pPr>
        <w:pStyle w:val="ListParagraph"/>
        <w:numPr>
          <w:ilvl w:val="0"/>
          <w:numId w:val="148"/>
        </w:numPr>
        <w:tabs>
          <w:tab w:pos="468" w:val="left" w:leader="none"/>
        </w:tabs>
        <w:spacing w:line="240" w:lineRule="auto" w:before="120" w:after="0"/>
        <w:ind w:left="233" w:right="0" w:firstLine="1"/>
        <w:jc w:val="left"/>
        <w:rPr>
          <w:sz w:val="21"/>
        </w:rPr>
      </w:pPr>
      <w:r>
        <w:rPr>
          <w:sz w:val="21"/>
        </w:rPr>
        <w:t>Левый указатель поворота</w:t>
      </w:r>
    </w:p>
    <w:p>
      <w:pPr>
        <w:pStyle w:val="ListParagraph"/>
        <w:numPr>
          <w:ilvl w:val="0"/>
          <w:numId w:val="148"/>
        </w:numPr>
        <w:tabs>
          <w:tab w:pos="468" w:val="left" w:leader="none"/>
        </w:tabs>
        <w:spacing w:line="240" w:lineRule="auto" w:before="120" w:after="0"/>
        <w:ind w:left="233" w:right="0" w:firstLine="1"/>
        <w:jc w:val="left"/>
        <w:rPr>
          <w:sz w:val="21"/>
        </w:rPr>
      </w:pPr>
      <w:r>
        <w:rPr>
          <w:sz w:val="21"/>
        </w:rPr>
        <w:t>Левый</w:t>
      </w:r>
      <w:r>
        <w:rPr>
          <w:spacing w:val="-2"/>
          <w:sz w:val="21"/>
        </w:rPr>
        <w:t> </w:t>
      </w:r>
      <w:r>
        <w:rPr>
          <w:sz w:val="21"/>
        </w:rPr>
        <w:t>стоп-сигнал</w:t>
      </w:r>
    </w:p>
    <w:p>
      <w:pPr>
        <w:pStyle w:val="ListParagraph"/>
        <w:numPr>
          <w:ilvl w:val="0"/>
          <w:numId w:val="148"/>
        </w:numPr>
        <w:tabs>
          <w:tab w:pos="468" w:val="left" w:leader="none"/>
        </w:tabs>
        <w:spacing w:line="240" w:lineRule="auto" w:before="121" w:after="0"/>
        <w:ind w:left="233" w:right="0" w:firstLine="1"/>
        <w:jc w:val="left"/>
        <w:rPr>
          <w:sz w:val="21"/>
        </w:rPr>
      </w:pPr>
      <w:r>
        <w:rPr>
          <w:sz w:val="21"/>
        </w:rPr>
        <w:t>Левая лампа</w:t>
      </w:r>
      <w:r>
        <w:rPr>
          <w:spacing w:val="-1"/>
          <w:sz w:val="21"/>
        </w:rPr>
        <w:t> </w:t>
      </w:r>
      <w:r>
        <w:rPr>
          <w:sz w:val="21"/>
        </w:rPr>
        <w:t>положения</w:t>
      </w:r>
    </w:p>
    <w:p>
      <w:pPr>
        <w:pStyle w:val="ListParagraph"/>
        <w:numPr>
          <w:ilvl w:val="0"/>
          <w:numId w:val="148"/>
        </w:numPr>
        <w:tabs>
          <w:tab w:pos="468" w:val="left" w:leader="none"/>
        </w:tabs>
        <w:spacing w:line="240" w:lineRule="auto" w:before="119" w:after="0"/>
        <w:ind w:left="233" w:right="0" w:firstLine="1"/>
        <w:jc w:val="left"/>
        <w:rPr>
          <w:sz w:val="21"/>
        </w:rPr>
      </w:pPr>
      <w:r>
        <w:rPr>
          <w:sz w:val="21"/>
        </w:rPr>
        <w:t>Левая задняя противотуманная</w:t>
      </w:r>
      <w:r>
        <w:rPr>
          <w:spacing w:val="-1"/>
          <w:sz w:val="21"/>
        </w:rPr>
        <w:t> </w:t>
      </w:r>
      <w:r>
        <w:rPr>
          <w:sz w:val="21"/>
        </w:rPr>
        <w:t>фара</w:t>
      </w:r>
    </w:p>
    <w:p>
      <w:pPr>
        <w:pStyle w:val="ListParagraph"/>
        <w:numPr>
          <w:ilvl w:val="0"/>
          <w:numId w:val="148"/>
        </w:numPr>
        <w:tabs>
          <w:tab w:pos="468" w:val="left" w:leader="none"/>
        </w:tabs>
        <w:spacing w:line="240" w:lineRule="auto" w:before="120" w:after="0"/>
        <w:ind w:left="233" w:right="0" w:firstLine="1"/>
        <w:jc w:val="left"/>
        <w:rPr>
          <w:sz w:val="21"/>
        </w:rPr>
      </w:pPr>
      <w:r>
        <w:rPr>
          <w:sz w:val="21"/>
        </w:rPr>
        <w:t>Левый фонарь заднего хода</w:t>
      </w:r>
    </w:p>
    <w:p>
      <w:pPr>
        <w:pStyle w:val="ListParagraph"/>
        <w:numPr>
          <w:ilvl w:val="0"/>
          <w:numId w:val="148"/>
        </w:numPr>
        <w:tabs>
          <w:tab w:pos="518" w:val="left" w:leader="none"/>
        </w:tabs>
        <w:spacing w:line="240" w:lineRule="auto" w:before="120" w:after="0"/>
        <w:ind w:left="233" w:right="5157" w:firstLine="1"/>
        <w:jc w:val="left"/>
        <w:rPr>
          <w:sz w:val="21"/>
        </w:rPr>
      </w:pPr>
      <w:r>
        <w:rPr>
          <w:sz w:val="21"/>
        </w:rPr>
        <w:t>Боковой восстанавливающий отражатель и боковой опознавательный</w:t>
      </w:r>
      <w:r>
        <w:rPr>
          <w:spacing w:val="-1"/>
          <w:sz w:val="21"/>
        </w:rPr>
        <w:t> </w:t>
      </w:r>
      <w:r>
        <w:rPr>
          <w:sz w:val="21"/>
        </w:rPr>
        <w:t>огонь</w:t>
      </w:r>
    </w:p>
    <w:p>
      <w:pPr>
        <w:pStyle w:val="ListParagraph"/>
        <w:numPr>
          <w:ilvl w:val="0"/>
          <w:numId w:val="148"/>
        </w:numPr>
        <w:tabs>
          <w:tab w:pos="468" w:val="left" w:leader="none"/>
        </w:tabs>
        <w:spacing w:line="240" w:lineRule="auto" w:before="120" w:after="0"/>
        <w:ind w:left="467" w:right="0" w:hanging="234"/>
        <w:jc w:val="left"/>
        <w:rPr>
          <w:sz w:val="21"/>
        </w:rPr>
      </w:pPr>
      <w:r>
        <w:rPr>
          <w:sz w:val="21"/>
        </w:rPr>
        <w:t>Фонарь номерного</w:t>
      </w:r>
      <w:r>
        <w:rPr>
          <w:spacing w:val="-1"/>
          <w:sz w:val="21"/>
        </w:rPr>
        <w:t> </w:t>
      </w:r>
      <w:r>
        <w:rPr>
          <w:sz w:val="21"/>
        </w:rPr>
        <w:t>знака</w:t>
      </w:r>
    </w:p>
    <w:p>
      <w:pPr>
        <w:pStyle w:val="Heading3"/>
        <w:tabs>
          <w:tab w:pos="1222" w:val="left" w:leader="none"/>
          <w:tab w:pos="2172" w:val="left" w:leader="none"/>
          <w:tab w:pos="4295" w:val="left" w:leader="none"/>
        </w:tabs>
        <w:ind w:left="233" w:right="5158" w:hanging="1"/>
      </w:pPr>
      <w:r>
        <w:rPr/>
        <w:t>Правая</w:t>
        <w:tab/>
        <w:t>задняя</w:t>
        <w:tab/>
        <w:t>комбинированная</w:t>
        <w:tab/>
        <w:t>лампа симметрична с</w:t>
      </w:r>
      <w:r>
        <w:rPr>
          <w:spacing w:val="-1"/>
        </w:rPr>
        <w:t> </w:t>
      </w:r>
      <w:r>
        <w:rPr/>
        <w:t>левой.</w:t>
      </w:r>
    </w:p>
    <w:p>
      <w:pPr>
        <w:spacing w:after="0"/>
        <w:sectPr>
          <w:pgSz w:w="11910" w:h="16840"/>
          <w:pgMar w:header="573" w:footer="594" w:top="820" w:bottom="780" w:left="900" w:right="900"/>
        </w:sectPr>
      </w:pPr>
    </w:p>
    <w:p>
      <w:pPr>
        <w:pStyle w:val="BodyText"/>
        <w:rPr>
          <w:b/>
          <w:sz w:val="20"/>
        </w:rPr>
      </w:pPr>
    </w:p>
    <w:p>
      <w:pPr>
        <w:pStyle w:val="BodyText"/>
        <w:rPr>
          <w:b/>
          <w:sz w:val="20"/>
        </w:rPr>
      </w:pPr>
    </w:p>
    <w:p>
      <w:pPr>
        <w:pStyle w:val="BodyText"/>
        <w:spacing w:before="8"/>
        <w:rPr>
          <w:b/>
          <w:sz w:val="29"/>
        </w:rPr>
      </w:pPr>
    </w:p>
    <w:p>
      <w:pPr>
        <w:spacing w:after="0"/>
        <w:rPr>
          <w:sz w:val="29"/>
        </w:rPr>
        <w:sectPr>
          <w:pgSz w:w="11910" w:h="16840"/>
          <w:pgMar w:header="573" w:footer="594" w:top="820" w:bottom="780" w:left="900" w:right="900"/>
        </w:sectPr>
      </w:pPr>
    </w:p>
    <w:p>
      <w:pPr>
        <w:spacing w:before="93"/>
        <w:ind w:left="234" w:right="0" w:firstLine="0"/>
        <w:jc w:val="both"/>
        <w:rPr>
          <w:b/>
          <w:sz w:val="24"/>
        </w:rPr>
      </w:pPr>
      <w:bookmarkStart w:name="Способ регулировки света" w:id="178"/>
      <w:bookmarkEnd w:id="178"/>
      <w:r>
        <w:rPr/>
      </w:r>
      <w:bookmarkStart w:name="_bookmark87" w:id="179"/>
      <w:bookmarkEnd w:id="179"/>
      <w:r>
        <w:rPr/>
      </w:r>
      <w:r>
        <w:rPr>
          <w:b/>
          <w:sz w:val="24"/>
        </w:rPr>
        <w:t>Способ регулировки света</w:t>
      </w:r>
    </w:p>
    <w:p>
      <w:pPr>
        <w:spacing w:before="122"/>
        <w:ind w:left="234" w:right="0" w:firstLine="0"/>
        <w:jc w:val="both"/>
        <w:rPr>
          <w:b/>
          <w:sz w:val="21"/>
        </w:rPr>
      </w:pPr>
      <w:r>
        <w:rPr>
          <w:b/>
          <w:sz w:val="21"/>
        </w:rPr>
        <w:t>Передняя комбинированная лампа</w:t>
      </w:r>
    </w:p>
    <w:p>
      <w:pPr>
        <w:pStyle w:val="BodyText"/>
        <w:spacing w:before="119"/>
        <w:ind w:left="233" w:right="39"/>
        <w:jc w:val="both"/>
      </w:pPr>
      <w:r>
        <w:rPr/>
        <w:t>Механизм регулировки света вверх и вниз: отрегулировать</w:t>
      </w:r>
      <w:r>
        <w:rPr>
          <w:spacing w:val="-9"/>
        </w:rPr>
        <w:t> </w:t>
      </w:r>
      <w:r>
        <w:rPr/>
        <w:t>вниз</w:t>
      </w:r>
      <w:r>
        <w:rPr>
          <w:spacing w:val="-10"/>
        </w:rPr>
        <w:t> </w:t>
      </w:r>
      <w:r>
        <w:rPr/>
        <w:t>вращением</w:t>
      </w:r>
      <w:r>
        <w:rPr>
          <w:spacing w:val="-9"/>
        </w:rPr>
        <w:t> </w:t>
      </w:r>
      <w:r>
        <w:rPr/>
        <w:t>его</w:t>
      </w:r>
      <w:r>
        <w:rPr>
          <w:spacing w:val="-9"/>
        </w:rPr>
        <w:t> </w:t>
      </w:r>
      <w:r>
        <w:rPr/>
        <w:t>по</w:t>
      </w:r>
      <w:r>
        <w:rPr>
          <w:spacing w:val="-9"/>
        </w:rPr>
        <w:t> </w:t>
      </w:r>
      <w:r>
        <w:rPr/>
        <w:t>часовой стрелке, а отрегулировать вверх вращением его против часовой стрелки.</w:t>
      </w:r>
      <w:r>
        <w:rPr>
          <w:spacing w:val="39"/>
        </w:rPr>
        <w:t> </w:t>
      </w:r>
      <w:r>
        <w:rPr/>
        <w:t>Регулировочный</w:t>
      </w:r>
    </w:p>
    <w:p>
      <w:pPr>
        <w:spacing w:line="345" w:lineRule="exact" w:before="0"/>
        <w:ind w:left="233" w:right="0" w:firstLine="0"/>
        <w:jc w:val="both"/>
        <w:rPr>
          <w:b/>
          <w:sz w:val="21"/>
        </w:rPr>
      </w:pPr>
      <w:r>
        <w:rPr>
          <w:sz w:val="21"/>
        </w:rPr>
        <w:t>момент </w:t>
      </w:r>
      <w:r>
        <w:rPr>
          <w:b/>
          <w:sz w:val="21"/>
        </w:rPr>
        <w:t>0,35N.m</w:t>
      </w:r>
      <w:r>
        <w:rPr>
          <w:rFonts w:ascii="Noto Sans CJK JP Regular" w:hAnsi="Noto Sans CJK JP Regular" w:eastAsia="Noto Sans CJK JP Regular" w:hint="eastAsia"/>
          <w:sz w:val="21"/>
        </w:rPr>
        <w:t>～</w:t>
      </w:r>
      <w:r>
        <w:rPr>
          <w:b/>
          <w:sz w:val="21"/>
        </w:rPr>
        <w:t>0,5N.m.</w:t>
      </w:r>
    </w:p>
    <w:p>
      <w:pPr>
        <w:pStyle w:val="BodyText"/>
        <w:spacing w:before="48"/>
        <w:ind w:left="233" w:right="40"/>
        <w:jc w:val="both"/>
      </w:pPr>
      <w:r>
        <w:rPr/>
        <w:t>Механизм регулировки света налево и</w:t>
      </w:r>
      <w:r>
        <w:rPr>
          <w:spacing w:val="-34"/>
        </w:rPr>
        <w:t> </w:t>
      </w:r>
      <w:r>
        <w:rPr/>
        <w:t>направо: отрегулировать направо вращением его по часовой стрелке, а отрегулировать налево вращением его против часовой</w:t>
      </w:r>
      <w:r>
        <w:rPr>
          <w:spacing w:val="26"/>
        </w:rPr>
        <w:t> </w:t>
      </w:r>
      <w:r>
        <w:rPr/>
        <w:t>стрелки.</w:t>
      </w:r>
    </w:p>
    <w:p>
      <w:pPr>
        <w:spacing w:line="345" w:lineRule="exact" w:before="0"/>
        <w:ind w:left="233" w:right="0" w:firstLine="0"/>
        <w:jc w:val="both"/>
        <w:rPr>
          <w:b/>
          <w:sz w:val="21"/>
        </w:rPr>
      </w:pPr>
      <w:r>
        <w:rPr>
          <w:sz w:val="21"/>
        </w:rPr>
        <w:t>Регулировочный момент </w:t>
      </w:r>
      <w:r>
        <w:rPr>
          <w:b/>
          <w:sz w:val="21"/>
        </w:rPr>
        <w:t>0,35N.m</w:t>
      </w:r>
      <w:r>
        <w:rPr>
          <w:rFonts w:ascii="Noto Sans CJK JP Regular" w:hAnsi="Noto Sans CJK JP Regular" w:eastAsia="Noto Sans CJK JP Regular" w:hint="eastAsia"/>
          <w:sz w:val="21"/>
        </w:rPr>
        <w:t>～</w:t>
      </w:r>
      <w:r>
        <w:rPr>
          <w:b/>
          <w:sz w:val="21"/>
        </w:rPr>
        <w:t>0,5N.m.</w:t>
      </w:r>
    </w:p>
    <w:p>
      <w:pPr>
        <w:pStyle w:val="Heading3"/>
        <w:spacing w:before="48"/>
        <w:ind w:left="233"/>
        <w:jc w:val="both"/>
      </w:pPr>
      <w:r>
        <w:rPr/>
        <w:t>Подготовка</w:t>
      </w:r>
    </w:p>
    <w:p>
      <w:pPr>
        <w:pStyle w:val="ListParagraph"/>
        <w:numPr>
          <w:ilvl w:val="0"/>
          <w:numId w:val="149"/>
        </w:numPr>
        <w:tabs>
          <w:tab w:pos="467" w:val="left" w:leader="none"/>
        </w:tabs>
        <w:spacing w:line="240" w:lineRule="auto" w:before="120" w:after="0"/>
        <w:ind w:left="234" w:right="41" w:hanging="1"/>
        <w:jc w:val="both"/>
        <w:rPr>
          <w:sz w:val="21"/>
        </w:rPr>
      </w:pPr>
      <w:r>
        <w:rPr>
          <w:sz w:val="21"/>
        </w:rPr>
        <w:t>Требуется ровная площадка для</w:t>
      </w:r>
      <w:r>
        <w:rPr>
          <w:spacing w:val="-31"/>
          <w:sz w:val="21"/>
        </w:rPr>
        <w:t> </w:t>
      </w:r>
      <w:r>
        <w:rPr>
          <w:sz w:val="21"/>
        </w:rPr>
        <w:t>регулировки света. Используемый экран должен быть перпендикулярен</w:t>
      </w:r>
      <w:r>
        <w:rPr>
          <w:spacing w:val="-2"/>
          <w:sz w:val="21"/>
        </w:rPr>
        <w:t> </w:t>
      </w:r>
      <w:r>
        <w:rPr>
          <w:sz w:val="21"/>
        </w:rPr>
        <w:t>площади.</w:t>
      </w:r>
    </w:p>
    <w:p>
      <w:pPr>
        <w:pStyle w:val="ListParagraph"/>
        <w:numPr>
          <w:ilvl w:val="0"/>
          <w:numId w:val="149"/>
        </w:numPr>
        <w:tabs>
          <w:tab w:pos="511" w:val="left" w:leader="none"/>
        </w:tabs>
        <w:spacing w:line="240" w:lineRule="auto" w:before="120" w:after="0"/>
        <w:ind w:left="234" w:right="39" w:firstLine="0"/>
        <w:jc w:val="both"/>
        <w:rPr>
          <w:sz w:val="21"/>
        </w:rPr>
      </w:pPr>
      <w:r>
        <w:rPr>
          <w:sz w:val="21"/>
        </w:rPr>
        <w:t>Автомобиль должен быть ненагруженный с одним водителем и нормальным давлением шины.</w:t>
      </w:r>
    </w:p>
    <w:p>
      <w:pPr>
        <w:pStyle w:val="ListParagraph"/>
        <w:numPr>
          <w:ilvl w:val="0"/>
          <w:numId w:val="149"/>
        </w:numPr>
        <w:tabs>
          <w:tab w:pos="513" w:val="left" w:leader="none"/>
        </w:tabs>
        <w:spacing w:line="240" w:lineRule="auto" w:before="120" w:after="0"/>
        <w:ind w:left="234" w:right="40" w:firstLine="0"/>
        <w:jc w:val="both"/>
        <w:rPr>
          <w:sz w:val="21"/>
        </w:rPr>
      </w:pPr>
      <w:r>
        <w:rPr>
          <w:sz w:val="21"/>
        </w:rPr>
        <w:t>Автомобиль должен быть перпендикулярен экрану, расстояние от базового центра передней фары до экрана составляет</w:t>
      </w:r>
      <w:r>
        <w:rPr>
          <w:spacing w:val="-10"/>
          <w:sz w:val="21"/>
        </w:rPr>
        <w:t> </w:t>
      </w:r>
      <w:r>
        <w:rPr>
          <w:b/>
          <w:sz w:val="21"/>
        </w:rPr>
        <w:t>10m</w:t>
      </w:r>
      <w:r>
        <w:rPr>
          <w:sz w:val="21"/>
        </w:rPr>
        <w:t>.</w:t>
      </w:r>
    </w:p>
    <w:p>
      <w:pPr>
        <w:pStyle w:val="ListParagraph"/>
        <w:numPr>
          <w:ilvl w:val="0"/>
          <w:numId w:val="149"/>
        </w:numPr>
        <w:tabs>
          <w:tab w:pos="500" w:val="left" w:leader="none"/>
        </w:tabs>
        <w:spacing w:line="240" w:lineRule="auto" w:before="121" w:after="0"/>
        <w:ind w:left="233" w:right="38" w:firstLine="1"/>
        <w:jc w:val="both"/>
        <w:rPr>
          <w:sz w:val="21"/>
        </w:rPr>
      </w:pPr>
      <w:r>
        <w:rPr>
          <w:sz w:val="21"/>
        </w:rPr>
        <w:t>Нанести горизонтальную базовую линию на экране. Высота базовой линии ровна высоте над землей центра передней фары. Высота отмечена H. Нанести линию положения базового центра левой и правой передней фары на горизонтальной базовой линии в соответствии с положение передней фары автомобиля.</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30"/>
        </w:rPr>
      </w:pPr>
    </w:p>
    <w:p>
      <w:pPr>
        <w:pStyle w:val="ListParagraph"/>
        <w:numPr>
          <w:ilvl w:val="0"/>
          <w:numId w:val="150"/>
        </w:numPr>
        <w:tabs>
          <w:tab w:pos="468" w:val="left" w:leader="none"/>
        </w:tabs>
        <w:spacing w:line="240" w:lineRule="auto" w:before="0" w:after="0"/>
        <w:ind w:left="233" w:right="38" w:firstLine="0"/>
        <w:jc w:val="left"/>
        <w:rPr>
          <w:sz w:val="21"/>
        </w:rPr>
      </w:pPr>
      <w:r>
        <w:rPr/>
        <w:drawing>
          <wp:anchor distT="0" distB="0" distL="0" distR="0" allowOverlap="1" layoutInCell="1" locked="0" behindDoc="0" simplePos="0" relativeHeight="6952">
            <wp:simplePos x="0" y="0"/>
            <wp:positionH relativeFrom="page">
              <wp:posOffset>3978592</wp:posOffset>
            </wp:positionH>
            <wp:positionV relativeFrom="paragraph">
              <wp:posOffset>-2800237</wp:posOffset>
            </wp:positionV>
            <wp:extent cx="2809113" cy="2609850"/>
            <wp:effectExtent l="0" t="0" r="0" b="0"/>
            <wp:wrapNone/>
            <wp:docPr id="525" name="image186.png" descr=""/>
            <wp:cNvGraphicFramePr>
              <a:graphicFrameLocks noChangeAspect="1"/>
            </wp:cNvGraphicFramePr>
            <a:graphic>
              <a:graphicData uri="http://schemas.openxmlformats.org/drawingml/2006/picture">
                <pic:pic>
                  <pic:nvPicPr>
                    <pic:cNvPr id="526" name="image186.png"/>
                    <pic:cNvPicPr/>
                  </pic:nvPicPr>
                  <pic:blipFill>
                    <a:blip r:embed="rId202" cstate="print"/>
                    <a:stretch>
                      <a:fillRect/>
                    </a:stretch>
                  </pic:blipFill>
                  <pic:spPr>
                    <a:xfrm>
                      <a:off x="0" y="0"/>
                      <a:ext cx="2809113" cy="2609850"/>
                    </a:xfrm>
                    <a:prstGeom prst="rect">
                      <a:avLst/>
                    </a:prstGeom>
                  </pic:spPr>
                </pic:pic>
              </a:graphicData>
            </a:graphic>
          </wp:anchor>
        </w:drawing>
      </w:r>
      <w:r>
        <w:rPr>
          <w:sz w:val="21"/>
        </w:rPr>
        <w:t>Механизм регулировки света вверх и</w:t>
      </w:r>
      <w:r>
        <w:rPr>
          <w:spacing w:val="-2"/>
          <w:sz w:val="21"/>
        </w:rPr>
        <w:t> </w:t>
      </w:r>
      <w:r>
        <w:rPr>
          <w:sz w:val="21"/>
        </w:rPr>
        <w:t>вниз</w:t>
      </w:r>
    </w:p>
    <w:p>
      <w:pPr>
        <w:pStyle w:val="ListParagraph"/>
        <w:numPr>
          <w:ilvl w:val="0"/>
          <w:numId w:val="150"/>
        </w:numPr>
        <w:tabs>
          <w:tab w:pos="468" w:val="left" w:leader="none"/>
        </w:tabs>
        <w:spacing w:line="240" w:lineRule="auto" w:before="120" w:after="0"/>
        <w:ind w:left="233" w:right="38" w:firstLine="0"/>
        <w:jc w:val="left"/>
        <w:rPr>
          <w:sz w:val="21"/>
        </w:rPr>
      </w:pPr>
      <w:r>
        <w:rPr>
          <w:sz w:val="21"/>
        </w:rPr>
        <w:t>Механизм регулировки света налево и</w:t>
      </w:r>
      <w:r>
        <w:rPr>
          <w:spacing w:val="-7"/>
          <w:sz w:val="21"/>
        </w:rPr>
        <w:t> </w:t>
      </w:r>
      <w:r>
        <w:rPr>
          <w:sz w:val="21"/>
        </w:rPr>
        <w:t>направо</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30"/>
        </w:rPr>
      </w:pPr>
    </w:p>
    <w:p>
      <w:pPr>
        <w:pStyle w:val="ListParagraph"/>
        <w:numPr>
          <w:ilvl w:val="0"/>
          <w:numId w:val="150"/>
        </w:numPr>
        <w:tabs>
          <w:tab w:pos="468" w:val="left" w:leader="none"/>
        </w:tabs>
        <w:spacing w:line="240" w:lineRule="auto" w:before="0" w:after="0"/>
        <w:ind w:left="233" w:right="600" w:firstLine="0"/>
        <w:jc w:val="left"/>
        <w:rPr>
          <w:sz w:val="21"/>
        </w:rPr>
      </w:pPr>
      <w:r>
        <w:rPr>
          <w:sz w:val="21"/>
        </w:rPr>
        <w:t>Фара дальнего</w:t>
      </w:r>
      <w:r>
        <w:rPr>
          <w:b/>
          <w:sz w:val="21"/>
        </w:rPr>
        <w:t>/</w:t>
      </w:r>
      <w:r>
        <w:rPr>
          <w:sz w:val="21"/>
        </w:rPr>
        <w:t>ближнего света</w:t>
      </w:r>
    </w:p>
    <w:p>
      <w:pPr>
        <w:pStyle w:val="ListParagraph"/>
        <w:numPr>
          <w:ilvl w:val="0"/>
          <w:numId w:val="150"/>
        </w:numPr>
        <w:tabs>
          <w:tab w:pos="468" w:val="left" w:leader="none"/>
        </w:tabs>
        <w:spacing w:line="240" w:lineRule="auto" w:before="120" w:after="0"/>
        <w:ind w:left="233" w:right="785" w:firstLine="0"/>
        <w:jc w:val="left"/>
        <w:rPr>
          <w:sz w:val="21"/>
        </w:rPr>
      </w:pPr>
      <w:r>
        <w:rPr>
          <w:sz w:val="21"/>
        </w:rPr>
        <w:t>Фара дальнего света</w:t>
      </w:r>
    </w:p>
    <w:p>
      <w:pPr>
        <w:spacing w:after="0" w:line="240" w:lineRule="auto"/>
        <w:jc w:val="left"/>
        <w:rPr>
          <w:sz w:val="21"/>
        </w:rPr>
        <w:sectPr>
          <w:type w:val="continuous"/>
          <w:pgSz w:w="11910" w:h="16840"/>
          <w:pgMar w:top="1600" w:bottom="740" w:left="900" w:right="900"/>
          <w:cols w:num="3" w:equalWidth="0">
            <w:col w:w="4988" w:space="48"/>
            <w:col w:w="2088" w:space="260"/>
            <w:col w:w="2726"/>
          </w:cols>
        </w:sectPr>
      </w:pPr>
    </w:p>
    <w:p>
      <w:pPr>
        <w:pStyle w:val="BodyText"/>
        <w:spacing w:before="8"/>
        <w:rPr>
          <w:sz w:val="12"/>
        </w:rPr>
      </w:pPr>
    </w:p>
    <w:p>
      <w:pPr>
        <w:pStyle w:val="Heading3"/>
        <w:spacing w:before="93"/>
      </w:pPr>
      <w:r>
        <w:rPr/>
        <w:t>Регулировка положение облучения луча ближнего света</w:t>
      </w:r>
    </w:p>
    <w:p>
      <w:pPr>
        <w:pStyle w:val="BodyText"/>
        <w:spacing w:before="121"/>
        <w:ind w:left="234"/>
      </w:pPr>
      <w:r>
        <w:rPr/>
        <w:t>Осветить луч ближнего света на экран. Требуются:</w:t>
      </w:r>
    </w:p>
    <w:p>
      <w:pPr>
        <w:pStyle w:val="BodyText"/>
        <w:spacing w:before="120"/>
        <w:ind w:left="234" w:right="228" w:hanging="1"/>
        <w:jc w:val="both"/>
      </w:pPr>
      <w:r>
        <w:rPr/>
        <w:t>Сначала преградить правую переднюю комбинированную лампу, чтобы луч не утекал. Отрегулировать механизм регулировки света вверх и вниз, чтобы высота средней точки или угла поворота</w:t>
      </w:r>
      <w:r>
        <w:rPr>
          <w:spacing w:val="45"/>
        </w:rPr>
        <w:t> </w:t>
      </w:r>
      <w:r>
        <w:rPr/>
        <w:t>затемняющейся</w:t>
      </w:r>
      <w:r>
        <w:rPr>
          <w:spacing w:val="46"/>
        </w:rPr>
        <w:t> </w:t>
      </w:r>
      <w:r>
        <w:rPr/>
        <w:t>линии</w:t>
      </w:r>
      <w:r>
        <w:rPr>
          <w:spacing w:val="45"/>
        </w:rPr>
        <w:t> </w:t>
      </w:r>
      <w:r>
        <w:rPr/>
        <w:t>для</w:t>
      </w:r>
      <w:r>
        <w:rPr>
          <w:spacing w:val="45"/>
        </w:rPr>
        <w:t> </w:t>
      </w:r>
      <w:r>
        <w:rPr/>
        <w:t>отсечки</w:t>
      </w:r>
      <w:r>
        <w:rPr>
          <w:spacing w:val="44"/>
        </w:rPr>
        <w:t> </w:t>
      </w:r>
      <w:r>
        <w:rPr/>
        <w:t>луча</w:t>
      </w:r>
      <w:r>
        <w:rPr>
          <w:spacing w:val="45"/>
        </w:rPr>
        <w:t> </w:t>
      </w:r>
      <w:r>
        <w:rPr/>
        <w:t>ближнего</w:t>
      </w:r>
      <w:r>
        <w:rPr>
          <w:spacing w:val="44"/>
        </w:rPr>
        <w:t> </w:t>
      </w:r>
      <w:r>
        <w:rPr/>
        <w:t>света</w:t>
      </w:r>
      <w:r>
        <w:rPr>
          <w:spacing w:val="44"/>
        </w:rPr>
        <w:t> </w:t>
      </w:r>
      <w:r>
        <w:rPr/>
        <w:t>в</w:t>
      </w:r>
      <w:r>
        <w:rPr>
          <w:spacing w:val="45"/>
        </w:rPr>
        <w:t> </w:t>
      </w:r>
      <w:r>
        <w:rPr/>
        <w:t>дальнем/ближнем</w:t>
      </w:r>
      <w:r>
        <w:rPr>
          <w:spacing w:val="44"/>
        </w:rPr>
        <w:t> </w:t>
      </w:r>
      <w:r>
        <w:rPr/>
        <w:t>свете</w:t>
      </w:r>
    </w:p>
    <w:p>
      <w:pPr>
        <w:pStyle w:val="BodyText"/>
        <w:spacing w:line="308" w:lineRule="exact"/>
        <w:ind w:left="234"/>
      </w:pPr>
      <w:r>
        <w:rPr/>
        <w:t>левой  лампы  находилась  в  диапазоне  0,6  H  </w:t>
      </w:r>
      <w:r>
        <w:rPr>
          <w:rFonts w:ascii="Noto Sans CJK JP Regular" w:hAnsi="Noto Sans CJK JP Regular" w:eastAsia="Noto Sans CJK JP Regular" w:hint="eastAsia"/>
        </w:rPr>
        <w:t>～  </w:t>
      </w:r>
      <w:r>
        <w:rPr/>
        <w:t>0,8H.  отрегулировать  механизм</w:t>
      </w:r>
      <w:r>
        <w:rPr>
          <w:spacing w:val="2"/>
        </w:rPr>
        <w:t> </w:t>
      </w:r>
      <w:r>
        <w:rPr/>
        <w:t>регулировки</w:t>
      </w:r>
    </w:p>
    <w:p>
      <w:pPr>
        <w:pStyle w:val="BodyText"/>
        <w:spacing w:line="205" w:lineRule="exact"/>
        <w:ind w:left="234"/>
      </w:pPr>
      <w:r>
        <w:rPr/>
        <w:t>света направо и налево, чтобы отклонение налево горизонтального направления луча </w:t>
      </w:r>
      <w:r>
        <w:rPr>
          <w:spacing w:val="3"/>
        </w:rPr>
        <w:t> </w:t>
      </w:r>
      <w:r>
        <w:rPr/>
        <w:t>ближнего</w:t>
      </w:r>
    </w:p>
    <w:p>
      <w:pPr>
        <w:pStyle w:val="BodyText"/>
        <w:ind w:left="233"/>
      </w:pPr>
      <w:r>
        <w:rPr/>
        <w:t>света в дальнем/ближнем свете находилось в диапазоне </w:t>
      </w:r>
      <w:r>
        <w:rPr>
          <w:b/>
        </w:rPr>
        <w:t>170mm</w:t>
      </w:r>
      <w:r>
        <w:rPr/>
        <w:t>, а отклонение направо - в диапазоне 350mm.</w:t>
      </w:r>
    </w:p>
    <w:p>
      <w:pPr>
        <w:pStyle w:val="BodyText"/>
        <w:spacing w:before="119"/>
        <w:ind w:left="234" w:right="228" w:hanging="1"/>
        <w:jc w:val="both"/>
      </w:pPr>
      <w:r>
        <w:rPr/>
        <w:t>После регулировки луча левого ближнего света, преградить левую переднюю комбинированную лампу, чтобы луч не утекал. Отрегулировать правый луч ближнего света в дальнем/ближнем свете,  чтобы  высота  средней  точки  или  угла  поворота  затемняющейся  линии  отсечки </w:t>
      </w:r>
      <w:r>
        <w:rPr>
          <w:spacing w:val="2"/>
        </w:rPr>
        <w:t> </w:t>
      </w:r>
      <w:r>
        <w:rPr/>
        <w:t>луча</w:t>
      </w:r>
    </w:p>
    <w:p>
      <w:pPr>
        <w:pStyle w:val="BodyText"/>
        <w:spacing w:line="309" w:lineRule="exact"/>
        <w:ind w:left="234"/>
      </w:pPr>
      <w:r>
        <w:rPr/>
        <w:t>ближнего света в дальнем/ближнем свете правой лампы находилась в диапазоне 0,6 H  </w:t>
      </w:r>
      <w:r>
        <w:rPr>
          <w:rFonts w:ascii="Noto Sans CJK JP Regular" w:hAnsi="Noto Sans CJK JP Regular" w:eastAsia="Noto Sans CJK JP Regular" w:hint="eastAsia"/>
        </w:rPr>
        <w:t>～ </w:t>
      </w:r>
      <w:r>
        <w:rPr>
          <w:rFonts w:ascii="Noto Sans CJK JP Regular" w:hAnsi="Noto Sans CJK JP Regular" w:eastAsia="Noto Sans CJK JP Regular" w:hint="eastAsia"/>
          <w:spacing w:val="41"/>
        </w:rPr>
        <w:t> </w:t>
      </w:r>
      <w:r>
        <w:rPr/>
        <w:t>0,8H.</w:t>
      </w:r>
    </w:p>
    <w:p>
      <w:pPr>
        <w:pStyle w:val="BodyText"/>
        <w:spacing w:line="205" w:lineRule="exact"/>
        <w:ind w:left="234"/>
      </w:pPr>
      <w:r>
        <w:rPr/>
        <w:t>Отклонение</w:t>
      </w:r>
      <w:r>
        <w:rPr>
          <w:spacing w:val="-6"/>
        </w:rPr>
        <w:t> </w:t>
      </w:r>
      <w:r>
        <w:rPr/>
        <w:t>налево</w:t>
      </w:r>
      <w:r>
        <w:rPr>
          <w:spacing w:val="-6"/>
        </w:rPr>
        <w:t> </w:t>
      </w:r>
      <w:r>
        <w:rPr/>
        <w:t>горизонтального</w:t>
      </w:r>
      <w:r>
        <w:rPr>
          <w:spacing w:val="-4"/>
        </w:rPr>
        <w:t> </w:t>
      </w:r>
      <w:r>
        <w:rPr/>
        <w:t>направления</w:t>
      </w:r>
      <w:r>
        <w:rPr>
          <w:spacing w:val="-5"/>
        </w:rPr>
        <w:t> </w:t>
      </w:r>
      <w:r>
        <w:rPr/>
        <w:t>луча</w:t>
      </w:r>
      <w:r>
        <w:rPr>
          <w:spacing w:val="-5"/>
        </w:rPr>
        <w:t> </w:t>
      </w:r>
      <w:r>
        <w:rPr/>
        <w:t>ближнего</w:t>
      </w:r>
      <w:r>
        <w:rPr>
          <w:spacing w:val="-5"/>
        </w:rPr>
        <w:t> </w:t>
      </w:r>
      <w:r>
        <w:rPr/>
        <w:t>света</w:t>
      </w:r>
      <w:r>
        <w:rPr>
          <w:spacing w:val="-6"/>
        </w:rPr>
        <w:t> </w:t>
      </w:r>
      <w:r>
        <w:rPr/>
        <w:t>должно</w:t>
      </w:r>
      <w:r>
        <w:rPr>
          <w:spacing w:val="-5"/>
        </w:rPr>
        <w:t> </w:t>
      </w:r>
      <w:r>
        <w:rPr/>
        <w:t>быть</w:t>
      </w:r>
      <w:r>
        <w:rPr>
          <w:spacing w:val="-6"/>
        </w:rPr>
        <w:t> </w:t>
      </w:r>
      <w:r>
        <w:rPr/>
        <w:t>в</w:t>
      </w:r>
      <w:r>
        <w:rPr>
          <w:spacing w:val="-4"/>
        </w:rPr>
        <w:t> </w:t>
      </w:r>
      <w:r>
        <w:rPr/>
        <w:t>диапазоне</w:t>
      </w:r>
    </w:p>
    <w:p>
      <w:pPr>
        <w:spacing w:line="360" w:lineRule="auto" w:before="0"/>
        <w:ind w:left="233" w:right="3904" w:firstLine="0"/>
        <w:jc w:val="left"/>
        <w:rPr>
          <w:sz w:val="21"/>
        </w:rPr>
      </w:pPr>
      <w:r>
        <w:rPr>
          <w:b/>
          <w:sz w:val="21"/>
        </w:rPr>
        <w:t>170mm</w:t>
      </w:r>
      <w:r>
        <w:rPr>
          <w:sz w:val="21"/>
        </w:rPr>
        <w:t>, а отклонение направо - в диапазоне </w:t>
      </w:r>
      <w:r>
        <w:rPr>
          <w:b/>
          <w:sz w:val="21"/>
        </w:rPr>
        <w:t>350mm</w:t>
      </w:r>
      <w:r>
        <w:rPr>
          <w:sz w:val="21"/>
        </w:rPr>
        <w:t>. </w:t>
      </w:r>
      <w:r>
        <w:rPr>
          <w:b/>
          <w:sz w:val="21"/>
        </w:rPr>
        <w:t>Регулировка положения облучения луча дальнего света </w:t>
      </w:r>
      <w:r>
        <w:rPr>
          <w:sz w:val="21"/>
        </w:rPr>
        <w:t>Осветить луч ближнего света на экран. Требуются:</w:t>
      </w:r>
    </w:p>
    <w:p>
      <w:pPr>
        <w:spacing w:after="0" w:line="360" w:lineRule="auto"/>
        <w:jc w:val="left"/>
        <w:rPr>
          <w:sz w:val="21"/>
        </w:rPr>
        <w:sectPr>
          <w:type w:val="continuous"/>
          <w:pgSz w:w="11910" w:h="16840"/>
          <w:pgMar w:top="1600" w:bottom="740" w:left="900" w:right="900"/>
        </w:sectPr>
      </w:pPr>
    </w:p>
    <w:p>
      <w:pPr>
        <w:pStyle w:val="BodyText"/>
        <w:spacing w:before="6"/>
        <w:rPr>
          <w:sz w:val="17"/>
        </w:rPr>
      </w:pPr>
    </w:p>
    <w:p>
      <w:pPr>
        <w:pStyle w:val="BodyText"/>
        <w:spacing w:before="93"/>
        <w:ind w:left="235" w:right="228" w:hanging="2"/>
        <w:jc w:val="both"/>
      </w:pPr>
      <w:r>
        <w:rPr/>
        <w:t>Сначала преградить правую переднюю комбинированную лампу, чтобы луч не утекал. Отрегулировать</w:t>
      </w:r>
      <w:r>
        <w:rPr>
          <w:spacing w:val="9"/>
        </w:rPr>
        <w:t> </w:t>
      </w:r>
      <w:r>
        <w:rPr/>
        <w:t>механизм</w:t>
      </w:r>
      <w:r>
        <w:rPr>
          <w:spacing w:val="9"/>
        </w:rPr>
        <w:t> </w:t>
      </w:r>
      <w:r>
        <w:rPr/>
        <w:t>регулировки</w:t>
      </w:r>
      <w:r>
        <w:rPr>
          <w:spacing w:val="8"/>
        </w:rPr>
        <w:t> </w:t>
      </w:r>
      <w:r>
        <w:rPr/>
        <w:t>света</w:t>
      </w:r>
      <w:r>
        <w:rPr>
          <w:spacing w:val="10"/>
        </w:rPr>
        <w:t> </w:t>
      </w:r>
      <w:r>
        <w:rPr/>
        <w:t>вверх</w:t>
      </w:r>
      <w:r>
        <w:rPr>
          <w:spacing w:val="10"/>
        </w:rPr>
        <w:t> </w:t>
      </w:r>
      <w:r>
        <w:rPr/>
        <w:t>и</w:t>
      </w:r>
      <w:r>
        <w:rPr>
          <w:spacing w:val="10"/>
        </w:rPr>
        <w:t> </w:t>
      </w:r>
      <w:r>
        <w:rPr/>
        <w:t>вниз,</w:t>
      </w:r>
      <w:r>
        <w:rPr>
          <w:spacing w:val="10"/>
        </w:rPr>
        <w:t> </w:t>
      </w:r>
      <w:r>
        <w:rPr/>
        <w:t>чтобы</w:t>
      </w:r>
      <w:r>
        <w:rPr>
          <w:spacing w:val="10"/>
        </w:rPr>
        <w:t> </w:t>
      </w:r>
      <w:r>
        <w:rPr/>
        <w:t>высота</w:t>
      </w:r>
      <w:r>
        <w:rPr>
          <w:spacing w:val="10"/>
        </w:rPr>
        <w:t> </w:t>
      </w:r>
      <w:r>
        <w:rPr/>
        <w:t>луча</w:t>
      </w:r>
      <w:r>
        <w:rPr>
          <w:spacing w:val="9"/>
        </w:rPr>
        <w:t> </w:t>
      </w:r>
      <w:r>
        <w:rPr/>
        <w:t>дальнего</w:t>
      </w:r>
      <w:r>
        <w:rPr>
          <w:spacing w:val="11"/>
        </w:rPr>
        <w:t> </w:t>
      </w:r>
      <w:r>
        <w:rPr/>
        <w:t>света</w:t>
      </w:r>
      <w:r>
        <w:rPr>
          <w:spacing w:val="9"/>
        </w:rPr>
        <w:t> </w:t>
      </w:r>
      <w:r>
        <w:rPr/>
        <w:t>в</w:t>
      </w:r>
    </w:p>
    <w:p>
      <w:pPr>
        <w:pStyle w:val="BodyText"/>
        <w:spacing w:line="308" w:lineRule="exact"/>
        <w:ind w:left="235"/>
      </w:pPr>
      <w:r>
        <w:rPr/>
        <w:t>дальнем/ближнем</w:t>
      </w:r>
      <w:r>
        <w:rPr>
          <w:spacing w:val="21"/>
        </w:rPr>
        <w:t> </w:t>
      </w:r>
      <w:r>
        <w:rPr/>
        <w:t>свете</w:t>
      </w:r>
      <w:r>
        <w:rPr>
          <w:spacing w:val="22"/>
        </w:rPr>
        <w:t> </w:t>
      </w:r>
      <w:r>
        <w:rPr/>
        <w:t>левой</w:t>
      </w:r>
      <w:r>
        <w:rPr>
          <w:spacing w:val="23"/>
        </w:rPr>
        <w:t> </w:t>
      </w:r>
      <w:r>
        <w:rPr/>
        <w:t>лампы</w:t>
      </w:r>
      <w:r>
        <w:rPr>
          <w:spacing w:val="23"/>
        </w:rPr>
        <w:t> </w:t>
      </w:r>
      <w:r>
        <w:rPr/>
        <w:t>находилась</w:t>
      </w:r>
      <w:r>
        <w:rPr>
          <w:spacing w:val="22"/>
        </w:rPr>
        <w:t> </w:t>
      </w:r>
      <w:r>
        <w:rPr/>
        <w:t>в</w:t>
      </w:r>
      <w:r>
        <w:rPr>
          <w:spacing w:val="22"/>
        </w:rPr>
        <w:t> </w:t>
      </w:r>
      <w:r>
        <w:rPr/>
        <w:t>диапазоне</w:t>
      </w:r>
      <w:r>
        <w:rPr>
          <w:spacing w:val="22"/>
        </w:rPr>
        <w:t> </w:t>
      </w:r>
      <w:r>
        <w:rPr/>
        <w:t>0,8</w:t>
      </w:r>
      <w:r>
        <w:rPr>
          <w:spacing w:val="22"/>
        </w:rPr>
        <w:t> </w:t>
      </w:r>
      <w:r>
        <w:rPr/>
        <w:t>H</w:t>
      </w:r>
      <w:r>
        <w:rPr>
          <w:spacing w:val="43"/>
        </w:rPr>
        <w:t> </w:t>
      </w:r>
      <w:r>
        <w:rPr>
          <w:rFonts w:ascii="Noto Sans CJK JP Regular" w:hAnsi="Noto Sans CJK JP Regular" w:eastAsia="Noto Sans CJK JP Regular" w:hint="eastAsia"/>
        </w:rPr>
        <w:t>～ </w:t>
      </w:r>
      <w:r>
        <w:rPr>
          <w:rFonts w:ascii="Noto Sans CJK JP Regular" w:hAnsi="Noto Sans CJK JP Regular" w:eastAsia="Noto Sans CJK JP Regular" w:hint="eastAsia"/>
          <w:spacing w:val="6"/>
        </w:rPr>
        <w:t> </w:t>
      </w:r>
      <w:r>
        <w:rPr/>
        <w:t>0,95H.</w:t>
      </w:r>
      <w:r>
        <w:rPr>
          <w:spacing w:val="21"/>
        </w:rPr>
        <w:t> </w:t>
      </w:r>
      <w:r>
        <w:rPr/>
        <w:t>отрегулировать</w:t>
      </w:r>
    </w:p>
    <w:p>
      <w:pPr>
        <w:pStyle w:val="BodyText"/>
        <w:spacing w:line="205" w:lineRule="exact"/>
        <w:ind w:left="236"/>
      </w:pPr>
      <w:r>
        <w:rPr/>
        <w:t>механизм </w:t>
      </w:r>
      <w:r>
        <w:rPr>
          <w:spacing w:val="10"/>
        </w:rPr>
        <w:t> </w:t>
      </w:r>
      <w:r>
        <w:rPr/>
        <w:t>регулировки </w:t>
      </w:r>
      <w:r>
        <w:rPr>
          <w:spacing w:val="10"/>
        </w:rPr>
        <w:t> </w:t>
      </w:r>
      <w:r>
        <w:rPr/>
        <w:t>света </w:t>
      </w:r>
      <w:r>
        <w:rPr>
          <w:spacing w:val="12"/>
        </w:rPr>
        <w:t> </w:t>
      </w:r>
      <w:r>
        <w:rPr/>
        <w:t>направо </w:t>
      </w:r>
      <w:r>
        <w:rPr>
          <w:spacing w:val="11"/>
        </w:rPr>
        <w:t> </w:t>
      </w:r>
      <w:r>
        <w:rPr/>
        <w:t>и </w:t>
      </w:r>
      <w:r>
        <w:rPr>
          <w:spacing w:val="11"/>
        </w:rPr>
        <w:t> </w:t>
      </w:r>
      <w:r>
        <w:rPr/>
        <w:t>налево, </w:t>
      </w:r>
      <w:r>
        <w:rPr>
          <w:spacing w:val="12"/>
        </w:rPr>
        <w:t> </w:t>
      </w:r>
      <w:r>
        <w:rPr/>
        <w:t>чтобы </w:t>
      </w:r>
      <w:r>
        <w:rPr>
          <w:spacing w:val="11"/>
        </w:rPr>
        <w:t> </w:t>
      </w:r>
      <w:r>
        <w:rPr/>
        <w:t>отклонение </w:t>
      </w:r>
      <w:r>
        <w:rPr>
          <w:spacing w:val="11"/>
        </w:rPr>
        <w:t> </w:t>
      </w:r>
      <w:r>
        <w:rPr/>
        <w:t>налево </w:t>
      </w:r>
      <w:r>
        <w:rPr>
          <w:spacing w:val="12"/>
        </w:rPr>
        <w:t> </w:t>
      </w:r>
      <w:r>
        <w:rPr/>
        <w:t>горизонтального</w:t>
      </w:r>
    </w:p>
    <w:p>
      <w:pPr>
        <w:pStyle w:val="BodyText"/>
        <w:spacing w:before="1"/>
        <w:ind w:left="234" w:right="228" w:firstLine="1"/>
        <w:jc w:val="both"/>
      </w:pPr>
      <w:r>
        <w:rPr/>
        <w:t>направления луча дальнего света в дальнем/ближнем свете находилось в диапазоне 170 mm, а отклонение направо - в диапазоне </w:t>
      </w:r>
      <w:r>
        <w:rPr>
          <w:b/>
        </w:rPr>
        <w:t>350mm</w:t>
      </w:r>
      <w:r>
        <w:rPr/>
        <w:t>. Способ регулировки луча одного дальнего света левой лампы одинаковый с регулировкой луча дальнего/ближнего света.</w:t>
      </w:r>
    </w:p>
    <w:p>
      <w:pPr>
        <w:pStyle w:val="BodyText"/>
        <w:spacing w:before="120"/>
        <w:ind w:left="233" w:right="227"/>
        <w:jc w:val="both"/>
      </w:pPr>
      <w:r>
        <w:rPr/>
        <w:t>После регулировки луча левого ближнего света. Преградить левую переднюю комбинированную лампу, чтобы луч не утекал. Отрегулировать правый луч ближнего света в дальнем/ближнем свете, чтобы высота луча ближнего света в дальнем/ближнем свете правой лампы находилась</w:t>
      </w:r>
      <w:r>
        <w:rPr>
          <w:spacing w:val="33"/>
        </w:rPr>
        <w:t> </w:t>
      </w:r>
      <w:r>
        <w:rPr/>
        <w:t>в</w:t>
      </w:r>
    </w:p>
    <w:p>
      <w:pPr>
        <w:pStyle w:val="BodyText"/>
        <w:spacing w:line="309" w:lineRule="exact"/>
        <w:ind w:left="234"/>
        <w:jc w:val="both"/>
      </w:pPr>
      <w:r>
        <w:rPr/>
        <w:t>диапазоне  0,8  H  </w:t>
      </w:r>
      <w:r>
        <w:rPr>
          <w:rFonts w:ascii="Noto Sans CJK JP Regular" w:hAnsi="Noto Sans CJK JP Regular" w:eastAsia="Noto Sans CJK JP Regular" w:hint="eastAsia"/>
        </w:rPr>
        <w:t>～   </w:t>
      </w:r>
      <w:r>
        <w:rPr/>
        <w:t>0,95H.  Отклонение  налево  горизонтального  направления  луча</w:t>
      </w:r>
      <w:r>
        <w:rPr>
          <w:spacing w:val="33"/>
        </w:rPr>
        <w:t> </w:t>
      </w:r>
      <w:r>
        <w:rPr/>
        <w:t>дальнего</w:t>
      </w:r>
    </w:p>
    <w:p>
      <w:pPr>
        <w:pStyle w:val="BodyText"/>
        <w:spacing w:line="205" w:lineRule="exact"/>
        <w:ind w:left="234"/>
        <w:jc w:val="both"/>
      </w:pPr>
      <w:r>
        <w:rPr/>
        <w:t>света</w:t>
      </w:r>
      <w:r>
        <w:rPr>
          <w:spacing w:val="29"/>
        </w:rPr>
        <w:t> </w:t>
      </w:r>
      <w:r>
        <w:rPr/>
        <w:t>должно</w:t>
      </w:r>
      <w:r>
        <w:rPr>
          <w:spacing w:val="29"/>
        </w:rPr>
        <w:t> </w:t>
      </w:r>
      <w:r>
        <w:rPr/>
        <w:t>быть</w:t>
      </w:r>
      <w:r>
        <w:rPr>
          <w:spacing w:val="29"/>
        </w:rPr>
        <w:t> </w:t>
      </w:r>
      <w:r>
        <w:rPr/>
        <w:t>в</w:t>
      </w:r>
      <w:r>
        <w:rPr>
          <w:spacing w:val="29"/>
        </w:rPr>
        <w:t> </w:t>
      </w:r>
      <w:r>
        <w:rPr/>
        <w:t>диапазоне</w:t>
      </w:r>
      <w:r>
        <w:rPr>
          <w:spacing w:val="30"/>
        </w:rPr>
        <w:t> </w:t>
      </w:r>
      <w:r>
        <w:rPr>
          <w:b/>
        </w:rPr>
        <w:t>350mm</w:t>
      </w:r>
      <w:r>
        <w:rPr/>
        <w:t>,</w:t>
      </w:r>
      <w:r>
        <w:rPr>
          <w:spacing w:val="29"/>
        </w:rPr>
        <w:t> </w:t>
      </w:r>
      <w:r>
        <w:rPr/>
        <w:t>а</w:t>
      </w:r>
      <w:r>
        <w:rPr>
          <w:spacing w:val="29"/>
        </w:rPr>
        <w:t> </w:t>
      </w:r>
      <w:r>
        <w:rPr/>
        <w:t>отклонение</w:t>
      </w:r>
      <w:r>
        <w:rPr>
          <w:spacing w:val="29"/>
        </w:rPr>
        <w:t> </w:t>
      </w:r>
      <w:r>
        <w:rPr/>
        <w:t>направо</w:t>
      </w:r>
      <w:r>
        <w:rPr>
          <w:spacing w:val="29"/>
        </w:rPr>
        <w:t> </w:t>
      </w:r>
      <w:r>
        <w:rPr/>
        <w:t>-</w:t>
      </w:r>
      <w:r>
        <w:rPr>
          <w:spacing w:val="29"/>
        </w:rPr>
        <w:t> </w:t>
      </w:r>
      <w:r>
        <w:rPr/>
        <w:t>в</w:t>
      </w:r>
      <w:r>
        <w:rPr>
          <w:spacing w:val="30"/>
        </w:rPr>
        <w:t> </w:t>
      </w:r>
      <w:r>
        <w:rPr/>
        <w:t>диапазоне</w:t>
      </w:r>
      <w:r>
        <w:rPr>
          <w:spacing w:val="30"/>
        </w:rPr>
        <w:t> </w:t>
      </w:r>
      <w:r>
        <w:rPr>
          <w:b/>
        </w:rPr>
        <w:t>350mm</w:t>
      </w:r>
      <w:r>
        <w:rPr/>
        <w:t>.</w:t>
      </w:r>
      <w:r>
        <w:rPr>
          <w:spacing w:val="29"/>
        </w:rPr>
        <w:t> </w:t>
      </w:r>
      <w:r>
        <w:rPr/>
        <w:t>Способ</w:t>
      </w:r>
    </w:p>
    <w:p>
      <w:pPr>
        <w:pStyle w:val="BodyText"/>
        <w:ind w:left="234"/>
        <w:jc w:val="both"/>
      </w:pPr>
      <w:r>
        <w:rPr/>
        <w:pict>
          <v:shape style="position:absolute;margin-left:306.722992pt;margin-top:66.768433pt;width:93.6pt;height:24.9pt;mso-position-horizontal-relative:page;mso-position-vertical-relative:paragraph;z-index:-529192" type="#_x0000_t202" filled="false" stroked="false">
            <v:textbox inset="0,0,0,0">
              <w:txbxContent>
                <w:p>
                  <w:pPr>
                    <w:pStyle w:val="BodyText"/>
                    <w:spacing w:line="228" w:lineRule="exact"/>
                    <w:jc w:val="center"/>
                    <w:rPr>
                      <w:rFonts w:ascii="Noto Sans CJK JP Regular" w:eastAsia="Noto Sans CJK JP Regular" w:hint="eastAsia"/>
                    </w:rPr>
                  </w:pPr>
                  <w:r>
                    <w:rPr>
                      <w:rFonts w:ascii="Noto Sans CJK JP Regular" w:eastAsia="Noto Sans CJK JP Regular" w:hint="eastAsia"/>
                    </w:rPr>
                    <w:t>远光灯光束</w:t>
                  </w:r>
                </w:p>
                <w:p>
                  <w:pPr>
                    <w:pStyle w:val="BodyText"/>
                    <w:spacing w:line="269" w:lineRule="exact"/>
                    <w:jc w:val="center"/>
                  </w:pPr>
                  <w:r>
                    <w:rPr>
                      <w:rFonts w:ascii="Noto Sans CJK JP Regular" w:eastAsia="Noto Sans CJK JP Regular" w:hint="eastAsia"/>
                      <w:spacing w:val="-1"/>
                    </w:rPr>
                    <w:t>左右偏移量</w:t>
                  </w:r>
                  <w:r>
                    <w:rPr/>
                    <w:t>&lt;350mm</w:t>
                  </w:r>
                </w:p>
              </w:txbxContent>
            </v:textbox>
            <w10:wrap type="none"/>
          </v:shape>
        </w:pict>
      </w:r>
      <w:r>
        <w:rPr/>
        <w:pict>
          <v:shape style="position:absolute;margin-left:435.720001pt;margin-top:75.348427pt;width:63pt;height:38.5pt;mso-position-horizontal-relative:page;mso-position-vertical-relative:paragraph;z-index:-529168" type="#_x0000_t202" filled="false" stroked="false">
            <v:textbox inset="0,0,0,0">
              <w:txbxContent>
                <w:p>
                  <w:pPr>
                    <w:pStyle w:val="BodyText"/>
                    <w:spacing w:line="146" w:lineRule="auto"/>
                    <w:ind w:left="8" w:hanging="9"/>
                  </w:pPr>
                  <w:r>
                    <w:rPr>
                      <w:rFonts w:ascii="Noto Sans CJK JP Regular" w:eastAsia="Noto Sans CJK JP Regular" w:hint="eastAsia"/>
                    </w:rPr>
                    <w:t>右近光灯光束</w:t>
                  </w:r>
                  <w:r>
                    <w:rPr>
                      <w:rFonts w:ascii="Noto Sans CJK JP Regular" w:eastAsia="Noto Sans CJK JP Regular" w:hint="eastAsia"/>
                      <w:spacing w:val="-1"/>
                    </w:rPr>
                    <w:t>左偏</w:t>
                  </w:r>
                  <w:r>
                    <w:rPr>
                      <w:spacing w:val="-1"/>
                    </w:rPr>
                    <w:t>&lt;170mm</w:t>
                  </w:r>
                </w:p>
                <w:p>
                  <w:pPr>
                    <w:pStyle w:val="BodyText"/>
                    <w:spacing w:line="236" w:lineRule="exact"/>
                    <w:ind w:left="8"/>
                  </w:pPr>
                  <w:r>
                    <w:rPr>
                      <w:rFonts w:ascii="Noto Sans CJK JP Regular" w:eastAsia="Noto Sans CJK JP Regular" w:hint="eastAsia"/>
                      <w:spacing w:val="-1"/>
                    </w:rPr>
                    <w:t>右偏</w:t>
                  </w:r>
                  <w:r>
                    <w:rPr>
                      <w:spacing w:val="-1"/>
                    </w:rPr>
                    <w:t>&lt;350mm</w:t>
                  </w:r>
                </w:p>
              </w:txbxContent>
            </v:textbox>
            <w10:wrap type="none"/>
          </v:shape>
        </w:pict>
      </w:r>
      <w:r>
        <w:rPr/>
        <w:t>регулировки луча одного дальнего света правой лампы одинаковый с предыдущей процедурой.</w:t>
      </w:r>
    </w:p>
    <w:p>
      <w:pPr>
        <w:pStyle w:val="BodyText"/>
        <w:rPr>
          <w:sz w:val="20"/>
        </w:rPr>
      </w:pPr>
    </w:p>
    <w:p>
      <w:pPr>
        <w:pStyle w:val="BodyText"/>
        <w:rPr>
          <w:sz w:val="20"/>
        </w:rPr>
      </w:pPr>
    </w:p>
    <w:p>
      <w:pPr>
        <w:pStyle w:val="BodyText"/>
        <w:rPr>
          <w:sz w:val="20"/>
        </w:rPr>
      </w:pPr>
    </w:p>
    <w:p>
      <w:pPr>
        <w:pStyle w:val="BodyText"/>
        <w:spacing w:before="10"/>
        <w:rPr>
          <w:sz w:val="11"/>
        </w:rPr>
      </w:pPr>
      <w:r>
        <w:rPr/>
        <w:pict>
          <v:group style="position:absolute;margin-left:61.98pt;margin-top:8.809137pt;width:478.65pt;height:310.350pt;mso-position-horizontal-relative:page;mso-position-vertical-relative:paragraph;z-index:5144;mso-wrap-distance-left:0;mso-wrap-distance-right:0" coordorigin="1240,176" coordsize="9573,6207">
            <v:shape style="position:absolute;left:1608;top:411;width:8643;height:5943" type="#_x0000_t75" stroked="false">
              <v:imagedata r:id="rId203" o:title=""/>
            </v:shape>
            <v:rect style="position:absolute;left:3236;top:293;width:2414;height:1001" filled="true" fillcolor="#ffffff" stroked="false">
              <v:fill type="solid"/>
            </v:rect>
            <v:rect style="position:absolute;left:9045;top:1677;width:1725;height:628" filled="true" fillcolor="#ffffff" stroked="false">
              <v:fill type="solid"/>
            </v:rect>
            <v:rect style="position:absolute;left:8451;top:1422;width:1786;height:124" filled="true" fillcolor="#ffffff" stroked="false">
              <v:fill type="solid"/>
            </v:rect>
            <v:rect style="position:absolute;left:1239;top:1055;width:1863;height:1370" filled="true" fillcolor="#ffffff" stroked="false">
              <v:fill type="solid"/>
            </v:rect>
            <v:rect style="position:absolute;left:6036;top:280;width:2238;height:857" filled="true" fillcolor="#ffffff" stroked="false">
              <v:fill type="solid"/>
            </v:rect>
            <v:rect style="position:absolute;left:8415;top:176;width:2379;height:1247" filled="true" fillcolor="#ffffff" stroked="false">
              <v:fill type="solid"/>
            </v:rect>
            <v:shape style="position:absolute;left:3236;top:297;width:2432;height:616" type="#_x0000_t202" filled="false" stroked="false">
              <v:textbox inset="0,0,0,0">
                <w:txbxContent>
                  <w:p>
                    <w:pPr>
                      <w:spacing w:line="240" w:lineRule="auto" w:before="0"/>
                      <w:ind w:left="0" w:right="-3" w:firstLine="84"/>
                      <w:jc w:val="left"/>
                      <w:rPr>
                        <w:sz w:val="18"/>
                      </w:rPr>
                    </w:pPr>
                    <w:r>
                      <w:rPr>
                        <w:sz w:val="18"/>
                      </w:rPr>
                      <w:t>Луч лампы дальнего света Отклонение налево&lt;170mm, отклонение направо&lt;350mm</w:t>
                    </w:r>
                  </w:p>
                </w:txbxContent>
              </v:textbox>
              <w10:wrap type="none"/>
            </v:shape>
            <v:shape style="position:absolute;left:6036;top:284;width:2259;height:616" type="#_x0000_t202" filled="false" stroked="false">
              <v:textbox inset="0,0,0,0">
                <w:txbxContent>
                  <w:p>
                    <w:pPr>
                      <w:spacing w:line="240" w:lineRule="auto" w:before="0"/>
                      <w:ind w:left="0" w:right="18" w:firstLine="0"/>
                      <w:jc w:val="center"/>
                      <w:rPr>
                        <w:sz w:val="18"/>
                      </w:rPr>
                    </w:pPr>
                    <w:r>
                      <w:rPr>
                        <w:sz w:val="18"/>
                      </w:rPr>
                      <w:t>Луч лампы дальнего</w:t>
                    </w:r>
                    <w:r>
                      <w:rPr>
                        <w:spacing w:val="-13"/>
                        <w:sz w:val="18"/>
                      </w:rPr>
                      <w:t> </w:t>
                    </w:r>
                    <w:r>
                      <w:rPr>
                        <w:sz w:val="18"/>
                      </w:rPr>
                      <w:t>света Количество отклонения налево и</w:t>
                    </w:r>
                    <w:r>
                      <w:rPr>
                        <w:spacing w:val="-11"/>
                        <w:sz w:val="18"/>
                      </w:rPr>
                      <w:t> </w:t>
                    </w:r>
                    <w:r>
                      <w:rPr>
                        <w:sz w:val="18"/>
                      </w:rPr>
                      <w:t>направо&lt;350mm</w:t>
                    </w:r>
                  </w:p>
                </w:txbxContent>
              </v:textbox>
              <w10:wrap type="none"/>
            </v:shape>
            <v:shape style="position:absolute;left:1440;top:1059;width:1480;height:1236" type="#_x0000_t202" filled="false" stroked="false">
              <v:textbox inset="0,0,0,0">
                <w:txbxContent>
                  <w:p>
                    <w:pPr>
                      <w:spacing w:line="240" w:lineRule="auto" w:before="0"/>
                      <w:ind w:left="0" w:right="18" w:firstLine="0"/>
                      <w:jc w:val="center"/>
                      <w:rPr>
                        <w:sz w:val="18"/>
                      </w:rPr>
                    </w:pPr>
                    <w:r>
                      <w:rPr>
                        <w:sz w:val="18"/>
                      </w:rPr>
                      <w:t>Луч левой лампы ближнего света Отклонение налево&lt;170mm, отклонение направо&lt;350mm</w:t>
                    </w:r>
                  </w:p>
                </w:txbxContent>
              </v:textbox>
              <w10:wrap type="none"/>
            </v:shape>
            <v:shape style="position:absolute;left:8418;top:180;width:2393;height:1030" type="#_x0000_t202" filled="false" stroked="false">
              <v:textbox inset="0,0,0,0">
                <w:txbxContent>
                  <w:p>
                    <w:pPr>
                      <w:spacing w:line="240" w:lineRule="auto" w:before="0"/>
                      <w:ind w:left="409" w:right="430" w:firstLine="0"/>
                      <w:jc w:val="center"/>
                      <w:rPr>
                        <w:sz w:val="18"/>
                      </w:rPr>
                    </w:pPr>
                    <w:r>
                      <w:rPr>
                        <w:sz w:val="18"/>
                      </w:rPr>
                      <w:t>Луч правой лампы ближнего света Отклонение</w:t>
                    </w:r>
                  </w:p>
                  <w:p>
                    <w:pPr>
                      <w:spacing w:before="0"/>
                      <w:ind w:left="0" w:right="18" w:firstLine="0"/>
                      <w:jc w:val="center"/>
                      <w:rPr>
                        <w:sz w:val="18"/>
                      </w:rPr>
                    </w:pPr>
                    <w:r>
                      <w:rPr>
                        <w:sz w:val="18"/>
                      </w:rPr>
                      <w:t>налево&lt;170mm, отклонение направо&lt;350mm</w:t>
                    </w:r>
                  </w:p>
                </w:txbxContent>
              </v:textbox>
              <w10:wrap type="none"/>
            </v:shape>
            <v:shape style="position:absolute;left:9284;top:1681;width:1268;height:202" type="#_x0000_t202" filled="false" stroked="false">
              <v:textbox inset="0,0,0,0">
                <w:txbxContent>
                  <w:p>
                    <w:pPr>
                      <w:spacing w:line="201" w:lineRule="exact" w:before="0"/>
                      <w:ind w:left="0" w:right="0" w:firstLine="0"/>
                      <w:jc w:val="left"/>
                      <w:rPr>
                        <w:sz w:val="18"/>
                      </w:rPr>
                    </w:pPr>
                    <w:r>
                      <w:rPr>
                        <w:sz w:val="18"/>
                      </w:rPr>
                      <w:t>Базовая линия</w:t>
                    </w:r>
                  </w:p>
                </w:txbxContent>
              </v:textbox>
              <w10:wrap type="none"/>
            </v:shape>
            <v:shape style="position:absolute;left:5584;top:5404;width:1483;height:409" type="#_x0000_t202" filled="false" stroked="false">
              <v:textbox inset="0,0,0,0">
                <w:txbxContent>
                  <w:p>
                    <w:pPr>
                      <w:spacing w:line="240" w:lineRule="auto" w:before="0"/>
                      <w:ind w:left="498" w:right="1" w:hanging="499"/>
                      <w:jc w:val="left"/>
                      <w:rPr>
                        <w:sz w:val="18"/>
                      </w:rPr>
                    </w:pPr>
                    <w:r>
                      <w:rPr>
                        <w:sz w:val="18"/>
                      </w:rPr>
                      <w:t>Экран измерения света</w:t>
                    </w:r>
                  </w:p>
                </w:txbxContent>
              </v:textbox>
              <w10:wrap type="none"/>
            </v:shape>
            <v:shape style="position:absolute;left:2428;top:5381;width:1786;height:1001" type="#_x0000_t202" filled="true" fillcolor="#ffffff" stroked="false">
              <v:textbox inset="0,0,0,0">
                <w:txbxContent>
                  <w:p>
                    <w:pPr>
                      <w:spacing w:line="240" w:lineRule="auto" w:before="0"/>
                      <w:ind w:left="112" w:right="112" w:hanging="1"/>
                      <w:jc w:val="center"/>
                      <w:rPr>
                        <w:sz w:val="18"/>
                      </w:rPr>
                    </w:pPr>
                    <w:r>
                      <w:rPr>
                        <w:sz w:val="18"/>
                      </w:rPr>
                      <w:t>Угол поворота затемняющейся линии для отсечки луча лампы</w:t>
                    </w:r>
                  </w:p>
                  <w:p>
                    <w:pPr>
                      <w:spacing w:line="175" w:lineRule="exact" w:before="0"/>
                      <w:ind w:left="476" w:right="475" w:firstLine="0"/>
                      <w:jc w:val="center"/>
                      <w:rPr>
                        <w:sz w:val="18"/>
                      </w:rPr>
                    </w:pPr>
                    <w:r>
                      <w:rPr>
                        <w:sz w:val="18"/>
                      </w:rPr>
                      <w:t>ближнего</w:t>
                    </w:r>
                  </w:p>
                </w:txbxContent>
              </v:textbox>
              <v:fill type="solid"/>
              <w10:wrap type="none"/>
            </v:shape>
            <v:shape style="position:absolute;left:7854;top:5346;width:2206;height:653" type="#_x0000_t202" filled="true" fillcolor="#ffffff" stroked="false">
              <v:textbox inset="0,0,0,0">
                <w:txbxContent>
                  <w:p>
                    <w:pPr>
                      <w:spacing w:line="240" w:lineRule="auto" w:before="0"/>
                      <w:ind w:left="123" w:right="123" w:firstLine="1"/>
                      <w:jc w:val="center"/>
                      <w:rPr>
                        <w:sz w:val="18"/>
                      </w:rPr>
                    </w:pPr>
                    <w:r>
                      <w:rPr>
                        <w:sz w:val="18"/>
                      </w:rPr>
                      <w:t>Центр луча лампы ближнего света (наиболее яркая точка)</w:t>
                    </w:r>
                  </w:p>
                </w:txbxContent>
              </v:textbox>
              <v:fill type="solid"/>
              <w10:wrap type="none"/>
            </v:shape>
            <v:shape style="position:absolute;left:8388;top:3342;width:1726;height:628" type="#_x0000_t202" filled="true" fillcolor="#ffffff" stroked="false">
              <v:textbox inset="0,0,0,0">
                <w:txbxContent>
                  <w:p>
                    <w:pPr>
                      <w:spacing w:line="240" w:lineRule="auto" w:before="0"/>
                      <w:ind w:left="556" w:right="119" w:hanging="422"/>
                      <w:jc w:val="left"/>
                      <w:rPr>
                        <w:sz w:val="18"/>
                      </w:rPr>
                    </w:pPr>
                    <w:r>
                      <w:rPr>
                        <w:sz w:val="18"/>
                      </w:rPr>
                      <w:t>Высота ламп над землей</w:t>
                    </w:r>
                  </w:p>
                </w:txbxContent>
              </v:textbox>
              <v:fill type="solid"/>
              <w10:wrap type="none"/>
            </v:shape>
            <w10:wrap type="topAndBottom"/>
          </v:group>
        </w:pict>
      </w:r>
    </w:p>
    <w:p>
      <w:pPr>
        <w:spacing w:after="0"/>
        <w:rPr>
          <w:sz w:val="11"/>
        </w:rPr>
        <w:sectPr>
          <w:pgSz w:w="11910" w:h="16840"/>
          <w:pgMar w:header="573" w:footer="594" w:top="820" w:bottom="780" w:left="900" w:right="900"/>
        </w:sectPr>
      </w:pPr>
    </w:p>
    <w:p>
      <w:pPr>
        <w:pStyle w:val="BodyText"/>
        <w:spacing w:before="5"/>
        <w:rPr>
          <w:sz w:val="17"/>
        </w:rPr>
      </w:pPr>
    </w:p>
    <w:p>
      <w:pPr>
        <w:pStyle w:val="Heading2"/>
        <w:spacing w:before="92"/>
      </w:pPr>
      <w:bookmarkStart w:name="Запуск с помощью вспомогательного питани" w:id="180"/>
      <w:bookmarkEnd w:id="180"/>
      <w:r>
        <w:rPr>
          <w:b w:val="0"/>
        </w:rPr>
      </w:r>
      <w:bookmarkStart w:name="_bookmark88" w:id="181"/>
      <w:bookmarkEnd w:id="181"/>
      <w:r>
        <w:rPr>
          <w:b w:val="0"/>
        </w:rPr>
      </w:r>
      <w:r>
        <w:rPr/>
        <w:t>Запуск с помощью вспомогательного питания</w:t>
      </w:r>
    </w:p>
    <w:p>
      <w:pPr>
        <w:pStyle w:val="BodyText"/>
        <w:spacing w:before="8"/>
        <w:rPr>
          <w:b/>
          <w:sz w:val="26"/>
        </w:rPr>
      </w:pPr>
      <w:r>
        <w:rPr/>
        <w:drawing>
          <wp:anchor distT="0" distB="0" distL="0" distR="0" allowOverlap="1" layoutInCell="1" locked="0" behindDoc="0" simplePos="0" relativeHeight="5216">
            <wp:simplePos x="0" y="0"/>
            <wp:positionH relativeFrom="page">
              <wp:posOffset>965462</wp:posOffset>
            </wp:positionH>
            <wp:positionV relativeFrom="paragraph">
              <wp:posOffset>220074</wp:posOffset>
            </wp:positionV>
            <wp:extent cx="5714525" cy="2314575"/>
            <wp:effectExtent l="0" t="0" r="0" b="0"/>
            <wp:wrapTopAndBottom/>
            <wp:docPr id="527" name="image188.png" descr=""/>
            <wp:cNvGraphicFramePr>
              <a:graphicFrameLocks noChangeAspect="1"/>
            </wp:cNvGraphicFramePr>
            <a:graphic>
              <a:graphicData uri="http://schemas.openxmlformats.org/drawingml/2006/picture">
                <pic:pic>
                  <pic:nvPicPr>
                    <pic:cNvPr id="528" name="image188.png"/>
                    <pic:cNvPicPr/>
                  </pic:nvPicPr>
                  <pic:blipFill>
                    <a:blip r:embed="rId204" cstate="print"/>
                    <a:stretch>
                      <a:fillRect/>
                    </a:stretch>
                  </pic:blipFill>
                  <pic:spPr>
                    <a:xfrm>
                      <a:off x="0" y="0"/>
                      <a:ext cx="5714525" cy="2314575"/>
                    </a:xfrm>
                    <a:prstGeom prst="rect">
                      <a:avLst/>
                    </a:prstGeom>
                  </pic:spPr>
                </pic:pic>
              </a:graphicData>
            </a:graphic>
          </wp:anchor>
        </w:drawing>
      </w:r>
    </w:p>
    <w:p>
      <w:pPr>
        <w:pStyle w:val="BodyText"/>
        <w:spacing w:before="2"/>
        <w:rPr>
          <w:b/>
          <w:sz w:val="27"/>
        </w:rPr>
      </w:pPr>
    </w:p>
    <w:p>
      <w:pPr>
        <w:spacing w:after="0"/>
        <w:rPr>
          <w:sz w:val="27"/>
        </w:rPr>
        <w:sectPr>
          <w:pgSz w:w="11910" w:h="16840"/>
          <w:pgMar w:header="573" w:footer="594" w:top="820" w:bottom="780" w:left="900" w:right="900"/>
        </w:sectPr>
      </w:pPr>
    </w:p>
    <w:p>
      <w:pPr>
        <w:pStyle w:val="BodyText"/>
        <w:spacing w:before="94"/>
        <w:ind w:left="234" w:right="19"/>
      </w:pPr>
      <w:r>
        <w:rPr>
          <w:b/>
        </w:rPr>
        <w:t>1. </w:t>
      </w:r>
      <w:r>
        <w:rPr/>
        <w:t>Провод электропитания отрицательного полюса</w:t>
      </w:r>
    </w:p>
    <w:p>
      <w:pPr>
        <w:pStyle w:val="BodyText"/>
        <w:spacing w:before="94"/>
        <w:ind w:left="234"/>
      </w:pPr>
      <w:r>
        <w:rPr/>
        <w:br w:type="column"/>
      </w:r>
      <w:r>
        <w:rPr>
          <w:b/>
        </w:rPr>
        <w:t>3. </w:t>
      </w:r>
      <w:r>
        <w:rPr/>
        <w:t>Кабель усилителя (красный цвет)</w:t>
      </w:r>
    </w:p>
    <w:p>
      <w:pPr>
        <w:spacing w:after="0"/>
        <w:sectPr>
          <w:type w:val="continuous"/>
          <w:pgSz w:w="11910" w:h="16840"/>
          <w:pgMar w:top="1600" w:bottom="740" w:left="900" w:right="900"/>
          <w:cols w:num="2" w:equalWidth="0">
            <w:col w:w="4473" w:space="455"/>
            <w:col w:w="5182"/>
          </w:cols>
        </w:sectPr>
      </w:pPr>
    </w:p>
    <w:p>
      <w:pPr>
        <w:pStyle w:val="BodyText"/>
        <w:spacing w:before="9"/>
        <w:rPr>
          <w:sz w:val="12"/>
        </w:rPr>
      </w:pPr>
    </w:p>
    <w:p>
      <w:pPr>
        <w:pStyle w:val="BodyText"/>
        <w:tabs>
          <w:tab w:pos="5161" w:val="left" w:leader="none"/>
        </w:tabs>
        <w:spacing w:before="93"/>
        <w:ind w:left="234"/>
        <w:jc w:val="both"/>
      </w:pPr>
      <w:r>
        <w:rPr>
          <w:b/>
        </w:rPr>
        <w:t>2.</w:t>
      </w:r>
      <w:r>
        <w:rPr>
          <w:b/>
          <w:spacing w:val="-5"/>
        </w:rPr>
        <w:t> </w:t>
      </w:r>
      <w:r>
        <w:rPr/>
        <w:t>Провод</w:t>
      </w:r>
      <w:r>
        <w:rPr>
          <w:spacing w:val="-5"/>
        </w:rPr>
        <w:t> </w:t>
      </w:r>
      <w:r>
        <w:rPr/>
        <w:t>электропитания</w:t>
        <w:tab/>
      </w:r>
      <w:r>
        <w:rPr>
          <w:b/>
        </w:rPr>
        <w:t>4. </w:t>
      </w:r>
      <w:r>
        <w:rPr/>
        <w:t>Кабель усилителя (черный</w:t>
      </w:r>
      <w:r>
        <w:rPr>
          <w:spacing w:val="-3"/>
        </w:rPr>
        <w:t> </w:t>
      </w:r>
      <w:r>
        <w:rPr/>
        <w:t>цвет)</w:t>
      </w:r>
    </w:p>
    <w:p>
      <w:pPr>
        <w:pStyle w:val="BodyText"/>
        <w:spacing w:before="10"/>
        <w:rPr>
          <w:sz w:val="20"/>
        </w:rPr>
      </w:pPr>
    </w:p>
    <w:p>
      <w:pPr>
        <w:pStyle w:val="BodyText"/>
        <w:ind w:left="234" w:right="230" w:hanging="1"/>
        <w:jc w:val="both"/>
      </w:pPr>
      <w:r>
        <w:rPr/>
        <w:t>При отсутствии электричества аккумулятора будет трудно запустить двигатель. Для начала движения автомобиля можно использовать запуск его вспомогательным питанием. Цепочечная программа:</w:t>
      </w:r>
    </w:p>
    <w:p>
      <w:pPr>
        <w:pStyle w:val="ListParagraph"/>
        <w:numPr>
          <w:ilvl w:val="0"/>
          <w:numId w:val="151"/>
        </w:numPr>
        <w:tabs>
          <w:tab w:pos="469" w:val="left" w:leader="none"/>
        </w:tabs>
        <w:spacing w:line="240" w:lineRule="auto" w:before="120" w:after="0"/>
        <w:ind w:left="233" w:right="0" w:firstLine="1"/>
        <w:jc w:val="both"/>
        <w:rPr>
          <w:sz w:val="21"/>
        </w:rPr>
      </w:pPr>
      <w:r>
        <w:rPr>
          <w:sz w:val="21"/>
        </w:rPr>
        <w:t>Выключить двигатель автомобиля с исправным</w:t>
      </w:r>
      <w:r>
        <w:rPr>
          <w:spacing w:val="-30"/>
          <w:sz w:val="21"/>
        </w:rPr>
        <w:t> </w:t>
      </w:r>
      <w:r>
        <w:rPr>
          <w:sz w:val="21"/>
        </w:rPr>
        <w:t>аккумулятором.</w:t>
      </w:r>
    </w:p>
    <w:p>
      <w:pPr>
        <w:pStyle w:val="ListParagraph"/>
        <w:numPr>
          <w:ilvl w:val="0"/>
          <w:numId w:val="151"/>
        </w:numPr>
        <w:tabs>
          <w:tab w:pos="480" w:val="left" w:leader="none"/>
        </w:tabs>
        <w:spacing w:line="240" w:lineRule="auto" w:before="120" w:after="0"/>
        <w:ind w:left="233" w:right="228" w:firstLine="1"/>
        <w:jc w:val="both"/>
        <w:rPr>
          <w:sz w:val="21"/>
        </w:rPr>
      </w:pPr>
      <w:r>
        <w:rPr>
          <w:sz w:val="21"/>
        </w:rPr>
        <w:t>Соединить одну сторону кабеля усилителя (красный цвет) с клеммой положительного полюса аккумулятора, не имеющего электричества, а другую сторону кабеля с клеммой положительного полюса аккумулятора, имеющего электричество. Соединить одну сторону другого кабеля усилителя (черный цвет) с клеммой отрицательного полюса исправного аккумулятора, а другую сторону кабеля к раме шасси автомобиля с аккумулятором, не имеющим электричества. Необходимо держаться вдали от аккумулятора по</w:t>
      </w:r>
      <w:r>
        <w:rPr>
          <w:spacing w:val="-2"/>
          <w:sz w:val="21"/>
        </w:rPr>
        <w:t> </w:t>
      </w:r>
      <w:r>
        <w:rPr>
          <w:sz w:val="21"/>
        </w:rPr>
        <w:t>возможности.</w:t>
      </w:r>
    </w:p>
    <w:p>
      <w:pPr>
        <w:pStyle w:val="ListParagraph"/>
        <w:numPr>
          <w:ilvl w:val="0"/>
          <w:numId w:val="151"/>
        </w:numPr>
        <w:tabs>
          <w:tab w:pos="511" w:val="left" w:leader="none"/>
        </w:tabs>
        <w:spacing w:line="240" w:lineRule="auto" w:before="121" w:after="0"/>
        <w:ind w:left="233" w:right="228" w:firstLine="1"/>
        <w:jc w:val="both"/>
        <w:rPr>
          <w:sz w:val="21"/>
        </w:rPr>
      </w:pPr>
      <w:r>
        <w:rPr>
          <w:sz w:val="21"/>
        </w:rPr>
        <w:t>После соединения кабеля усилителя запускать двигатель автомобиля с аккумулятором, не имеющим электричества. При трудном запуске двигателя из-за пониженной температуры окружающей среды сначала следует заставить двигатель исправного автомобиля работать в течение несколько минут, после чего запускать двигатель с аккумулятором, не имеющим электричества.</w:t>
      </w:r>
    </w:p>
    <w:p>
      <w:pPr>
        <w:pStyle w:val="ListParagraph"/>
        <w:numPr>
          <w:ilvl w:val="0"/>
          <w:numId w:val="151"/>
        </w:numPr>
        <w:tabs>
          <w:tab w:pos="526" w:val="left" w:leader="none"/>
        </w:tabs>
        <w:spacing w:line="240" w:lineRule="auto" w:before="120" w:after="0"/>
        <w:ind w:left="234" w:right="231" w:hanging="1"/>
        <w:jc w:val="both"/>
        <w:rPr>
          <w:sz w:val="21"/>
        </w:rPr>
      </w:pPr>
      <w:r>
        <w:rPr>
          <w:sz w:val="21"/>
        </w:rPr>
        <w:t>После запуска двигателя демонтировать кабель в порядке, противоположном процедуре соединения.</w:t>
      </w:r>
    </w:p>
    <w:p>
      <w:pPr>
        <w:pStyle w:val="Heading3"/>
        <w:spacing w:before="119"/>
        <w:jc w:val="both"/>
      </w:pPr>
      <w:r>
        <w:rPr>
          <w:b w:val="0"/>
        </w:rPr>
        <w:drawing>
          <wp:inline distT="0" distB="0" distL="0" distR="0">
            <wp:extent cx="381000" cy="342900"/>
            <wp:effectExtent l="0" t="0" r="0" b="0"/>
            <wp:docPr id="529" name="image2.png" descr=""/>
            <wp:cNvGraphicFramePr>
              <a:graphicFrameLocks noChangeAspect="1"/>
            </wp:cNvGraphicFramePr>
            <a:graphic>
              <a:graphicData uri="http://schemas.openxmlformats.org/drawingml/2006/picture">
                <pic:pic>
                  <pic:nvPicPr>
                    <pic:cNvPr id="530" name="image2.png"/>
                    <pic:cNvPicPr/>
                  </pic:nvPicPr>
                  <pic:blipFill>
                    <a:blip r:embed="rId8" cstate="print"/>
                    <a:stretch>
                      <a:fillRect/>
                    </a:stretch>
                  </pic:blipFill>
                  <pic:spPr>
                    <a:xfrm>
                      <a:off x="0" y="0"/>
                      <a:ext cx="381000" cy="342900"/>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Вникание:</w:t>
      </w:r>
    </w:p>
    <w:p>
      <w:pPr>
        <w:pStyle w:val="ListParagraph"/>
        <w:numPr>
          <w:ilvl w:val="0"/>
          <w:numId w:val="152"/>
        </w:numPr>
        <w:tabs>
          <w:tab w:pos="539" w:val="left" w:leader="none"/>
        </w:tabs>
        <w:spacing w:line="240" w:lineRule="auto" w:before="120" w:after="0"/>
        <w:ind w:left="233" w:right="229" w:firstLine="1"/>
        <w:jc w:val="both"/>
        <w:rPr>
          <w:b/>
          <w:sz w:val="21"/>
        </w:rPr>
      </w:pPr>
      <w:r>
        <w:rPr>
          <w:b/>
          <w:sz w:val="21"/>
        </w:rPr>
        <w:t>Этот способ используется только в аварийном случае, так что этот способ легко приведет к перегоранию плавкого предохранителя в электрическом контуре зарядки. При отсутствии электричества в аккумуляторе следует, в нормальном случае, демонтировать аккумулятор для зарядки.</w:t>
      </w:r>
    </w:p>
    <w:p>
      <w:pPr>
        <w:pStyle w:val="ListParagraph"/>
        <w:numPr>
          <w:ilvl w:val="0"/>
          <w:numId w:val="152"/>
        </w:numPr>
        <w:tabs>
          <w:tab w:pos="640" w:val="left" w:leader="none"/>
        </w:tabs>
        <w:spacing w:line="240" w:lineRule="auto" w:before="120" w:after="0"/>
        <w:ind w:left="232" w:right="229" w:firstLine="0"/>
        <w:jc w:val="both"/>
        <w:rPr>
          <w:b/>
          <w:sz w:val="21"/>
        </w:rPr>
      </w:pPr>
      <w:r>
        <w:rPr>
          <w:b/>
          <w:sz w:val="21"/>
        </w:rPr>
        <w:t>При демонтаже провода электропитания защищать от короткого замыкания электропитания.</w:t>
      </w:r>
    </w:p>
    <w:p>
      <w:pPr>
        <w:pStyle w:val="ListParagraph"/>
        <w:numPr>
          <w:ilvl w:val="0"/>
          <w:numId w:val="152"/>
        </w:numPr>
        <w:tabs>
          <w:tab w:pos="489" w:val="left" w:leader="none"/>
        </w:tabs>
        <w:spacing w:line="240" w:lineRule="auto" w:before="121" w:after="0"/>
        <w:ind w:left="233" w:right="227" w:hanging="1"/>
        <w:jc w:val="both"/>
        <w:rPr>
          <w:b/>
          <w:sz w:val="21"/>
        </w:rPr>
      </w:pPr>
      <w:r>
        <w:rPr>
          <w:b/>
          <w:sz w:val="21"/>
        </w:rPr>
        <w:t>Несоблюдение вышеуказанных правил при запуске вспомогательным питанием может привести к повреждению электронных приборов</w:t>
      </w:r>
      <w:r>
        <w:rPr>
          <w:b/>
          <w:spacing w:val="-4"/>
          <w:sz w:val="21"/>
        </w:rPr>
        <w:t> </w:t>
      </w:r>
      <w:r>
        <w:rPr>
          <w:b/>
          <w:sz w:val="21"/>
        </w:rPr>
        <w:t>автомобиля.</w:t>
      </w:r>
    </w:p>
    <w:p>
      <w:pPr>
        <w:spacing w:after="0" w:line="240" w:lineRule="auto"/>
        <w:jc w:val="both"/>
        <w:rPr>
          <w:sz w:val="21"/>
        </w:rPr>
        <w:sectPr>
          <w:type w:val="continuous"/>
          <w:pgSz w:w="11910" w:h="16840"/>
          <w:pgMar w:top="1600" w:bottom="740" w:left="900" w:right="900"/>
        </w:sectPr>
      </w:pPr>
    </w:p>
    <w:p>
      <w:pPr>
        <w:pStyle w:val="BodyText"/>
        <w:rPr>
          <w:b/>
          <w:sz w:val="20"/>
        </w:rPr>
      </w:pPr>
    </w:p>
    <w:p>
      <w:pPr>
        <w:pStyle w:val="BodyText"/>
        <w:rPr>
          <w:b/>
          <w:sz w:val="20"/>
        </w:rPr>
      </w:pPr>
    </w:p>
    <w:p>
      <w:pPr>
        <w:pStyle w:val="BodyText"/>
        <w:spacing w:before="3"/>
        <w:rPr>
          <w:b/>
          <w:sz w:val="19"/>
        </w:rPr>
      </w:pPr>
    </w:p>
    <w:p>
      <w:pPr>
        <w:spacing w:before="93"/>
        <w:ind w:left="234" w:right="6402" w:firstLine="0"/>
        <w:jc w:val="left"/>
        <w:rPr>
          <w:b/>
          <w:sz w:val="24"/>
        </w:rPr>
      </w:pPr>
      <w:r>
        <w:rPr/>
        <w:drawing>
          <wp:anchor distT="0" distB="0" distL="0" distR="0" allowOverlap="1" layoutInCell="1" locked="0" behindDoc="0" simplePos="0" relativeHeight="7288">
            <wp:simplePos x="0" y="0"/>
            <wp:positionH relativeFrom="page">
              <wp:posOffset>4052479</wp:posOffset>
            </wp:positionH>
            <wp:positionV relativeFrom="paragraph">
              <wp:posOffset>123518</wp:posOffset>
            </wp:positionV>
            <wp:extent cx="2575212" cy="3218688"/>
            <wp:effectExtent l="0" t="0" r="0" b="0"/>
            <wp:wrapNone/>
            <wp:docPr id="531" name="image189.png" descr=""/>
            <wp:cNvGraphicFramePr>
              <a:graphicFrameLocks noChangeAspect="1"/>
            </wp:cNvGraphicFramePr>
            <a:graphic>
              <a:graphicData uri="http://schemas.openxmlformats.org/drawingml/2006/picture">
                <pic:pic>
                  <pic:nvPicPr>
                    <pic:cNvPr id="532" name="image189.png"/>
                    <pic:cNvPicPr/>
                  </pic:nvPicPr>
                  <pic:blipFill>
                    <a:blip r:embed="rId205" cstate="print"/>
                    <a:stretch>
                      <a:fillRect/>
                    </a:stretch>
                  </pic:blipFill>
                  <pic:spPr>
                    <a:xfrm>
                      <a:off x="0" y="0"/>
                      <a:ext cx="2575212" cy="3218688"/>
                    </a:xfrm>
                    <a:prstGeom prst="rect">
                      <a:avLst/>
                    </a:prstGeom>
                  </pic:spPr>
                </pic:pic>
              </a:graphicData>
            </a:graphic>
          </wp:anchor>
        </w:drawing>
      </w:r>
      <w:bookmarkStart w:name="Техническое обслуживание устройства подъ" w:id="182"/>
      <w:bookmarkEnd w:id="182"/>
      <w:r>
        <w:rPr/>
      </w:r>
      <w:bookmarkStart w:name="_bookmark89" w:id="183"/>
      <w:bookmarkEnd w:id="183"/>
      <w:r>
        <w:rPr/>
      </w:r>
      <w:r>
        <w:rPr>
          <w:b/>
          <w:sz w:val="24"/>
        </w:rPr>
        <w:t>Техническое обслуживание устройства подъема кабины</w:t>
      </w:r>
    </w:p>
    <w:p>
      <w:pPr>
        <w:pStyle w:val="BodyText"/>
        <w:spacing w:before="122"/>
        <w:ind w:left="233" w:right="6247"/>
      </w:pPr>
      <w:r>
        <w:rPr/>
        <w:t>Сравните конкретную конфигурацию закупленного автомобиля.</w:t>
      </w:r>
    </w:p>
    <w:p>
      <w:pPr>
        <w:pStyle w:val="Heading3"/>
        <w:ind w:left="233" w:right="6427"/>
      </w:pPr>
      <w:r>
        <w:rPr/>
        <w:t>Ручной одноцилиндровый полуразгруженный тип и ручной одноцилиндровый полностью разгруженный тип</w:t>
      </w:r>
    </w:p>
    <w:p>
      <w:pPr>
        <w:pStyle w:val="ListParagraph"/>
        <w:numPr>
          <w:ilvl w:val="0"/>
          <w:numId w:val="153"/>
        </w:numPr>
        <w:tabs>
          <w:tab w:pos="468" w:val="left" w:leader="none"/>
        </w:tabs>
        <w:spacing w:line="240" w:lineRule="auto" w:before="121" w:after="0"/>
        <w:ind w:left="233" w:right="0" w:firstLine="1"/>
        <w:jc w:val="both"/>
        <w:rPr>
          <w:sz w:val="21"/>
        </w:rPr>
      </w:pPr>
      <w:r>
        <w:rPr>
          <w:sz w:val="21"/>
        </w:rPr>
        <w:t>Пробка продувки (горловина</w:t>
      </w:r>
      <w:r>
        <w:rPr>
          <w:spacing w:val="-4"/>
          <w:sz w:val="21"/>
        </w:rPr>
        <w:t> </w:t>
      </w:r>
      <w:r>
        <w:rPr>
          <w:sz w:val="21"/>
        </w:rPr>
        <w:t>заправки)</w:t>
      </w:r>
    </w:p>
    <w:p>
      <w:pPr>
        <w:pStyle w:val="ListParagraph"/>
        <w:numPr>
          <w:ilvl w:val="0"/>
          <w:numId w:val="153"/>
        </w:numPr>
        <w:tabs>
          <w:tab w:pos="468" w:val="left" w:leader="none"/>
        </w:tabs>
        <w:spacing w:line="240" w:lineRule="auto" w:before="119" w:after="0"/>
        <w:ind w:left="467" w:right="0" w:hanging="234"/>
        <w:jc w:val="both"/>
        <w:rPr>
          <w:sz w:val="21"/>
        </w:rPr>
      </w:pPr>
      <w:r>
        <w:rPr>
          <w:sz w:val="21"/>
        </w:rPr>
        <w:t>Рычаг</w:t>
      </w:r>
    </w:p>
    <w:p>
      <w:pPr>
        <w:pStyle w:val="ListParagraph"/>
        <w:numPr>
          <w:ilvl w:val="0"/>
          <w:numId w:val="153"/>
        </w:numPr>
        <w:tabs>
          <w:tab w:pos="468" w:val="left" w:leader="none"/>
        </w:tabs>
        <w:spacing w:line="240" w:lineRule="auto" w:before="120" w:after="0"/>
        <w:ind w:left="467" w:right="0" w:hanging="234"/>
        <w:jc w:val="both"/>
        <w:rPr>
          <w:sz w:val="21"/>
        </w:rPr>
      </w:pPr>
      <w:r>
        <w:rPr>
          <w:sz w:val="21"/>
        </w:rPr>
        <w:t>Резервуар</w:t>
      </w:r>
    </w:p>
    <w:p>
      <w:pPr>
        <w:pStyle w:val="ListParagraph"/>
        <w:numPr>
          <w:ilvl w:val="0"/>
          <w:numId w:val="153"/>
        </w:numPr>
        <w:tabs>
          <w:tab w:pos="468" w:val="left" w:leader="none"/>
        </w:tabs>
        <w:spacing w:line="240" w:lineRule="auto" w:before="120" w:after="0"/>
        <w:ind w:left="467" w:right="0" w:hanging="234"/>
        <w:jc w:val="both"/>
        <w:rPr>
          <w:sz w:val="21"/>
        </w:rPr>
      </w:pPr>
      <w:r>
        <w:rPr>
          <w:sz w:val="21"/>
        </w:rPr>
        <w:t>Реверсивная</w:t>
      </w:r>
      <w:r>
        <w:rPr>
          <w:spacing w:val="-1"/>
          <w:sz w:val="21"/>
        </w:rPr>
        <w:t> </w:t>
      </w:r>
      <w:r>
        <w:rPr>
          <w:sz w:val="21"/>
        </w:rPr>
        <w:t>рукоятка</w:t>
      </w:r>
    </w:p>
    <w:p>
      <w:pPr>
        <w:pStyle w:val="ListParagraph"/>
        <w:numPr>
          <w:ilvl w:val="0"/>
          <w:numId w:val="153"/>
        </w:numPr>
        <w:tabs>
          <w:tab w:pos="468" w:val="left" w:leader="none"/>
        </w:tabs>
        <w:spacing w:line="240" w:lineRule="auto" w:before="121" w:after="0"/>
        <w:ind w:left="467" w:right="0" w:hanging="234"/>
        <w:jc w:val="both"/>
        <w:rPr>
          <w:sz w:val="21"/>
        </w:rPr>
      </w:pPr>
      <w:r>
        <w:rPr>
          <w:sz w:val="21"/>
        </w:rPr>
        <w:t>Штуцер</w:t>
      </w:r>
    </w:p>
    <w:p>
      <w:pPr>
        <w:pStyle w:val="ListParagraph"/>
        <w:numPr>
          <w:ilvl w:val="0"/>
          <w:numId w:val="153"/>
        </w:numPr>
        <w:tabs>
          <w:tab w:pos="495" w:val="left" w:leader="none"/>
        </w:tabs>
        <w:spacing w:line="240" w:lineRule="auto" w:before="120" w:after="0"/>
        <w:ind w:left="233" w:right="5158" w:firstLine="0"/>
        <w:jc w:val="left"/>
        <w:rPr>
          <w:sz w:val="21"/>
        </w:rPr>
      </w:pPr>
      <w:r>
        <w:rPr>
          <w:sz w:val="21"/>
        </w:rPr>
        <w:t>Пробка сидящей пружины (винт M12X1.5 на днище</w:t>
      </w:r>
      <w:r>
        <w:rPr>
          <w:spacing w:val="-1"/>
          <w:sz w:val="21"/>
        </w:rPr>
        <w:t> </w:t>
      </w:r>
      <w:r>
        <w:rPr>
          <w:sz w:val="21"/>
        </w:rPr>
        <w:t>цилиндра)</w:t>
      </w:r>
    </w:p>
    <w:p>
      <w:pPr>
        <w:pStyle w:val="ListParagraph"/>
        <w:numPr>
          <w:ilvl w:val="0"/>
          <w:numId w:val="153"/>
        </w:numPr>
        <w:tabs>
          <w:tab w:pos="468" w:val="left" w:leader="none"/>
        </w:tabs>
        <w:spacing w:line="240" w:lineRule="auto" w:before="119" w:after="0"/>
        <w:ind w:left="467" w:right="0" w:hanging="234"/>
        <w:jc w:val="left"/>
        <w:rPr>
          <w:sz w:val="21"/>
        </w:rPr>
      </w:pPr>
      <w:r>
        <w:rPr>
          <w:sz w:val="21"/>
        </w:rPr>
        <w:t>Штуцер</w:t>
      </w:r>
    </w:p>
    <w:p>
      <w:pPr>
        <w:pStyle w:val="BodyText"/>
        <w:rPr>
          <w:sz w:val="22"/>
        </w:rPr>
      </w:pPr>
    </w:p>
    <w:p>
      <w:pPr>
        <w:pStyle w:val="BodyText"/>
        <w:rPr>
          <w:sz w:val="25"/>
        </w:rPr>
      </w:pPr>
    </w:p>
    <w:p>
      <w:pPr>
        <w:pStyle w:val="BodyText"/>
        <w:ind w:left="233" w:right="5155"/>
        <w:jc w:val="both"/>
      </w:pPr>
      <w:r>
        <w:rPr/>
        <w:drawing>
          <wp:anchor distT="0" distB="0" distL="0" distR="0" allowOverlap="1" layoutInCell="1" locked="0" behindDoc="0" simplePos="0" relativeHeight="7312">
            <wp:simplePos x="0" y="0"/>
            <wp:positionH relativeFrom="page">
              <wp:posOffset>3958590</wp:posOffset>
            </wp:positionH>
            <wp:positionV relativeFrom="paragraph">
              <wp:posOffset>114374</wp:posOffset>
            </wp:positionV>
            <wp:extent cx="2714602" cy="1581149"/>
            <wp:effectExtent l="0" t="0" r="0" b="0"/>
            <wp:wrapNone/>
            <wp:docPr id="533" name="image190.png" descr=""/>
            <wp:cNvGraphicFramePr>
              <a:graphicFrameLocks noChangeAspect="1"/>
            </wp:cNvGraphicFramePr>
            <a:graphic>
              <a:graphicData uri="http://schemas.openxmlformats.org/drawingml/2006/picture">
                <pic:pic>
                  <pic:nvPicPr>
                    <pic:cNvPr id="534" name="image190.png"/>
                    <pic:cNvPicPr/>
                  </pic:nvPicPr>
                  <pic:blipFill>
                    <a:blip r:embed="rId206" cstate="print"/>
                    <a:stretch>
                      <a:fillRect/>
                    </a:stretch>
                  </pic:blipFill>
                  <pic:spPr>
                    <a:xfrm>
                      <a:off x="0" y="0"/>
                      <a:ext cx="2714602" cy="1581149"/>
                    </a:xfrm>
                    <a:prstGeom prst="rect">
                      <a:avLst/>
                    </a:prstGeom>
                  </pic:spPr>
                </pic:pic>
              </a:graphicData>
            </a:graphic>
          </wp:anchor>
        </w:drawing>
      </w:r>
      <w:r>
        <w:rPr/>
        <w:t>Направлением реверсивной рукоятки вверх осуществляется опрокидывание кабины вверх, а наклонением реверсивной рукоятки (вращать по часовой стрелке) осуществляется опрокидывание кабины вниз. На масляном баллоне имеются соответствующие признаки. В обычное время или в процессе движения автомобиля реверсивная рукоятка должна находится в положение спуска (наклонения) (чтобы обеспечить следящую функцию цилиндра). Когда кабина скоро перекидывается через центр тяжести, необходимо уменьшить скорость подачи масла. По возможности заставить кабину опрокидываться на место за счет собственного веса, чтобы уменьшить удар при прибытии на</w:t>
      </w:r>
      <w:r>
        <w:rPr>
          <w:spacing w:val="-2"/>
        </w:rPr>
        <w:t> </w:t>
      </w:r>
      <w:r>
        <w:rPr/>
        <w:t>место.</w:t>
      </w:r>
    </w:p>
    <w:p>
      <w:pPr>
        <w:pStyle w:val="BodyText"/>
        <w:spacing w:before="121"/>
        <w:ind w:left="234" w:right="5159"/>
      </w:pPr>
      <w:r>
        <w:rPr/>
        <w:t>На штуцерах цилиндра и насоса приклеены липкие признаки A, B</w:t>
      </w:r>
      <w:r>
        <w:rPr>
          <w:spacing w:val="-3"/>
        </w:rPr>
        <w:t> </w:t>
      </w:r>
      <w:r>
        <w:rPr/>
        <w:t>соответственно.</w:t>
      </w:r>
    </w:p>
    <w:p>
      <w:pPr>
        <w:pStyle w:val="BodyText"/>
        <w:spacing w:before="119"/>
        <w:ind w:left="233" w:right="5155"/>
        <w:jc w:val="both"/>
      </w:pPr>
      <w:r>
        <w:rPr/>
        <w:t>Способ соединения трубопроводов: навести порт A насоса на порт A цилиндра, навести порт B насоса на порт B. При повторном соединении цилиндра и насоса после демонтажа нельзя ошибочно соединять трубопроводы, в противном случае кабину только поднимают, а нельзя</w:t>
      </w:r>
      <w:r>
        <w:rPr>
          <w:spacing w:val="-4"/>
        </w:rPr>
        <w:t> </w:t>
      </w:r>
      <w:r>
        <w:rPr/>
        <w:t>спускать.</w:t>
      </w:r>
    </w:p>
    <w:p>
      <w:pPr>
        <w:pStyle w:val="BodyText"/>
        <w:spacing w:before="120"/>
        <w:ind w:left="233"/>
        <w:jc w:val="both"/>
      </w:pPr>
      <w:r>
        <w:rPr/>
        <w:t>Для  насоса  применяется  масла</w:t>
      </w:r>
      <w:r>
        <w:rPr>
          <w:spacing w:val="-11"/>
        </w:rPr>
        <w:t> </w:t>
      </w:r>
      <w:r>
        <w:rPr/>
        <w:t>амортизатора</w:t>
      </w:r>
    </w:p>
    <w:p>
      <w:pPr>
        <w:pStyle w:val="BodyText"/>
        <w:spacing w:line="280" w:lineRule="exact"/>
        <w:ind w:left="233"/>
      </w:pPr>
      <w:r>
        <w:rPr/>
        <w:t>J15   с   температурой   застывания   </w:t>
      </w:r>
      <w:r>
        <w:rPr>
          <w:rFonts w:ascii="Noto Sans CJK JP Regular" w:hAnsi="Noto Sans CJK JP Regular" w:eastAsia="Noto Sans CJK JP Regular" w:hint="eastAsia"/>
        </w:rPr>
        <w:t>－  </w:t>
      </w:r>
      <w:r>
        <w:rPr/>
        <w:t>55  </w:t>
      </w:r>
      <w:r>
        <w:rPr>
          <w:spacing w:val="24"/>
        </w:rPr>
        <w:t> </w:t>
      </w:r>
      <w:r>
        <w:rPr>
          <w:rFonts w:ascii="DejaVu Sans" w:hAnsi="DejaVu Sans" w:eastAsia="DejaVu Sans"/>
        </w:rPr>
        <w:t>℃</w:t>
      </w:r>
      <w:r>
        <w:rPr/>
        <w:t>,</w:t>
      </w:r>
    </w:p>
    <w:p>
      <w:pPr>
        <w:pStyle w:val="BodyText"/>
        <w:ind w:left="233" w:right="5158"/>
        <w:jc w:val="both"/>
      </w:pPr>
      <w:r>
        <w:rPr/>
        <w:t>который пригодный в любых регионах и в любом сезоне. В обычном случае можно использовать    гидросмесь    32#    или    46# </w:t>
      </w:r>
      <w:r>
        <w:rPr>
          <w:spacing w:val="26"/>
        </w:rPr>
        <w:t> </w:t>
      </w:r>
      <w:r>
        <w:rPr/>
        <w:t>с</w:t>
      </w:r>
    </w:p>
    <w:p>
      <w:pPr>
        <w:pStyle w:val="BodyText"/>
        <w:tabs>
          <w:tab w:pos="1871" w:val="left" w:leader="none"/>
          <w:tab w:pos="3276" w:val="left" w:leader="none"/>
          <w:tab w:pos="4025" w:val="left" w:leader="none"/>
          <w:tab w:pos="4559" w:val="left" w:leader="none"/>
        </w:tabs>
        <w:spacing w:line="273" w:lineRule="exact"/>
        <w:ind w:left="233"/>
      </w:pPr>
      <w:r>
        <w:rPr/>
        <w:t>температурой</w:t>
        <w:tab/>
        <w:t>застывания</w:t>
        <w:tab/>
      </w:r>
      <w:r>
        <w:rPr>
          <w:rFonts w:ascii="Noto Sans CJK JP Regular" w:hAnsi="Noto Sans CJK JP Regular" w:eastAsia="Noto Sans CJK JP Regular" w:hint="eastAsia"/>
        </w:rPr>
        <w:t>－  </w:t>
      </w:r>
      <w:r>
        <w:rPr>
          <w:rFonts w:ascii="Noto Sans CJK JP Regular" w:hAnsi="Noto Sans CJK JP Regular" w:eastAsia="Noto Sans CJK JP Regular" w:hint="eastAsia"/>
          <w:spacing w:val="17"/>
        </w:rPr>
        <w:t> </w:t>
      </w:r>
      <w:r>
        <w:rPr/>
        <w:t>6</w:t>
        <w:tab/>
      </w:r>
      <w:r>
        <w:rPr>
          <w:rFonts w:ascii="DejaVu Sans" w:hAnsi="DejaVu Sans" w:eastAsia="DejaVu Sans"/>
        </w:rPr>
        <w:t>℃</w:t>
      </w:r>
      <w:r>
        <w:rPr/>
        <w:t>.</w:t>
        <w:tab/>
        <w:t>При</w:t>
      </w:r>
    </w:p>
    <w:p>
      <w:pPr>
        <w:pStyle w:val="BodyText"/>
        <w:ind w:left="233" w:right="5159" w:hanging="1"/>
      </w:pPr>
      <w:r>
        <w:rPr/>
        <w:t>эксплуатации в холодном регионе необходимо соблюдать осторожность.</w:t>
      </w:r>
    </w:p>
    <w:p>
      <w:pPr>
        <w:spacing w:after="0"/>
        <w:sectPr>
          <w:pgSz w:w="11910" w:h="16840"/>
          <w:pgMar w:header="573" w:footer="594" w:top="820" w:bottom="780" w:left="900" w:right="900"/>
        </w:sectPr>
      </w:pPr>
    </w:p>
    <w:p>
      <w:pPr>
        <w:pStyle w:val="BodyText"/>
        <w:spacing w:before="11"/>
        <w:rPr>
          <w:sz w:val="27"/>
        </w:rPr>
      </w:pPr>
    </w:p>
    <w:p>
      <w:pPr>
        <w:pStyle w:val="BodyText"/>
        <w:spacing w:before="93"/>
        <w:ind w:left="232" w:right="227" w:firstLine="1"/>
        <w:jc w:val="both"/>
      </w:pPr>
      <w:r>
        <w:rPr/>
        <w:t>При добавке масла в масляный баллон надо отгородить горловину с помощью фильтрующей сетки с 100 мешев во избежание неисправности системы, вызванной попаданием посторонних предметов в масло в систему. Надо заменять гидросмесь раз за год. Ухудшившаяся гидросмесь легко вызовет неисправности системы.</w:t>
      </w:r>
    </w:p>
    <w:p>
      <w:pPr>
        <w:pStyle w:val="Heading3"/>
        <w:ind w:left="232"/>
      </w:pPr>
      <w:r>
        <w:rPr/>
        <w:t>Количества заправки насоса для опрокидывания кабины</w:t>
      </w:r>
    </w:p>
    <w:p>
      <w:pPr>
        <w:pStyle w:val="BodyText"/>
        <w:spacing w:before="120"/>
        <w:ind w:left="233" w:right="229" w:hanging="2"/>
        <w:jc w:val="both"/>
      </w:pPr>
      <w:r>
        <w:rPr/>
        <w:t>Дозирующая заправка осуществляется с помощью специального заправочного оборудования. Его конкретное требование</w:t>
      </w:r>
      <w:r>
        <w:rPr>
          <w:spacing w:val="-3"/>
        </w:rPr>
        <w:t> </w:t>
      </w:r>
      <w:r>
        <w:rPr/>
        <w:t>является:</w:t>
      </w:r>
    </w:p>
    <w:p>
      <w:pPr>
        <w:pStyle w:val="BodyText"/>
        <w:spacing w:before="121"/>
        <w:ind w:left="233"/>
        <w:jc w:val="both"/>
      </w:pPr>
      <w:r>
        <w:rPr/>
        <w:t>Для одноцилиндровой полуразгруженной системы подъема: одноразовая заправка 480ml до</w:t>
      </w:r>
    </w:p>
    <w:p>
      <w:pPr>
        <w:pStyle w:val="BodyText"/>
        <w:ind w:left="233"/>
        <w:jc w:val="both"/>
      </w:pPr>
      <w:r>
        <w:rPr/>
        <w:t>500ml;</w:t>
      </w:r>
    </w:p>
    <w:p>
      <w:pPr>
        <w:pStyle w:val="BodyText"/>
        <w:spacing w:before="119"/>
        <w:ind w:left="233"/>
        <w:jc w:val="both"/>
      </w:pPr>
      <w:r>
        <w:rPr/>
        <w:t>Для одноцилиндровой полноразгруженной системы подъема: одноразовая заправка 600ml до</w:t>
      </w:r>
    </w:p>
    <w:p>
      <w:pPr>
        <w:pStyle w:val="BodyText"/>
        <w:ind w:left="234"/>
        <w:jc w:val="both"/>
      </w:pPr>
      <w:r>
        <w:rPr/>
        <w:t>620ml;</w:t>
      </w:r>
    </w:p>
    <w:p>
      <w:pPr>
        <w:pStyle w:val="BodyText"/>
        <w:spacing w:before="121"/>
        <w:ind w:left="233" w:right="229"/>
        <w:jc w:val="both"/>
      </w:pPr>
      <w:r>
        <w:rPr/>
        <w:t>Для двухцилиндровой системы подъема: заправка разделяется на два раза. После первой заправки</w:t>
      </w:r>
      <w:r>
        <w:rPr>
          <w:spacing w:val="-7"/>
        </w:rPr>
        <w:t> </w:t>
      </w:r>
      <w:r>
        <w:rPr/>
        <w:t>680ml</w:t>
      </w:r>
      <w:r>
        <w:rPr>
          <w:spacing w:val="-7"/>
        </w:rPr>
        <w:t> </w:t>
      </w:r>
      <w:r>
        <w:rPr/>
        <w:t>до</w:t>
      </w:r>
      <w:r>
        <w:rPr>
          <w:spacing w:val="-8"/>
        </w:rPr>
        <w:t> </w:t>
      </w:r>
      <w:r>
        <w:rPr/>
        <w:t>700ml</w:t>
      </w:r>
      <w:r>
        <w:rPr>
          <w:spacing w:val="-7"/>
        </w:rPr>
        <w:t> </w:t>
      </w:r>
      <w:r>
        <w:rPr/>
        <w:t>осуществляется</w:t>
      </w:r>
      <w:r>
        <w:rPr>
          <w:spacing w:val="-8"/>
        </w:rPr>
        <w:t> </w:t>
      </w:r>
      <w:r>
        <w:rPr/>
        <w:t>операция</w:t>
      </w:r>
      <w:r>
        <w:rPr>
          <w:spacing w:val="-6"/>
        </w:rPr>
        <w:t> </w:t>
      </w:r>
      <w:r>
        <w:rPr/>
        <w:t>по</w:t>
      </w:r>
      <w:r>
        <w:rPr>
          <w:spacing w:val="-8"/>
        </w:rPr>
        <w:t> </w:t>
      </w:r>
      <w:r>
        <w:rPr/>
        <w:t>опрокидыванию</w:t>
      </w:r>
      <w:r>
        <w:rPr>
          <w:spacing w:val="-9"/>
        </w:rPr>
        <w:t> </w:t>
      </w:r>
      <w:r>
        <w:rPr/>
        <w:t>до</w:t>
      </w:r>
      <w:r>
        <w:rPr>
          <w:spacing w:val="-8"/>
        </w:rPr>
        <w:t> </w:t>
      </w:r>
      <w:r>
        <w:rPr/>
        <w:t>начала</w:t>
      </w:r>
      <w:r>
        <w:rPr>
          <w:spacing w:val="-6"/>
        </w:rPr>
        <w:t> </w:t>
      </w:r>
      <w:r>
        <w:rPr/>
        <w:t>запуска</w:t>
      </w:r>
      <w:r>
        <w:rPr>
          <w:spacing w:val="-8"/>
        </w:rPr>
        <w:t> </w:t>
      </w:r>
      <w:r>
        <w:rPr/>
        <w:t>кабины, после чего осуществляется вторая заправка 400ml до</w:t>
      </w:r>
      <w:r>
        <w:rPr>
          <w:spacing w:val="-3"/>
        </w:rPr>
        <w:t> </w:t>
      </w:r>
      <w:r>
        <w:rPr/>
        <w:t>420ml;</w:t>
      </w:r>
    </w:p>
    <w:p>
      <w:pPr>
        <w:spacing w:after="0"/>
        <w:jc w:val="both"/>
        <w:sectPr>
          <w:pgSz w:w="11910" w:h="16840"/>
          <w:pgMar w:header="573" w:footer="594" w:top="820" w:bottom="780" w:left="900" w:right="900"/>
        </w:sectPr>
      </w:pPr>
    </w:p>
    <w:p>
      <w:pPr>
        <w:pStyle w:val="BodyText"/>
        <w:spacing w:before="8"/>
        <w:rPr>
          <w:sz w:val="17"/>
        </w:rPr>
      </w:pPr>
    </w:p>
    <w:p>
      <w:pPr>
        <w:pStyle w:val="Heading1"/>
      </w:pPr>
      <w:bookmarkStart w:name="График регламентного технического обслуж" w:id="184"/>
      <w:bookmarkEnd w:id="184"/>
      <w:r>
        <w:rPr>
          <w:b w:val="0"/>
        </w:rPr>
      </w:r>
      <w:bookmarkStart w:name="_bookmark90" w:id="185"/>
      <w:bookmarkEnd w:id="185"/>
      <w:r>
        <w:rPr>
          <w:b w:val="0"/>
        </w:rPr>
      </w:r>
      <w:r>
        <w:rPr/>
        <w:t>График регламентного технического обслуживания</w:t>
      </w:r>
    </w:p>
    <w:p>
      <w:pPr>
        <w:pStyle w:val="BodyText"/>
        <w:spacing w:before="121"/>
        <w:ind w:left="233" w:right="228"/>
        <w:jc w:val="both"/>
      </w:pPr>
      <w:r>
        <w:rPr/>
        <w:t>График регламентного технического обслуживания данного руководства является уникальным графиком регламентного технического обслуживания. При эксплуатации сравните конкретную конфигурацию автомобиля. Данное техническое обслуживание осуществляется по конкретному состоянию для предметов разборки большого агрегата с целью поддерживания технического состояния автомобиля.</w:t>
      </w:r>
    </w:p>
    <w:p>
      <w:pPr>
        <w:pStyle w:val="BodyText"/>
        <w:spacing w:before="120"/>
        <w:ind w:left="234" w:hanging="1"/>
      </w:pPr>
      <w:r>
        <w:rPr/>
        <w:t>План технического обслуживания двигателя см. прилагающееся к автомобилю Руководство по эксплуатации и техническому обслуживанию двигателя Commins.</w:t>
      </w:r>
    </w:p>
    <w:p>
      <w:pPr>
        <w:pStyle w:val="Heading2"/>
        <w:spacing w:before="119"/>
      </w:pPr>
      <w:bookmarkStart w:name="Срок проверки и технического обслуживани" w:id="186"/>
      <w:bookmarkEnd w:id="186"/>
      <w:r>
        <w:rPr>
          <w:b w:val="0"/>
        </w:rPr>
      </w:r>
      <w:bookmarkStart w:name="_bookmark91" w:id="187"/>
      <w:bookmarkEnd w:id="187"/>
      <w:r>
        <w:rPr>
          <w:b w:val="0"/>
        </w:rPr>
      </w:r>
      <w:r>
        <w:rPr/>
        <w:t>Срок проверки и технического обслуживания</w:t>
      </w:r>
    </w:p>
    <w:p>
      <w:pPr>
        <w:pStyle w:val="BodyText"/>
        <w:spacing w:before="121"/>
        <w:ind w:left="233" w:right="227"/>
        <w:jc w:val="both"/>
      </w:pPr>
      <w:r>
        <w:rPr/>
        <w:t>На данном графике технического обслуживания показаны предметы проверки и технического обслуживания и их срок на первом цикле; в дальнейшем во втором цикле осуществляется циркуляция по предметам первого цикла кроме обкаточного ухода. Срок проверки и технического обслуживания обозначается в виде пробега и количества месяцев. При первом достижения пробега техническое обслуживание осуществляется по пробегу. При первом достижения количества месяцев техническое обслуживание осуществляется по количеству месяцев. Пользователь должен осуществлять техническое обслуживание в строгом соответствии со спецификацией технического обслуживания по расположению технического обслуживания и интервалу пробега или месяцу.</w:t>
      </w:r>
    </w:p>
    <w:p>
      <w:pPr>
        <w:pStyle w:val="Heading3"/>
      </w:pPr>
      <w:r>
        <w:rPr>
          <w:b w:val="0"/>
        </w:rPr>
        <w:drawing>
          <wp:inline distT="0" distB="0" distL="0" distR="0">
            <wp:extent cx="381000" cy="340614"/>
            <wp:effectExtent l="0" t="0" r="0" b="0"/>
            <wp:docPr id="535" name="image2.png" descr=""/>
            <wp:cNvGraphicFramePr>
              <a:graphicFrameLocks noChangeAspect="1"/>
            </wp:cNvGraphicFramePr>
            <a:graphic>
              <a:graphicData uri="http://schemas.openxmlformats.org/drawingml/2006/picture">
                <pic:pic>
                  <pic:nvPicPr>
                    <pic:cNvPr id="536" name="image2.png"/>
                    <pic:cNvPicPr/>
                  </pic:nvPicPr>
                  <pic:blipFill>
                    <a:blip r:embed="rId8" cstate="print"/>
                    <a:stretch>
                      <a:fillRect/>
                    </a:stretch>
                  </pic:blipFill>
                  <pic:spPr>
                    <a:xfrm>
                      <a:off x="0" y="0"/>
                      <a:ext cx="381000" cy="340614"/>
                    </a:xfrm>
                    <a:prstGeom prst="rect">
                      <a:avLst/>
                    </a:prstGeom>
                  </pic:spPr>
                </pic:pic>
              </a:graphicData>
            </a:graphic>
          </wp:inline>
        </w:drawing>
      </w:r>
      <w:r>
        <w:rPr>
          <w:b w:val="0"/>
        </w:rPr>
      </w:r>
      <w:r>
        <w:rPr>
          <w:rFonts w:ascii="Times New Roman" w:hAnsi="Times New Roman"/>
          <w:b w:val="0"/>
          <w:sz w:val="20"/>
        </w:rPr>
        <w:t> </w:t>
      </w:r>
      <w:r>
        <w:rPr>
          <w:rFonts w:ascii="Times New Roman" w:hAnsi="Times New Roman"/>
          <w:b w:val="0"/>
          <w:spacing w:val="5"/>
          <w:sz w:val="20"/>
        </w:rPr>
        <w:t> </w:t>
      </w:r>
      <w:r>
        <w:rPr/>
        <w:t>Внимание:</w:t>
      </w:r>
    </w:p>
    <w:p>
      <w:pPr>
        <w:spacing w:before="120"/>
        <w:ind w:left="234" w:right="227" w:hanging="1"/>
        <w:jc w:val="both"/>
        <w:rPr>
          <w:b/>
          <w:sz w:val="21"/>
        </w:rPr>
      </w:pPr>
      <w:r>
        <w:rPr>
          <w:b/>
          <w:sz w:val="21"/>
        </w:rPr>
        <w:t>При проведении технического обслуживания в соответствии с указанными предметами технического обслуживания пользователь должен целесообразно сократить интервал пробега технического обслуживания и добавить предметы работы по потребности в соответствии с функцией специальной работы и специфическими эксплуатационными условиями на местонахождении, чтобы обеспечить более разумную эксплуатацию и лучше надежность Вашего автомобиля. Но нельзя удлинить интервал пробега.</w:t>
      </w:r>
    </w:p>
    <w:p>
      <w:pPr>
        <w:pStyle w:val="BodyText"/>
        <w:spacing w:before="121"/>
        <w:ind w:left="234"/>
        <w:jc w:val="both"/>
      </w:pPr>
      <w:r>
        <w:rPr/>
        <w:t>Смыслы обозначений в графике технического обслуживания являются нижеследующими:</w:t>
      </w:r>
    </w:p>
    <w:p>
      <w:pPr>
        <w:pStyle w:val="ListParagraph"/>
        <w:numPr>
          <w:ilvl w:val="0"/>
          <w:numId w:val="154"/>
        </w:numPr>
        <w:tabs>
          <w:tab w:pos="468" w:val="left" w:leader="none"/>
        </w:tabs>
        <w:spacing w:line="240" w:lineRule="auto" w:before="120" w:after="0"/>
        <w:ind w:left="467" w:right="0" w:hanging="234"/>
        <w:jc w:val="both"/>
        <w:rPr>
          <w:sz w:val="21"/>
        </w:rPr>
      </w:pPr>
      <w:r>
        <w:rPr>
          <w:sz w:val="21"/>
        </w:rPr>
        <w:t>A обозначает общий пробег (×</w:t>
      </w:r>
      <w:r>
        <w:rPr>
          <w:spacing w:val="-1"/>
          <w:sz w:val="21"/>
        </w:rPr>
        <w:t> </w:t>
      </w:r>
      <w:r>
        <w:rPr>
          <w:sz w:val="21"/>
        </w:rPr>
        <w:t>1000km)</w:t>
      </w:r>
    </w:p>
    <w:p>
      <w:pPr>
        <w:pStyle w:val="ListParagraph"/>
        <w:numPr>
          <w:ilvl w:val="0"/>
          <w:numId w:val="154"/>
        </w:numPr>
        <w:tabs>
          <w:tab w:pos="468" w:val="left" w:leader="none"/>
        </w:tabs>
        <w:spacing w:line="240" w:lineRule="auto" w:before="119" w:after="0"/>
        <w:ind w:left="467" w:right="0" w:hanging="234"/>
        <w:jc w:val="both"/>
        <w:rPr>
          <w:sz w:val="21"/>
        </w:rPr>
      </w:pPr>
      <w:r>
        <w:rPr>
          <w:sz w:val="21"/>
        </w:rPr>
        <w:t>B обозначает цифр</w:t>
      </w:r>
      <w:r>
        <w:rPr>
          <w:spacing w:val="-2"/>
          <w:sz w:val="21"/>
        </w:rPr>
        <w:t> </w:t>
      </w:r>
      <w:r>
        <w:rPr>
          <w:sz w:val="21"/>
        </w:rPr>
        <w:t>месяца.</w:t>
      </w:r>
    </w:p>
    <w:p>
      <w:pPr>
        <w:pStyle w:val="ListParagraph"/>
        <w:numPr>
          <w:ilvl w:val="0"/>
          <w:numId w:val="154"/>
        </w:numPr>
        <w:tabs>
          <w:tab w:pos="468" w:val="left" w:leader="none"/>
        </w:tabs>
        <w:spacing w:line="240" w:lineRule="auto" w:before="120" w:after="0"/>
        <w:ind w:left="467" w:right="0" w:hanging="234"/>
        <w:jc w:val="both"/>
        <w:rPr>
          <w:sz w:val="21"/>
        </w:rPr>
      </w:pPr>
      <w:r>
        <w:rPr>
          <w:rFonts w:ascii="DejaVu Sans" w:hAnsi="DejaVu Sans"/>
          <w:sz w:val="21"/>
        </w:rPr>
        <w:t>★ </w:t>
      </w:r>
      <w:r>
        <w:rPr>
          <w:sz w:val="21"/>
        </w:rPr>
        <w:t>– предмет технического обслуживания нормального</w:t>
      </w:r>
      <w:r>
        <w:rPr>
          <w:spacing w:val="-11"/>
          <w:sz w:val="21"/>
        </w:rPr>
        <w:t> </w:t>
      </w:r>
      <w:r>
        <w:rPr>
          <w:sz w:val="21"/>
        </w:rPr>
        <w:t>движения.</w:t>
      </w:r>
    </w:p>
    <w:p>
      <w:pPr>
        <w:pStyle w:val="ListParagraph"/>
        <w:numPr>
          <w:ilvl w:val="0"/>
          <w:numId w:val="154"/>
        </w:numPr>
        <w:tabs>
          <w:tab w:pos="468" w:val="left" w:leader="none"/>
        </w:tabs>
        <w:spacing w:line="240" w:lineRule="auto" w:before="116" w:after="0"/>
        <w:ind w:left="467" w:right="0" w:hanging="234"/>
        <w:jc w:val="both"/>
        <w:rPr>
          <w:sz w:val="21"/>
        </w:rPr>
      </w:pPr>
      <w:r>
        <w:rPr>
          <w:rFonts w:ascii="DejaVu Sans" w:hAnsi="DejaVu Sans"/>
          <w:sz w:val="21"/>
        </w:rPr>
        <w:t>☆ </w:t>
      </w:r>
      <w:r>
        <w:rPr>
          <w:sz w:val="21"/>
        </w:rPr>
        <w:t>– предмет технического обслуживания в периода</w:t>
      </w:r>
      <w:r>
        <w:rPr>
          <w:spacing w:val="-12"/>
          <w:sz w:val="21"/>
        </w:rPr>
        <w:t> </w:t>
      </w:r>
      <w:r>
        <w:rPr>
          <w:sz w:val="21"/>
        </w:rPr>
        <w:t>обкатки.</w:t>
      </w:r>
    </w:p>
    <w:p>
      <w:pPr>
        <w:pStyle w:val="ListParagraph"/>
        <w:numPr>
          <w:ilvl w:val="0"/>
          <w:numId w:val="154"/>
        </w:numPr>
        <w:tabs>
          <w:tab w:pos="468" w:val="left" w:leader="none"/>
        </w:tabs>
        <w:spacing w:line="240" w:lineRule="auto" w:before="14" w:after="0"/>
        <w:ind w:left="467" w:right="0" w:hanging="234"/>
        <w:jc w:val="both"/>
        <w:rPr>
          <w:sz w:val="21"/>
        </w:rPr>
      </w:pPr>
      <w:r>
        <w:rPr>
          <w:rFonts w:ascii="DejaVu Sans" w:hAnsi="DejaVu Sans" w:eastAsia="DejaVu Sans"/>
          <w:sz w:val="21"/>
        </w:rPr>
        <w:t>△ </w:t>
      </w:r>
      <w:r>
        <w:rPr>
          <w:sz w:val="21"/>
        </w:rPr>
        <w:t>– пробег технического обслуживания в период обкатки (1500 </w:t>
      </w:r>
      <w:r>
        <w:rPr>
          <w:rFonts w:ascii="Noto Sans CJK JP Regular" w:hAnsi="Noto Sans CJK JP Regular" w:eastAsia="Noto Sans CJK JP Regular" w:hint="eastAsia"/>
          <w:sz w:val="21"/>
        </w:rPr>
        <w:t>～</w:t>
      </w:r>
      <w:r>
        <w:rPr>
          <w:rFonts w:ascii="Noto Sans CJK JP Regular" w:hAnsi="Noto Sans CJK JP Regular" w:eastAsia="Noto Sans CJK JP Regular" w:hint="eastAsia"/>
          <w:spacing w:val="38"/>
          <w:sz w:val="21"/>
        </w:rPr>
        <w:t> </w:t>
      </w:r>
      <w:r>
        <w:rPr>
          <w:sz w:val="21"/>
        </w:rPr>
        <w:t>2500km).</w:t>
      </w:r>
    </w:p>
    <w:p>
      <w:pPr>
        <w:pStyle w:val="ListParagraph"/>
        <w:numPr>
          <w:ilvl w:val="0"/>
          <w:numId w:val="154"/>
        </w:numPr>
        <w:tabs>
          <w:tab w:pos="619" w:val="left" w:leader="none"/>
        </w:tabs>
        <w:spacing w:line="240" w:lineRule="auto" w:before="48" w:after="0"/>
        <w:ind w:left="618" w:right="0" w:hanging="385"/>
        <w:jc w:val="both"/>
        <w:rPr>
          <w:sz w:val="21"/>
        </w:rPr>
      </w:pPr>
      <w:r>
        <w:rPr>
          <w:rFonts w:ascii="DejaVu Sans" w:hAnsi="DejaVu Sans"/>
          <w:sz w:val="21"/>
        </w:rPr>
        <w:t>◎ </w:t>
      </w:r>
      <w:r>
        <w:rPr>
          <w:sz w:val="21"/>
        </w:rPr>
        <w:t>– предмет первого технического</w:t>
      </w:r>
      <w:r>
        <w:rPr>
          <w:spacing w:val="-9"/>
          <w:sz w:val="21"/>
        </w:rPr>
        <w:t> </w:t>
      </w:r>
      <w:r>
        <w:rPr>
          <w:sz w:val="21"/>
        </w:rPr>
        <w:t>обслуживания.</w:t>
      </w:r>
    </w:p>
    <w:p>
      <w:pPr>
        <w:pStyle w:val="Heading3"/>
        <w:spacing w:before="115"/>
        <w:ind w:left="2735" w:right="2735"/>
        <w:jc w:val="center"/>
      </w:pPr>
      <w:r>
        <w:rPr/>
        <w:t>Система двигателя</w:t>
      </w:r>
    </w:p>
    <w:p>
      <w:pPr>
        <w:pStyle w:val="BodyText"/>
        <w:spacing w:before="4"/>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7"/>
        <w:gridCol w:w="417"/>
        <w:gridCol w:w="371"/>
        <w:gridCol w:w="372"/>
        <w:gridCol w:w="371"/>
        <w:gridCol w:w="372"/>
        <w:gridCol w:w="372"/>
        <w:gridCol w:w="371"/>
        <w:gridCol w:w="372"/>
        <w:gridCol w:w="371"/>
        <w:gridCol w:w="372"/>
        <w:gridCol w:w="372"/>
        <w:gridCol w:w="371"/>
        <w:gridCol w:w="372"/>
        <w:gridCol w:w="372"/>
      </w:tblGrid>
      <w:tr>
        <w:trPr>
          <w:trHeight w:val="338" w:hRule="atLeast"/>
        </w:trPr>
        <w:tc>
          <w:tcPr>
            <w:tcW w:w="4337" w:type="dxa"/>
            <w:vMerge w:val="restart"/>
            <w:tcBorders>
              <w:left w:val="single" w:sz="12" w:space="0" w:color="000000"/>
            </w:tcBorders>
          </w:tcPr>
          <w:p>
            <w:pPr>
              <w:pStyle w:val="TableParagraph"/>
              <w:spacing w:before="95"/>
              <w:ind w:left="24" w:right="779"/>
              <w:rPr>
                <w:sz w:val="21"/>
              </w:rPr>
            </w:pPr>
            <w:r>
              <w:rPr>
                <w:sz w:val="21"/>
              </w:rPr>
              <w:t>Предметы проверки и технического обслуживания</w:t>
            </w:r>
          </w:p>
        </w:tc>
        <w:tc>
          <w:tcPr>
            <w:tcW w:w="417" w:type="dxa"/>
            <w:tcBorders>
              <w:right w:val="single" w:sz="8" w:space="0" w:color="000000"/>
            </w:tcBorders>
          </w:tcPr>
          <w:p>
            <w:pPr>
              <w:pStyle w:val="TableParagraph"/>
              <w:spacing w:before="47"/>
              <w:ind w:left="24"/>
              <w:jc w:val="center"/>
              <w:rPr>
                <w:sz w:val="21"/>
              </w:rPr>
            </w:pPr>
            <w:r>
              <w:rPr>
                <w:w w:val="100"/>
                <w:sz w:val="21"/>
              </w:rPr>
              <w:t>A</w:t>
            </w:r>
          </w:p>
        </w:tc>
        <w:tc>
          <w:tcPr>
            <w:tcW w:w="371" w:type="dxa"/>
            <w:tcBorders>
              <w:left w:val="single" w:sz="8" w:space="0" w:color="000000"/>
              <w:right w:val="single" w:sz="8" w:space="0" w:color="000000"/>
            </w:tcBorders>
          </w:tcPr>
          <w:p>
            <w:pPr>
              <w:pStyle w:val="TableParagraph"/>
              <w:spacing w:before="49"/>
              <w:ind w:left="18"/>
              <w:jc w:val="center"/>
              <w:rPr>
                <w:rFonts w:ascii="DejaVu Sans" w:hAnsi="DejaVu Sans"/>
                <w:sz w:val="21"/>
              </w:rPr>
            </w:pPr>
            <w:r>
              <w:rPr>
                <w:rFonts w:ascii="DejaVu Sans" w:hAnsi="DejaVu Sans"/>
                <w:w w:val="130"/>
                <w:sz w:val="21"/>
              </w:rPr>
              <w:t>△</w:t>
            </w:r>
          </w:p>
        </w:tc>
        <w:tc>
          <w:tcPr>
            <w:tcW w:w="372" w:type="dxa"/>
            <w:tcBorders>
              <w:left w:val="single" w:sz="8" w:space="0" w:color="000000"/>
              <w:right w:val="single" w:sz="8" w:space="0" w:color="000000"/>
            </w:tcBorders>
          </w:tcPr>
          <w:p>
            <w:pPr>
              <w:pStyle w:val="TableParagraph"/>
              <w:spacing w:before="47"/>
              <w:ind w:left="127"/>
              <w:rPr>
                <w:sz w:val="21"/>
              </w:rPr>
            </w:pPr>
            <w:r>
              <w:rPr>
                <w:w w:val="99"/>
                <w:sz w:val="21"/>
              </w:rPr>
              <w:t>5</w:t>
            </w:r>
          </w:p>
        </w:tc>
        <w:tc>
          <w:tcPr>
            <w:tcW w:w="371" w:type="dxa"/>
            <w:tcBorders>
              <w:left w:val="single" w:sz="8" w:space="0" w:color="000000"/>
              <w:right w:val="single" w:sz="8" w:space="0" w:color="000000"/>
            </w:tcBorders>
          </w:tcPr>
          <w:p>
            <w:pPr>
              <w:pStyle w:val="TableParagraph"/>
              <w:spacing w:before="47"/>
              <w:ind w:right="46"/>
              <w:jc w:val="right"/>
              <w:rPr>
                <w:sz w:val="21"/>
              </w:rPr>
            </w:pPr>
            <w:r>
              <w:rPr>
                <w:w w:val="95"/>
                <w:sz w:val="21"/>
              </w:rPr>
              <w:t>10</w:t>
            </w:r>
          </w:p>
        </w:tc>
        <w:tc>
          <w:tcPr>
            <w:tcW w:w="372" w:type="dxa"/>
            <w:tcBorders>
              <w:left w:val="single" w:sz="8" w:space="0" w:color="000000"/>
              <w:right w:val="single" w:sz="12" w:space="0" w:color="000000"/>
            </w:tcBorders>
          </w:tcPr>
          <w:p>
            <w:pPr>
              <w:pStyle w:val="TableParagraph"/>
              <w:spacing w:before="47"/>
              <w:ind w:left="69"/>
              <w:rPr>
                <w:sz w:val="21"/>
              </w:rPr>
            </w:pPr>
            <w:r>
              <w:rPr>
                <w:sz w:val="21"/>
              </w:rPr>
              <w:t>15</w:t>
            </w:r>
          </w:p>
        </w:tc>
        <w:tc>
          <w:tcPr>
            <w:tcW w:w="372" w:type="dxa"/>
            <w:tcBorders>
              <w:left w:val="single" w:sz="12" w:space="0" w:color="000000"/>
              <w:right w:val="single" w:sz="12" w:space="0" w:color="000000"/>
            </w:tcBorders>
          </w:tcPr>
          <w:p>
            <w:pPr>
              <w:pStyle w:val="TableParagraph"/>
              <w:spacing w:before="47"/>
              <w:ind w:left="43" w:right="25"/>
              <w:jc w:val="center"/>
              <w:rPr>
                <w:sz w:val="21"/>
              </w:rPr>
            </w:pPr>
            <w:r>
              <w:rPr>
                <w:sz w:val="21"/>
              </w:rPr>
              <w:t>20</w:t>
            </w:r>
          </w:p>
        </w:tc>
        <w:tc>
          <w:tcPr>
            <w:tcW w:w="371" w:type="dxa"/>
            <w:tcBorders>
              <w:left w:val="single" w:sz="12" w:space="0" w:color="000000"/>
              <w:right w:val="single" w:sz="12" w:space="0" w:color="000000"/>
            </w:tcBorders>
          </w:tcPr>
          <w:p>
            <w:pPr>
              <w:pStyle w:val="TableParagraph"/>
              <w:spacing w:before="47"/>
              <w:ind w:left="43" w:right="24"/>
              <w:jc w:val="center"/>
              <w:rPr>
                <w:sz w:val="21"/>
              </w:rPr>
            </w:pPr>
            <w:r>
              <w:rPr>
                <w:sz w:val="21"/>
              </w:rPr>
              <w:t>25</w:t>
            </w:r>
          </w:p>
        </w:tc>
        <w:tc>
          <w:tcPr>
            <w:tcW w:w="372" w:type="dxa"/>
            <w:tcBorders>
              <w:left w:val="single" w:sz="12" w:space="0" w:color="000000"/>
              <w:right w:val="single" w:sz="12" w:space="0" w:color="000000"/>
            </w:tcBorders>
          </w:tcPr>
          <w:p>
            <w:pPr>
              <w:pStyle w:val="TableParagraph"/>
              <w:spacing w:before="47"/>
              <w:ind w:left="63"/>
              <w:rPr>
                <w:sz w:val="21"/>
              </w:rPr>
            </w:pPr>
            <w:r>
              <w:rPr>
                <w:sz w:val="21"/>
              </w:rPr>
              <w:t>30</w:t>
            </w:r>
          </w:p>
        </w:tc>
        <w:tc>
          <w:tcPr>
            <w:tcW w:w="371" w:type="dxa"/>
            <w:tcBorders>
              <w:left w:val="single" w:sz="12" w:space="0" w:color="000000"/>
              <w:right w:val="single" w:sz="8" w:space="0" w:color="000000"/>
            </w:tcBorders>
          </w:tcPr>
          <w:p>
            <w:pPr>
              <w:pStyle w:val="TableParagraph"/>
              <w:spacing w:before="47"/>
              <w:ind w:left="42" w:right="29"/>
              <w:jc w:val="center"/>
              <w:rPr>
                <w:sz w:val="21"/>
              </w:rPr>
            </w:pPr>
            <w:r>
              <w:rPr>
                <w:sz w:val="21"/>
              </w:rPr>
              <w:t>35</w:t>
            </w:r>
          </w:p>
        </w:tc>
        <w:tc>
          <w:tcPr>
            <w:tcW w:w="372" w:type="dxa"/>
            <w:tcBorders>
              <w:left w:val="single" w:sz="8" w:space="0" w:color="000000"/>
              <w:right w:val="single" w:sz="8" w:space="0" w:color="000000"/>
            </w:tcBorders>
          </w:tcPr>
          <w:p>
            <w:pPr>
              <w:pStyle w:val="TableParagraph"/>
              <w:spacing w:before="47"/>
              <w:ind w:left="48" w:right="29"/>
              <w:jc w:val="center"/>
              <w:rPr>
                <w:sz w:val="21"/>
              </w:rPr>
            </w:pPr>
            <w:r>
              <w:rPr>
                <w:sz w:val="21"/>
              </w:rPr>
              <w:t>40</w:t>
            </w:r>
          </w:p>
        </w:tc>
        <w:tc>
          <w:tcPr>
            <w:tcW w:w="372" w:type="dxa"/>
            <w:tcBorders>
              <w:left w:val="single" w:sz="8" w:space="0" w:color="000000"/>
              <w:right w:val="single" w:sz="8" w:space="0" w:color="000000"/>
            </w:tcBorders>
          </w:tcPr>
          <w:p>
            <w:pPr>
              <w:pStyle w:val="TableParagraph"/>
              <w:spacing w:before="47"/>
              <w:ind w:left="69"/>
              <w:rPr>
                <w:sz w:val="21"/>
              </w:rPr>
            </w:pPr>
            <w:r>
              <w:rPr>
                <w:sz w:val="21"/>
              </w:rPr>
              <w:t>45</w:t>
            </w:r>
          </w:p>
        </w:tc>
        <w:tc>
          <w:tcPr>
            <w:tcW w:w="371" w:type="dxa"/>
            <w:tcBorders>
              <w:left w:val="single" w:sz="8" w:space="0" w:color="000000"/>
              <w:right w:val="single" w:sz="8" w:space="0" w:color="000000"/>
            </w:tcBorders>
          </w:tcPr>
          <w:p>
            <w:pPr>
              <w:pStyle w:val="TableParagraph"/>
              <w:spacing w:before="47"/>
              <w:ind w:left="48" w:right="28"/>
              <w:jc w:val="center"/>
              <w:rPr>
                <w:sz w:val="21"/>
              </w:rPr>
            </w:pPr>
            <w:r>
              <w:rPr>
                <w:sz w:val="21"/>
              </w:rPr>
              <w:t>50</w:t>
            </w:r>
          </w:p>
        </w:tc>
        <w:tc>
          <w:tcPr>
            <w:tcW w:w="372" w:type="dxa"/>
            <w:tcBorders>
              <w:left w:val="single" w:sz="8" w:space="0" w:color="000000"/>
              <w:right w:val="single" w:sz="12" w:space="0" w:color="000000"/>
            </w:tcBorders>
          </w:tcPr>
          <w:p>
            <w:pPr>
              <w:pStyle w:val="TableParagraph"/>
              <w:spacing w:before="47"/>
              <w:ind w:left="48" w:right="25"/>
              <w:jc w:val="center"/>
              <w:rPr>
                <w:sz w:val="21"/>
              </w:rPr>
            </w:pPr>
            <w:r>
              <w:rPr>
                <w:sz w:val="21"/>
              </w:rPr>
              <w:t>55</w:t>
            </w:r>
          </w:p>
        </w:tc>
        <w:tc>
          <w:tcPr>
            <w:tcW w:w="372" w:type="dxa"/>
            <w:tcBorders>
              <w:left w:val="single" w:sz="12" w:space="0" w:color="000000"/>
              <w:right w:val="single" w:sz="12" w:space="0" w:color="000000"/>
            </w:tcBorders>
          </w:tcPr>
          <w:p>
            <w:pPr>
              <w:pStyle w:val="TableParagraph"/>
              <w:spacing w:before="47"/>
              <w:ind w:left="43" w:right="25"/>
              <w:jc w:val="center"/>
              <w:rPr>
                <w:sz w:val="21"/>
              </w:rPr>
            </w:pPr>
            <w:r>
              <w:rPr>
                <w:sz w:val="21"/>
              </w:rPr>
              <w:t>60</w:t>
            </w:r>
          </w:p>
        </w:tc>
      </w:tr>
      <w:tr>
        <w:trPr>
          <w:trHeight w:val="337" w:hRule="atLeast"/>
        </w:trPr>
        <w:tc>
          <w:tcPr>
            <w:tcW w:w="4337" w:type="dxa"/>
            <w:vMerge/>
            <w:tcBorders>
              <w:top w:val="nil"/>
              <w:left w:val="single" w:sz="12" w:space="0" w:color="000000"/>
            </w:tcBorders>
          </w:tcPr>
          <w:p>
            <w:pPr>
              <w:rPr>
                <w:sz w:val="2"/>
                <w:szCs w:val="2"/>
              </w:rPr>
            </w:pPr>
          </w:p>
        </w:tc>
        <w:tc>
          <w:tcPr>
            <w:tcW w:w="417" w:type="dxa"/>
            <w:tcBorders>
              <w:right w:val="single" w:sz="8" w:space="0" w:color="000000"/>
            </w:tcBorders>
          </w:tcPr>
          <w:p>
            <w:pPr>
              <w:pStyle w:val="TableParagraph"/>
              <w:spacing w:before="47"/>
              <w:ind w:left="25"/>
              <w:jc w:val="center"/>
              <w:rPr>
                <w:sz w:val="21"/>
              </w:rPr>
            </w:pPr>
            <w:r>
              <w:rPr>
                <w:w w:val="100"/>
                <w:sz w:val="21"/>
              </w:rPr>
              <w:t>B</w:t>
            </w:r>
          </w:p>
        </w:tc>
        <w:tc>
          <w:tcPr>
            <w:tcW w:w="371" w:type="dxa"/>
            <w:tcBorders>
              <w:left w:val="single" w:sz="8" w:space="0" w:color="000000"/>
              <w:right w:val="single" w:sz="8" w:space="0" w:color="000000"/>
            </w:tcBorders>
          </w:tcPr>
          <w:p>
            <w:pPr>
              <w:pStyle w:val="TableParagraph"/>
              <w:rPr>
                <w:rFonts w:ascii="Times New Roman"/>
                <w:sz w:val="20"/>
              </w:rPr>
            </w:pPr>
          </w:p>
        </w:tc>
        <w:tc>
          <w:tcPr>
            <w:tcW w:w="372" w:type="dxa"/>
            <w:tcBorders>
              <w:left w:val="single" w:sz="8" w:space="0" w:color="000000"/>
              <w:right w:val="single" w:sz="8" w:space="0" w:color="000000"/>
            </w:tcBorders>
          </w:tcPr>
          <w:p>
            <w:pPr>
              <w:pStyle w:val="TableParagraph"/>
              <w:spacing w:before="47"/>
              <w:ind w:left="128"/>
              <w:rPr>
                <w:sz w:val="21"/>
              </w:rPr>
            </w:pPr>
            <w:r>
              <w:rPr>
                <w:w w:val="99"/>
                <w:sz w:val="21"/>
              </w:rPr>
              <w:t>1</w:t>
            </w:r>
          </w:p>
        </w:tc>
        <w:tc>
          <w:tcPr>
            <w:tcW w:w="371" w:type="dxa"/>
            <w:tcBorders>
              <w:left w:val="single" w:sz="8" w:space="0" w:color="000000"/>
              <w:right w:val="single" w:sz="8" w:space="0" w:color="000000"/>
            </w:tcBorders>
          </w:tcPr>
          <w:p>
            <w:pPr>
              <w:pStyle w:val="TableParagraph"/>
              <w:spacing w:before="47"/>
              <w:ind w:right="104"/>
              <w:jc w:val="right"/>
              <w:rPr>
                <w:sz w:val="21"/>
              </w:rPr>
            </w:pPr>
            <w:r>
              <w:rPr>
                <w:w w:val="99"/>
                <w:sz w:val="21"/>
              </w:rPr>
              <w:t>2</w:t>
            </w:r>
          </w:p>
        </w:tc>
        <w:tc>
          <w:tcPr>
            <w:tcW w:w="372" w:type="dxa"/>
            <w:tcBorders>
              <w:left w:val="single" w:sz="8" w:space="0" w:color="000000"/>
              <w:right w:val="single" w:sz="12" w:space="0" w:color="000000"/>
            </w:tcBorders>
          </w:tcPr>
          <w:p>
            <w:pPr>
              <w:pStyle w:val="TableParagraph"/>
              <w:spacing w:before="47"/>
              <w:ind w:left="127"/>
              <w:rPr>
                <w:sz w:val="21"/>
              </w:rPr>
            </w:pPr>
            <w:r>
              <w:rPr>
                <w:w w:val="99"/>
                <w:sz w:val="21"/>
              </w:rPr>
              <w:t>3</w:t>
            </w:r>
          </w:p>
        </w:tc>
        <w:tc>
          <w:tcPr>
            <w:tcW w:w="372" w:type="dxa"/>
            <w:tcBorders>
              <w:left w:val="single" w:sz="12" w:space="0" w:color="000000"/>
              <w:right w:val="single" w:sz="12" w:space="0" w:color="000000"/>
            </w:tcBorders>
          </w:tcPr>
          <w:p>
            <w:pPr>
              <w:pStyle w:val="TableParagraph"/>
              <w:spacing w:before="47"/>
              <w:ind w:left="20"/>
              <w:jc w:val="center"/>
              <w:rPr>
                <w:sz w:val="21"/>
              </w:rPr>
            </w:pPr>
            <w:r>
              <w:rPr>
                <w:w w:val="99"/>
                <w:sz w:val="21"/>
              </w:rPr>
              <w:t>4</w:t>
            </w:r>
          </w:p>
        </w:tc>
        <w:tc>
          <w:tcPr>
            <w:tcW w:w="371" w:type="dxa"/>
            <w:tcBorders>
              <w:left w:val="single" w:sz="12" w:space="0" w:color="000000"/>
              <w:right w:val="single" w:sz="12" w:space="0" w:color="000000"/>
            </w:tcBorders>
          </w:tcPr>
          <w:p>
            <w:pPr>
              <w:pStyle w:val="TableParagraph"/>
              <w:spacing w:before="47"/>
              <w:ind w:left="21"/>
              <w:jc w:val="center"/>
              <w:rPr>
                <w:sz w:val="21"/>
              </w:rPr>
            </w:pPr>
            <w:r>
              <w:rPr>
                <w:w w:val="99"/>
                <w:sz w:val="21"/>
              </w:rPr>
              <w:t>5</w:t>
            </w:r>
          </w:p>
        </w:tc>
        <w:tc>
          <w:tcPr>
            <w:tcW w:w="372" w:type="dxa"/>
            <w:tcBorders>
              <w:left w:val="single" w:sz="12" w:space="0" w:color="000000"/>
              <w:right w:val="single" w:sz="12" w:space="0" w:color="000000"/>
            </w:tcBorders>
          </w:tcPr>
          <w:p>
            <w:pPr>
              <w:pStyle w:val="TableParagraph"/>
              <w:spacing w:before="47"/>
              <w:ind w:left="122"/>
              <w:rPr>
                <w:sz w:val="21"/>
              </w:rPr>
            </w:pPr>
            <w:r>
              <w:rPr>
                <w:w w:val="99"/>
                <w:sz w:val="21"/>
              </w:rPr>
              <w:t>6</w:t>
            </w:r>
          </w:p>
        </w:tc>
        <w:tc>
          <w:tcPr>
            <w:tcW w:w="371" w:type="dxa"/>
            <w:tcBorders>
              <w:left w:val="single" w:sz="12" w:space="0" w:color="000000"/>
              <w:right w:val="single" w:sz="8" w:space="0" w:color="000000"/>
            </w:tcBorders>
          </w:tcPr>
          <w:p>
            <w:pPr>
              <w:pStyle w:val="TableParagraph"/>
              <w:spacing w:before="47"/>
              <w:ind w:left="15"/>
              <w:jc w:val="center"/>
              <w:rPr>
                <w:sz w:val="21"/>
              </w:rPr>
            </w:pPr>
            <w:r>
              <w:rPr>
                <w:w w:val="99"/>
                <w:sz w:val="21"/>
              </w:rPr>
              <w:t>7</w:t>
            </w:r>
          </w:p>
        </w:tc>
        <w:tc>
          <w:tcPr>
            <w:tcW w:w="372" w:type="dxa"/>
            <w:tcBorders>
              <w:left w:val="single" w:sz="8" w:space="0" w:color="000000"/>
              <w:right w:val="single" w:sz="8" w:space="0" w:color="000000"/>
            </w:tcBorders>
          </w:tcPr>
          <w:p>
            <w:pPr>
              <w:pStyle w:val="TableParagraph"/>
              <w:spacing w:before="47"/>
              <w:ind w:left="21"/>
              <w:jc w:val="center"/>
              <w:rPr>
                <w:sz w:val="21"/>
              </w:rPr>
            </w:pPr>
            <w:r>
              <w:rPr>
                <w:w w:val="99"/>
                <w:sz w:val="21"/>
              </w:rPr>
              <w:t>8</w:t>
            </w:r>
          </w:p>
        </w:tc>
        <w:tc>
          <w:tcPr>
            <w:tcW w:w="372" w:type="dxa"/>
            <w:tcBorders>
              <w:left w:val="single" w:sz="8" w:space="0" w:color="000000"/>
              <w:right w:val="single" w:sz="8" w:space="0" w:color="000000"/>
            </w:tcBorders>
          </w:tcPr>
          <w:p>
            <w:pPr>
              <w:pStyle w:val="TableParagraph"/>
              <w:spacing w:before="47"/>
              <w:ind w:left="128"/>
              <w:rPr>
                <w:sz w:val="21"/>
              </w:rPr>
            </w:pPr>
            <w:r>
              <w:rPr>
                <w:w w:val="99"/>
                <w:sz w:val="21"/>
              </w:rPr>
              <w:t>9</w:t>
            </w:r>
          </w:p>
        </w:tc>
        <w:tc>
          <w:tcPr>
            <w:tcW w:w="371" w:type="dxa"/>
            <w:tcBorders>
              <w:left w:val="single" w:sz="8" w:space="0" w:color="000000"/>
              <w:right w:val="single" w:sz="8" w:space="0" w:color="000000"/>
            </w:tcBorders>
          </w:tcPr>
          <w:p>
            <w:pPr>
              <w:pStyle w:val="TableParagraph"/>
              <w:spacing w:before="47"/>
              <w:ind w:left="48" w:right="28"/>
              <w:jc w:val="center"/>
              <w:rPr>
                <w:sz w:val="21"/>
              </w:rPr>
            </w:pPr>
            <w:r>
              <w:rPr>
                <w:sz w:val="21"/>
              </w:rPr>
              <w:t>10</w:t>
            </w:r>
          </w:p>
        </w:tc>
        <w:tc>
          <w:tcPr>
            <w:tcW w:w="372" w:type="dxa"/>
            <w:tcBorders>
              <w:left w:val="single" w:sz="8" w:space="0" w:color="000000"/>
              <w:right w:val="single" w:sz="12" w:space="0" w:color="000000"/>
            </w:tcBorders>
          </w:tcPr>
          <w:p>
            <w:pPr>
              <w:pStyle w:val="TableParagraph"/>
              <w:spacing w:before="47"/>
              <w:ind w:left="48" w:right="25"/>
              <w:jc w:val="center"/>
              <w:rPr>
                <w:sz w:val="21"/>
              </w:rPr>
            </w:pPr>
            <w:r>
              <w:rPr>
                <w:sz w:val="21"/>
              </w:rPr>
              <w:t>11</w:t>
            </w:r>
          </w:p>
        </w:tc>
        <w:tc>
          <w:tcPr>
            <w:tcW w:w="372" w:type="dxa"/>
            <w:tcBorders>
              <w:left w:val="single" w:sz="12" w:space="0" w:color="000000"/>
              <w:right w:val="single" w:sz="12" w:space="0" w:color="000000"/>
            </w:tcBorders>
          </w:tcPr>
          <w:p>
            <w:pPr>
              <w:pStyle w:val="TableParagraph"/>
              <w:spacing w:before="47"/>
              <w:ind w:left="43" w:right="25"/>
              <w:jc w:val="center"/>
              <w:rPr>
                <w:sz w:val="21"/>
              </w:rPr>
            </w:pPr>
            <w:r>
              <w:rPr>
                <w:sz w:val="21"/>
              </w:rPr>
              <w:t>12</w:t>
            </w:r>
          </w:p>
        </w:tc>
      </w:tr>
      <w:tr>
        <w:trPr>
          <w:trHeight w:val="578" w:hRule="atLeast"/>
        </w:trPr>
        <w:tc>
          <w:tcPr>
            <w:tcW w:w="4754" w:type="dxa"/>
            <w:gridSpan w:val="2"/>
            <w:tcBorders>
              <w:left w:val="single" w:sz="12" w:space="0" w:color="000000"/>
              <w:right w:val="single" w:sz="8" w:space="0" w:color="000000"/>
            </w:tcBorders>
          </w:tcPr>
          <w:p>
            <w:pPr>
              <w:pStyle w:val="TableParagraph"/>
              <w:tabs>
                <w:tab w:pos="2119" w:val="left" w:leader="none"/>
              </w:tabs>
              <w:spacing w:before="47"/>
              <w:ind w:left="24" w:right="773"/>
              <w:rPr>
                <w:sz w:val="21"/>
              </w:rPr>
            </w:pPr>
            <w:r>
              <w:rPr>
                <w:sz w:val="21"/>
              </w:rPr>
              <w:t>Замена</w:t>
            </w:r>
            <w:r>
              <w:rPr>
                <w:spacing w:val="-1"/>
                <w:sz w:val="21"/>
              </w:rPr>
              <w:t> </w:t>
            </w:r>
            <w:r>
              <w:rPr>
                <w:sz w:val="21"/>
              </w:rPr>
              <w:t>машинного</w:t>
              <w:tab/>
              <w:t>масла двигателя и масляного</w:t>
            </w:r>
            <w:r>
              <w:rPr>
                <w:spacing w:val="-2"/>
                <w:sz w:val="21"/>
              </w:rPr>
              <w:t> </w:t>
            </w:r>
            <w:r>
              <w:rPr>
                <w:sz w:val="21"/>
              </w:rPr>
              <w:t>фильтра</w:t>
            </w:r>
          </w:p>
        </w:tc>
        <w:tc>
          <w:tcPr>
            <w:tcW w:w="371" w:type="dxa"/>
            <w:tcBorders>
              <w:left w:val="single" w:sz="8" w:space="0" w:color="000000"/>
              <w:right w:val="single" w:sz="8" w:space="0" w:color="000000"/>
            </w:tcBorders>
          </w:tcPr>
          <w:p>
            <w:pPr>
              <w:pStyle w:val="TableParagraph"/>
              <w:rPr>
                <w:rFonts w:ascii="Times New Roman"/>
                <w:sz w:val="20"/>
              </w:rPr>
            </w:pPr>
          </w:p>
        </w:tc>
        <w:tc>
          <w:tcPr>
            <w:tcW w:w="372" w:type="dxa"/>
            <w:tcBorders>
              <w:left w:val="single" w:sz="8" w:space="0" w:color="000000"/>
              <w:right w:val="single" w:sz="8" w:space="0" w:color="000000"/>
            </w:tcBorders>
          </w:tcPr>
          <w:p>
            <w:pPr>
              <w:pStyle w:val="TableParagraph"/>
              <w:rPr>
                <w:rFonts w:ascii="Times New Roman"/>
                <w:sz w:val="20"/>
              </w:rPr>
            </w:pPr>
          </w:p>
        </w:tc>
        <w:tc>
          <w:tcPr>
            <w:tcW w:w="371" w:type="dxa"/>
            <w:tcBorders>
              <w:left w:val="single" w:sz="8" w:space="0" w:color="000000"/>
              <w:right w:val="single" w:sz="8" w:space="0" w:color="000000"/>
            </w:tcBorders>
          </w:tcPr>
          <w:p>
            <w:pPr>
              <w:pStyle w:val="TableParagraph"/>
              <w:spacing w:before="171"/>
              <w:ind w:right="58"/>
              <w:jc w:val="right"/>
              <w:rPr>
                <w:rFonts w:ascii="DejaVu Sans" w:hAnsi="DejaVu Sans"/>
                <w:sz w:val="21"/>
              </w:rPr>
            </w:pPr>
            <w:r>
              <w:rPr>
                <w:rFonts w:ascii="DejaVu Sans" w:hAnsi="DejaVu Sans"/>
                <w:w w:val="111"/>
                <w:sz w:val="21"/>
              </w:rPr>
              <w:t>★</w:t>
            </w:r>
          </w:p>
        </w:tc>
        <w:tc>
          <w:tcPr>
            <w:tcW w:w="372" w:type="dxa"/>
            <w:tcBorders>
              <w:left w:val="single" w:sz="8" w:space="0" w:color="000000"/>
              <w:right w:val="single" w:sz="12" w:space="0" w:color="000000"/>
            </w:tcBorders>
          </w:tcPr>
          <w:p>
            <w:pPr>
              <w:pStyle w:val="TableParagraph"/>
              <w:rPr>
                <w:rFonts w:ascii="Times New Roman"/>
                <w:sz w:val="20"/>
              </w:rPr>
            </w:pPr>
          </w:p>
        </w:tc>
        <w:tc>
          <w:tcPr>
            <w:tcW w:w="372" w:type="dxa"/>
            <w:tcBorders>
              <w:left w:val="single" w:sz="12" w:space="0" w:color="000000"/>
              <w:right w:val="single" w:sz="12" w:space="0" w:color="000000"/>
            </w:tcBorders>
          </w:tcPr>
          <w:p>
            <w:pPr>
              <w:pStyle w:val="TableParagraph"/>
              <w:spacing w:before="171"/>
              <w:ind w:left="17"/>
              <w:jc w:val="center"/>
              <w:rPr>
                <w:rFonts w:ascii="DejaVu Sans" w:hAnsi="DejaVu Sans"/>
                <w:sz w:val="21"/>
              </w:rPr>
            </w:pPr>
            <w:r>
              <w:rPr>
                <w:rFonts w:ascii="DejaVu Sans" w:hAnsi="DejaVu Sans"/>
                <w:w w:val="111"/>
                <w:sz w:val="21"/>
              </w:rPr>
              <w:t>★</w:t>
            </w:r>
          </w:p>
        </w:tc>
        <w:tc>
          <w:tcPr>
            <w:tcW w:w="371" w:type="dxa"/>
            <w:tcBorders>
              <w:left w:val="single" w:sz="12" w:space="0" w:color="000000"/>
              <w:right w:val="single" w:sz="12" w:space="0" w:color="000000"/>
            </w:tcBorders>
          </w:tcPr>
          <w:p>
            <w:pPr>
              <w:pStyle w:val="TableParagraph"/>
              <w:rPr>
                <w:rFonts w:ascii="Times New Roman"/>
                <w:sz w:val="20"/>
              </w:rPr>
            </w:pPr>
          </w:p>
        </w:tc>
        <w:tc>
          <w:tcPr>
            <w:tcW w:w="372" w:type="dxa"/>
            <w:tcBorders>
              <w:left w:val="single" w:sz="12" w:space="0" w:color="000000"/>
              <w:right w:val="single" w:sz="12" w:space="0" w:color="000000"/>
            </w:tcBorders>
          </w:tcPr>
          <w:p>
            <w:pPr>
              <w:pStyle w:val="TableParagraph"/>
              <w:spacing w:before="171"/>
              <w:ind w:left="74"/>
              <w:rPr>
                <w:rFonts w:ascii="DejaVu Sans" w:hAnsi="DejaVu Sans"/>
                <w:sz w:val="21"/>
              </w:rPr>
            </w:pPr>
            <w:r>
              <w:rPr>
                <w:rFonts w:ascii="DejaVu Sans" w:hAnsi="DejaVu Sans"/>
                <w:w w:val="111"/>
                <w:sz w:val="21"/>
              </w:rPr>
              <w:t>★</w:t>
            </w:r>
          </w:p>
        </w:tc>
        <w:tc>
          <w:tcPr>
            <w:tcW w:w="371" w:type="dxa"/>
            <w:tcBorders>
              <w:left w:val="single" w:sz="12" w:space="0" w:color="000000"/>
              <w:right w:val="single" w:sz="8" w:space="0" w:color="000000"/>
            </w:tcBorders>
          </w:tcPr>
          <w:p>
            <w:pPr>
              <w:pStyle w:val="TableParagraph"/>
              <w:rPr>
                <w:rFonts w:ascii="Times New Roman"/>
                <w:sz w:val="20"/>
              </w:rPr>
            </w:pPr>
          </w:p>
        </w:tc>
        <w:tc>
          <w:tcPr>
            <w:tcW w:w="372" w:type="dxa"/>
            <w:tcBorders>
              <w:left w:val="single" w:sz="8" w:space="0" w:color="000000"/>
              <w:right w:val="single" w:sz="8" w:space="0" w:color="000000"/>
            </w:tcBorders>
          </w:tcPr>
          <w:p>
            <w:pPr>
              <w:pStyle w:val="TableParagraph"/>
              <w:spacing w:before="171"/>
              <w:ind w:left="19"/>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8" w:space="0" w:color="000000"/>
            </w:tcBorders>
          </w:tcPr>
          <w:p>
            <w:pPr>
              <w:pStyle w:val="TableParagraph"/>
              <w:rPr>
                <w:rFonts w:ascii="Times New Roman"/>
                <w:sz w:val="20"/>
              </w:rPr>
            </w:pPr>
          </w:p>
        </w:tc>
        <w:tc>
          <w:tcPr>
            <w:tcW w:w="371" w:type="dxa"/>
            <w:tcBorders>
              <w:left w:val="single" w:sz="8" w:space="0" w:color="000000"/>
              <w:right w:val="single" w:sz="8" w:space="0" w:color="000000"/>
            </w:tcBorders>
          </w:tcPr>
          <w:p>
            <w:pPr>
              <w:pStyle w:val="TableParagraph"/>
              <w:spacing w:before="171"/>
              <w:ind w:left="21"/>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12" w:space="0" w:color="000000"/>
            </w:tcBorders>
          </w:tcPr>
          <w:p>
            <w:pPr>
              <w:pStyle w:val="TableParagraph"/>
              <w:rPr>
                <w:rFonts w:ascii="Times New Roman"/>
                <w:sz w:val="20"/>
              </w:rPr>
            </w:pPr>
          </w:p>
        </w:tc>
        <w:tc>
          <w:tcPr>
            <w:tcW w:w="372" w:type="dxa"/>
            <w:tcBorders>
              <w:left w:val="single" w:sz="12" w:space="0" w:color="000000"/>
              <w:right w:val="single" w:sz="12" w:space="0" w:color="000000"/>
            </w:tcBorders>
          </w:tcPr>
          <w:p>
            <w:pPr>
              <w:pStyle w:val="TableParagraph"/>
              <w:spacing w:before="171"/>
              <w:ind w:left="19"/>
              <w:jc w:val="center"/>
              <w:rPr>
                <w:rFonts w:ascii="DejaVu Sans" w:hAnsi="DejaVu Sans"/>
                <w:sz w:val="21"/>
              </w:rPr>
            </w:pPr>
            <w:r>
              <w:rPr>
                <w:rFonts w:ascii="DejaVu Sans" w:hAnsi="DejaVu Sans"/>
                <w:w w:val="111"/>
                <w:sz w:val="21"/>
              </w:rPr>
              <w:t>★</w:t>
            </w:r>
          </w:p>
        </w:tc>
      </w:tr>
      <w:tr>
        <w:trPr>
          <w:trHeight w:val="337" w:hRule="atLeast"/>
        </w:trPr>
        <w:tc>
          <w:tcPr>
            <w:tcW w:w="4754" w:type="dxa"/>
            <w:gridSpan w:val="2"/>
            <w:tcBorders>
              <w:left w:val="single" w:sz="12" w:space="0" w:color="000000"/>
              <w:right w:val="single" w:sz="8" w:space="0" w:color="000000"/>
            </w:tcBorders>
          </w:tcPr>
          <w:p>
            <w:pPr>
              <w:pStyle w:val="TableParagraph"/>
              <w:spacing w:before="47"/>
              <w:ind w:left="24"/>
              <w:rPr>
                <w:sz w:val="21"/>
              </w:rPr>
            </w:pPr>
            <w:r>
              <w:rPr>
                <w:sz w:val="21"/>
              </w:rPr>
              <w:t>Замена топливного фильтра</w:t>
            </w:r>
          </w:p>
        </w:tc>
        <w:tc>
          <w:tcPr>
            <w:tcW w:w="371" w:type="dxa"/>
            <w:tcBorders>
              <w:left w:val="single" w:sz="8" w:space="0" w:color="000000"/>
              <w:right w:val="single" w:sz="8" w:space="0" w:color="000000"/>
            </w:tcBorders>
          </w:tcPr>
          <w:p>
            <w:pPr>
              <w:pStyle w:val="TableParagraph"/>
              <w:rPr>
                <w:rFonts w:ascii="Times New Roman"/>
                <w:sz w:val="20"/>
              </w:rPr>
            </w:pPr>
          </w:p>
        </w:tc>
        <w:tc>
          <w:tcPr>
            <w:tcW w:w="372" w:type="dxa"/>
            <w:tcBorders>
              <w:left w:val="single" w:sz="8" w:space="0" w:color="000000"/>
              <w:right w:val="single" w:sz="8" w:space="0" w:color="000000"/>
            </w:tcBorders>
          </w:tcPr>
          <w:p>
            <w:pPr>
              <w:pStyle w:val="TableParagraph"/>
              <w:rPr>
                <w:rFonts w:ascii="Times New Roman"/>
                <w:sz w:val="20"/>
              </w:rPr>
            </w:pPr>
          </w:p>
        </w:tc>
        <w:tc>
          <w:tcPr>
            <w:tcW w:w="371" w:type="dxa"/>
            <w:tcBorders>
              <w:left w:val="single" w:sz="8" w:space="0" w:color="000000"/>
              <w:right w:val="single" w:sz="8" w:space="0" w:color="000000"/>
            </w:tcBorders>
          </w:tcPr>
          <w:p>
            <w:pPr>
              <w:pStyle w:val="TableParagraph"/>
              <w:spacing w:before="49"/>
              <w:ind w:right="58"/>
              <w:jc w:val="right"/>
              <w:rPr>
                <w:rFonts w:ascii="DejaVu Sans" w:hAnsi="DejaVu Sans"/>
                <w:sz w:val="21"/>
              </w:rPr>
            </w:pPr>
            <w:r>
              <w:rPr>
                <w:rFonts w:ascii="DejaVu Sans" w:hAnsi="DejaVu Sans"/>
                <w:w w:val="114"/>
                <w:sz w:val="21"/>
              </w:rPr>
              <w:t>◎</w:t>
            </w:r>
          </w:p>
        </w:tc>
        <w:tc>
          <w:tcPr>
            <w:tcW w:w="372" w:type="dxa"/>
            <w:tcBorders>
              <w:left w:val="single" w:sz="8" w:space="0" w:color="000000"/>
              <w:right w:val="single" w:sz="12" w:space="0" w:color="000000"/>
            </w:tcBorders>
          </w:tcPr>
          <w:p>
            <w:pPr>
              <w:pStyle w:val="TableParagraph"/>
              <w:rPr>
                <w:rFonts w:ascii="Times New Roman"/>
                <w:sz w:val="20"/>
              </w:rPr>
            </w:pPr>
          </w:p>
        </w:tc>
        <w:tc>
          <w:tcPr>
            <w:tcW w:w="372" w:type="dxa"/>
            <w:tcBorders>
              <w:left w:val="single" w:sz="12" w:space="0" w:color="000000"/>
              <w:right w:val="single" w:sz="12" w:space="0" w:color="000000"/>
            </w:tcBorders>
          </w:tcPr>
          <w:p>
            <w:pPr>
              <w:pStyle w:val="TableParagraph"/>
              <w:spacing w:before="49"/>
              <w:ind w:left="18"/>
              <w:jc w:val="center"/>
              <w:rPr>
                <w:rFonts w:ascii="DejaVu Sans" w:hAnsi="DejaVu Sans"/>
                <w:sz w:val="21"/>
              </w:rPr>
            </w:pPr>
            <w:r>
              <w:rPr>
                <w:rFonts w:ascii="DejaVu Sans" w:hAnsi="DejaVu Sans"/>
                <w:w w:val="111"/>
                <w:sz w:val="21"/>
              </w:rPr>
              <w:t>★</w:t>
            </w:r>
          </w:p>
        </w:tc>
        <w:tc>
          <w:tcPr>
            <w:tcW w:w="371" w:type="dxa"/>
            <w:tcBorders>
              <w:left w:val="single" w:sz="12" w:space="0" w:color="000000"/>
              <w:right w:val="single" w:sz="12" w:space="0" w:color="000000"/>
            </w:tcBorders>
          </w:tcPr>
          <w:p>
            <w:pPr>
              <w:pStyle w:val="TableParagraph"/>
              <w:rPr>
                <w:rFonts w:ascii="Times New Roman"/>
                <w:sz w:val="20"/>
              </w:rPr>
            </w:pPr>
          </w:p>
        </w:tc>
        <w:tc>
          <w:tcPr>
            <w:tcW w:w="372" w:type="dxa"/>
            <w:tcBorders>
              <w:left w:val="single" w:sz="12" w:space="0" w:color="000000"/>
              <w:right w:val="single" w:sz="12" w:space="0" w:color="000000"/>
            </w:tcBorders>
          </w:tcPr>
          <w:p>
            <w:pPr>
              <w:pStyle w:val="TableParagraph"/>
              <w:rPr>
                <w:rFonts w:ascii="Times New Roman"/>
                <w:sz w:val="20"/>
              </w:rPr>
            </w:pPr>
          </w:p>
        </w:tc>
        <w:tc>
          <w:tcPr>
            <w:tcW w:w="371" w:type="dxa"/>
            <w:tcBorders>
              <w:left w:val="single" w:sz="12" w:space="0" w:color="000000"/>
              <w:right w:val="single" w:sz="8" w:space="0" w:color="000000"/>
            </w:tcBorders>
          </w:tcPr>
          <w:p>
            <w:pPr>
              <w:pStyle w:val="TableParagraph"/>
              <w:rPr>
                <w:rFonts w:ascii="Times New Roman"/>
                <w:sz w:val="20"/>
              </w:rPr>
            </w:pPr>
          </w:p>
        </w:tc>
        <w:tc>
          <w:tcPr>
            <w:tcW w:w="372" w:type="dxa"/>
            <w:tcBorders>
              <w:left w:val="single" w:sz="8" w:space="0" w:color="000000"/>
              <w:right w:val="single" w:sz="8" w:space="0" w:color="000000"/>
            </w:tcBorders>
          </w:tcPr>
          <w:p>
            <w:pPr>
              <w:pStyle w:val="TableParagraph"/>
              <w:spacing w:before="49"/>
              <w:ind w:left="20"/>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8" w:space="0" w:color="000000"/>
            </w:tcBorders>
          </w:tcPr>
          <w:p>
            <w:pPr>
              <w:pStyle w:val="TableParagraph"/>
              <w:rPr>
                <w:rFonts w:ascii="Times New Roman"/>
                <w:sz w:val="20"/>
              </w:rPr>
            </w:pPr>
          </w:p>
        </w:tc>
        <w:tc>
          <w:tcPr>
            <w:tcW w:w="371" w:type="dxa"/>
            <w:tcBorders>
              <w:left w:val="single" w:sz="8" w:space="0" w:color="000000"/>
              <w:right w:val="single" w:sz="8" w:space="0" w:color="000000"/>
            </w:tcBorders>
          </w:tcPr>
          <w:p>
            <w:pPr>
              <w:pStyle w:val="TableParagraph"/>
              <w:rPr>
                <w:rFonts w:ascii="Times New Roman"/>
                <w:sz w:val="20"/>
              </w:rPr>
            </w:pPr>
          </w:p>
        </w:tc>
        <w:tc>
          <w:tcPr>
            <w:tcW w:w="372" w:type="dxa"/>
            <w:tcBorders>
              <w:left w:val="single" w:sz="8" w:space="0" w:color="000000"/>
              <w:right w:val="single" w:sz="12" w:space="0" w:color="000000"/>
            </w:tcBorders>
          </w:tcPr>
          <w:p>
            <w:pPr>
              <w:pStyle w:val="TableParagraph"/>
              <w:rPr>
                <w:rFonts w:ascii="Times New Roman"/>
                <w:sz w:val="20"/>
              </w:rPr>
            </w:pPr>
          </w:p>
        </w:tc>
        <w:tc>
          <w:tcPr>
            <w:tcW w:w="372" w:type="dxa"/>
            <w:tcBorders>
              <w:left w:val="single" w:sz="12" w:space="0" w:color="000000"/>
              <w:right w:val="single" w:sz="12" w:space="0" w:color="000000"/>
            </w:tcBorders>
          </w:tcPr>
          <w:p>
            <w:pPr>
              <w:pStyle w:val="TableParagraph"/>
              <w:spacing w:before="49"/>
              <w:ind w:left="19"/>
              <w:jc w:val="center"/>
              <w:rPr>
                <w:rFonts w:ascii="DejaVu Sans" w:hAnsi="DejaVu Sans"/>
                <w:sz w:val="21"/>
              </w:rPr>
            </w:pPr>
            <w:r>
              <w:rPr>
                <w:rFonts w:ascii="DejaVu Sans" w:hAnsi="DejaVu Sans"/>
                <w:w w:val="111"/>
                <w:sz w:val="21"/>
              </w:rPr>
              <w:t>★</w:t>
            </w:r>
          </w:p>
        </w:tc>
      </w:tr>
      <w:tr>
        <w:trPr>
          <w:trHeight w:val="579" w:hRule="atLeast"/>
        </w:trPr>
        <w:tc>
          <w:tcPr>
            <w:tcW w:w="4754" w:type="dxa"/>
            <w:gridSpan w:val="2"/>
            <w:tcBorders>
              <w:left w:val="single" w:sz="12" w:space="0" w:color="000000"/>
              <w:right w:val="single" w:sz="8" w:space="0" w:color="000000"/>
            </w:tcBorders>
          </w:tcPr>
          <w:p>
            <w:pPr>
              <w:pStyle w:val="TableParagraph"/>
              <w:spacing w:before="47"/>
              <w:ind w:left="24" w:right="1300"/>
              <w:rPr>
                <w:sz w:val="21"/>
              </w:rPr>
            </w:pPr>
            <w:r>
              <w:rPr>
                <w:sz w:val="21"/>
              </w:rPr>
              <w:t>Проверка утечки масла, топлива и охлаждающей жидкости</w:t>
            </w:r>
          </w:p>
        </w:tc>
        <w:tc>
          <w:tcPr>
            <w:tcW w:w="371" w:type="dxa"/>
            <w:tcBorders>
              <w:left w:val="single" w:sz="8" w:space="0" w:color="000000"/>
              <w:right w:val="single" w:sz="8" w:space="0" w:color="000000"/>
            </w:tcBorders>
          </w:tcPr>
          <w:p>
            <w:pPr>
              <w:pStyle w:val="TableParagraph"/>
              <w:spacing w:before="171"/>
              <w:ind w:left="19"/>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8" w:space="0" w:color="000000"/>
            </w:tcBorders>
          </w:tcPr>
          <w:p>
            <w:pPr>
              <w:pStyle w:val="TableParagraph"/>
              <w:spacing w:before="171"/>
              <w:ind w:left="80"/>
              <w:rPr>
                <w:rFonts w:ascii="DejaVu Sans" w:hAnsi="DejaVu Sans"/>
                <w:sz w:val="21"/>
              </w:rPr>
            </w:pPr>
            <w:r>
              <w:rPr>
                <w:rFonts w:ascii="DejaVu Sans" w:hAnsi="DejaVu Sans"/>
                <w:w w:val="111"/>
                <w:sz w:val="21"/>
              </w:rPr>
              <w:t>★</w:t>
            </w:r>
          </w:p>
        </w:tc>
        <w:tc>
          <w:tcPr>
            <w:tcW w:w="371" w:type="dxa"/>
            <w:tcBorders>
              <w:left w:val="single" w:sz="8" w:space="0" w:color="000000"/>
              <w:right w:val="single" w:sz="8" w:space="0" w:color="000000"/>
            </w:tcBorders>
          </w:tcPr>
          <w:p>
            <w:pPr>
              <w:pStyle w:val="TableParagraph"/>
              <w:spacing w:before="171"/>
              <w:ind w:right="58"/>
              <w:jc w:val="right"/>
              <w:rPr>
                <w:rFonts w:ascii="DejaVu Sans" w:hAnsi="DejaVu Sans"/>
                <w:sz w:val="21"/>
              </w:rPr>
            </w:pPr>
            <w:r>
              <w:rPr>
                <w:rFonts w:ascii="DejaVu Sans" w:hAnsi="DejaVu Sans"/>
                <w:w w:val="111"/>
                <w:sz w:val="21"/>
              </w:rPr>
              <w:t>★</w:t>
            </w:r>
          </w:p>
        </w:tc>
        <w:tc>
          <w:tcPr>
            <w:tcW w:w="372" w:type="dxa"/>
            <w:tcBorders>
              <w:left w:val="single" w:sz="8" w:space="0" w:color="000000"/>
              <w:right w:val="single" w:sz="12" w:space="0" w:color="000000"/>
            </w:tcBorders>
          </w:tcPr>
          <w:p>
            <w:pPr>
              <w:pStyle w:val="TableParagraph"/>
              <w:spacing w:before="171"/>
              <w:ind w:left="80"/>
              <w:rPr>
                <w:rFonts w:ascii="DejaVu Sans" w:hAnsi="DejaVu Sans"/>
                <w:sz w:val="21"/>
              </w:rPr>
            </w:pPr>
            <w:r>
              <w:rPr>
                <w:rFonts w:ascii="DejaVu Sans" w:hAnsi="DejaVu Sans"/>
                <w:w w:val="111"/>
                <w:sz w:val="21"/>
              </w:rPr>
              <w:t>★</w:t>
            </w:r>
          </w:p>
        </w:tc>
        <w:tc>
          <w:tcPr>
            <w:tcW w:w="372" w:type="dxa"/>
            <w:tcBorders>
              <w:left w:val="single" w:sz="12" w:space="0" w:color="000000"/>
              <w:right w:val="single" w:sz="12" w:space="0" w:color="000000"/>
            </w:tcBorders>
          </w:tcPr>
          <w:p>
            <w:pPr>
              <w:pStyle w:val="TableParagraph"/>
              <w:spacing w:before="171"/>
              <w:ind w:left="17"/>
              <w:jc w:val="center"/>
              <w:rPr>
                <w:rFonts w:ascii="DejaVu Sans" w:hAnsi="DejaVu Sans"/>
                <w:sz w:val="21"/>
              </w:rPr>
            </w:pPr>
            <w:r>
              <w:rPr>
                <w:rFonts w:ascii="DejaVu Sans" w:hAnsi="DejaVu Sans"/>
                <w:w w:val="111"/>
                <w:sz w:val="21"/>
              </w:rPr>
              <w:t>★</w:t>
            </w:r>
          </w:p>
        </w:tc>
        <w:tc>
          <w:tcPr>
            <w:tcW w:w="371" w:type="dxa"/>
            <w:tcBorders>
              <w:left w:val="single" w:sz="12" w:space="0" w:color="000000"/>
              <w:right w:val="single" w:sz="12" w:space="0" w:color="000000"/>
            </w:tcBorders>
          </w:tcPr>
          <w:p>
            <w:pPr>
              <w:pStyle w:val="TableParagraph"/>
              <w:spacing w:before="171"/>
              <w:ind w:left="18"/>
              <w:jc w:val="center"/>
              <w:rPr>
                <w:rFonts w:ascii="DejaVu Sans" w:hAnsi="DejaVu Sans"/>
                <w:sz w:val="21"/>
              </w:rPr>
            </w:pPr>
            <w:r>
              <w:rPr>
                <w:rFonts w:ascii="DejaVu Sans" w:hAnsi="DejaVu Sans"/>
                <w:w w:val="111"/>
                <w:sz w:val="21"/>
              </w:rPr>
              <w:t>★</w:t>
            </w:r>
          </w:p>
        </w:tc>
        <w:tc>
          <w:tcPr>
            <w:tcW w:w="372" w:type="dxa"/>
            <w:tcBorders>
              <w:left w:val="single" w:sz="12" w:space="0" w:color="000000"/>
              <w:right w:val="single" w:sz="12" w:space="0" w:color="000000"/>
            </w:tcBorders>
          </w:tcPr>
          <w:p>
            <w:pPr>
              <w:pStyle w:val="TableParagraph"/>
              <w:spacing w:before="171"/>
              <w:ind w:left="74"/>
              <w:rPr>
                <w:rFonts w:ascii="DejaVu Sans" w:hAnsi="DejaVu Sans"/>
                <w:sz w:val="21"/>
              </w:rPr>
            </w:pPr>
            <w:r>
              <w:rPr>
                <w:rFonts w:ascii="DejaVu Sans" w:hAnsi="DejaVu Sans"/>
                <w:w w:val="111"/>
                <w:sz w:val="21"/>
              </w:rPr>
              <w:t>★</w:t>
            </w:r>
          </w:p>
        </w:tc>
        <w:tc>
          <w:tcPr>
            <w:tcW w:w="371" w:type="dxa"/>
            <w:tcBorders>
              <w:left w:val="single" w:sz="12" w:space="0" w:color="000000"/>
              <w:right w:val="single" w:sz="8" w:space="0" w:color="000000"/>
            </w:tcBorders>
          </w:tcPr>
          <w:p>
            <w:pPr>
              <w:pStyle w:val="TableParagraph"/>
              <w:spacing w:before="171"/>
              <w:ind w:left="13"/>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8" w:space="0" w:color="000000"/>
            </w:tcBorders>
          </w:tcPr>
          <w:p>
            <w:pPr>
              <w:pStyle w:val="TableParagraph"/>
              <w:spacing w:before="171"/>
              <w:ind w:left="19"/>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8" w:space="0" w:color="000000"/>
            </w:tcBorders>
          </w:tcPr>
          <w:p>
            <w:pPr>
              <w:pStyle w:val="TableParagraph"/>
              <w:spacing w:before="171"/>
              <w:ind w:left="80"/>
              <w:rPr>
                <w:rFonts w:ascii="DejaVu Sans" w:hAnsi="DejaVu Sans"/>
                <w:sz w:val="21"/>
              </w:rPr>
            </w:pPr>
            <w:r>
              <w:rPr>
                <w:rFonts w:ascii="DejaVu Sans" w:hAnsi="DejaVu Sans"/>
                <w:w w:val="111"/>
                <w:sz w:val="21"/>
              </w:rPr>
              <w:t>★</w:t>
            </w:r>
          </w:p>
        </w:tc>
        <w:tc>
          <w:tcPr>
            <w:tcW w:w="371" w:type="dxa"/>
            <w:tcBorders>
              <w:left w:val="single" w:sz="8" w:space="0" w:color="000000"/>
              <w:right w:val="single" w:sz="8" w:space="0" w:color="000000"/>
            </w:tcBorders>
          </w:tcPr>
          <w:p>
            <w:pPr>
              <w:pStyle w:val="TableParagraph"/>
              <w:spacing w:before="171"/>
              <w:ind w:left="20"/>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12" w:space="0" w:color="000000"/>
            </w:tcBorders>
          </w:tcPr>
          <w:p>
            <w:pPr>
              <w:pStyle w:val="TableParagraph"/>
              <w:spacing w:before="171"/>
              <w:ind w:left="24"/>
              <w:jc w:val="center"/>
              <w:rPr>
                <w:rFonts w:ascii="DejaVu Sans" w:hAnsi="DejaVu Sans"/>
                <w:sz w:val="21"/>
              </w:rPr>
            </w:pPr>
            <w:r>
              <w:rPr>
                <w:rFonts w:ascii="DejaVu Sans" w:hAnsi="DejaVu Sans"/>
                <w:w w:val="111"/>
                <w:sz w:val="21"/>
              </w:rPr>
              <w:t>★</w:t>
            </w:r>
          </w:p>
        </w:tc>
        <w:tc>
          <w:tcPr>
            <w:tcW w:w="372" w:type="dxa"/>
            <w:tcBorders>
              <w:left w:val="single" w:sz="12" w:space="0" w:color="000000"/>
              <w:right w:val="single" w:sz="12" w:space="0" w:color="000000"/>
            </w:tcBorders>
          </w:tcPr>
          <w:p>
            <w:pPr>
              <w:pStyle w:val="TableParagraph"/>
              <w:spacing w:before="171"/>
              <w:ind w:left="19"/>
              <w:jc w:val="center"/>
              <w:rPr>
                <w:rFonts w:ascii="DejaVu Sans" w:hAnsi="DejaVu Sans"/>
                <w:sz w:val="21"/>
              </w:rPr>
            </w:pPr>
            <w:r>
              <w:rPr>
                <w:rFonts w:ascii="DejaVu Sans" w:hAnsi="DejaVu Sans"/>
                <w:w w:val="111"/>
                <w:sz w:val="21"/>
              </w:rPr>
              <w:t>★</w:t>
            </w:r>
          </w:p>
        </w:tc>
      </w:tr>
      <w:tr>
        <w:trPr>
          <w:trHeight w:val="820" w:hRule="atLeast"/>
        </w:trPr>
        <w:tc>
          <w:tcPr>
            <w:tcW w:w="4754" w:type="dxa"/>
            <w:gridSpan w:val="2"/>
            <w:tcBorders>
              <w:left w:val="single" w:sz="12" w:space="0" w:color="000000"/>
              <w:right w:val="single" w:sz="8" w:space="0" w:color="000000"/>
            </w:tcBorders>
          </w:tcPr>
          <w:p>
            <w:pPr>
              <w:pStyle w:val="TableParagraph"/>
              <w:spacing w:before="47"/>
              <w:ind w:left="24" w:right="658"/>
              <w:rPr>
                <w:sz w:val="21"/>
              </w:rPr>
            </w:pPr>
            <w:r>
              <w:rPr>
                <w:sz w:val="21"/>
              </w:rPr>
              <w:t>Проверка уровня смазочного масла и охлаждающей жидкости. При недостатке добавить.</w:t>
            </w:r>
          </w:p>
        </w:tc>
        <w:tc>
          <w:tcPr>
            <w:tcW w:w="371" w:type="dxa"/>
            <w:tcBorders>
              <w:left w:val="single" w:sz="8" w:space="0" w:color="000000"/>
              <w:right w:val="single" w:sz="8" w:space="0" w:color="000000"/>
            </w:tcBorders>
          </w:tcPr>
          <w:p>
            <w:pPr>
              <w:pStyle w:val="TableParagraph"/>
              <w:spacing w:before="3"/>
              <w:rPr>
                <w:b/>
                <w:sz w:val="25"/>
              </w:rPr>
            </w:pPr>
          </w:p>
          <w:p>
            <w:pPr>
              <w:pStyle w:val="TableParagraph"/>
              <w:ind w:left="19"/>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8" w:space="0" w:color="000000"/>
            </w:tcBorders>
          </w:tcPr>
          <w:p>
            <w:pPr>
              <w:pStyle w:val="TableParagraph"/>
              <w:spacing w:before="3"/>
              <w:rPr>
                <w:b/>
                <w:sz w:val="25"/>
              </w:rPr>
            </w:pPr>
          </w:p>
          <w:p>
            <w:pPr>
              <w:pStyle w:val="TableParagraph"/>
              <w:ind w:left="80"/>
              <w:rPr>
                <w:rFonts w:ascii="DejaVu Sans" w:hAnsi="DejaVu Sans"/>
                <w:sz w:val="21"/>
              </w:rPr>
            </w:pPr>
            <w:r>
              <w:rPr>
                <w:rFonts w:ascii="DejaVu Sans" w:hAnsi="DejaVu Sans"/>
                <w:w w:val="111"/>
                <w:sz w:val="21"/>
              </w:rPr>
              <w:t>★</w:t>
            </w:r>
          </w:p>
        </w:tc>
        <w:tc>
          <w:tcPr>
            <w:tcW w:w="371" w:type="dxa"/>
            <w:tcBorders>
              <w:left w:val="single" w:sz="8" w:space="0" w:color="000000"/>
              <w:right w:val="single" w:sz="8" w:space="0" w:color="000000"/>
            </w:tcBorders>
          </w:tcPr>
          <w:p>
            <w:pPr>
              <w:pStyle w:val="TableParagraph"/>
              <w:spacing w:before="3"/>
              <w:rPr>
                <w:b/>
                <w:sz w:val="25"/>
              </w:rPr>
            </w:pPr>
          </w:p>
          <w:p>
            <w:pPr>
              <w:pStyle w:val="TableParagraph"/>
              <w:ind w:right="59"/>
              <w:jc w:val="right"/>
              <w:rPr>
                <w:rFonts w:ascii="DejaVu Sans" w:hAnsi="DejaVu Sans"/>
                <w:sz w:val="21"/>
              </w:rPr>
            </w:pPr>
            <w:r>
              <w:rPr>
                <w:rFonts w:ascii="DejaVu Sans" w:hAnsi="DejaVu Sans"/>
                <w:w w:val="111"/>
                <w:sz w:val="21"/>
              </w:rPr>
              <w:t>★</w:t>
            </w:r>
          </w:p>
        </w:tc>
        <w:tc>
          <w:tcPr>
            <w:tcW w:w="372" w:type="dxa"/>
            <w:tcBorders>
              <w:left w:val="single" w:sz="8" w:space="0" w:color="000000"/>
              <w:right w:val="single" w:sz="12" w:space="0" w:color="000000"/>
            </w:tcBorders>
          </w:tcPr>
          <w:p>
            <w:pPr>
              <w:pStyle w:val="TableParagraph"/>
              <w:spacing w:before="3"/>
              <w:rPr>
                <w:b/>
                <w:sz w:val="25"/>
              </w:rPr>
            </w:pPr>
          </w:p>
          <w:p>
            <w:pPr>
              <w:pStyle w:val="TableParagraph"/>
              <w:ind w:left="79"/>
              <w:rPr>
                <w:rFonts w:ascii="DejaVu Sans" w:hAnsi="DejaVu Sans"/>
                <w:sz w:val="21"/>
              </w:rPr>
            </w:pPr>
            <w:r>
              <w:rPr>
                <w:rFonts w:ascii="DejaVu Sans" w:hAnsi="DejaVu Sans"/>
                <w:w w:val="111"/>
                <w:sz w:val="21"/>
              </w:rPr>
              <w:t>★</w:t>
            </w:r>
          </w:p>
        </w:tc>
        <w:tc>
          <w:tcPr>
            <w:tcW w:w="372" w:type="dxa"/>
            <w:tcBorders>
              <w:left w:val="single" w:sz="12" w:space="0" w:color="000000"/>
              <w:right w:val="single" w:sz="12" w:space="0" w:color="000000"/>
            </w:tcBorders>
          </w:tcPr>
          <w:p>
            <w:pPr>
              <w:pStyle w:val="TableParagraph"/>
              <w:spacing w:before="3"/>
              <w:rPr>
                <w:b/>
                <w:sz w:val="25"/>
              </w:rPr>
            </w:pPr>
          </w:p>
          <w:p>
            <w:pPr>
              <w:pStyle w:val="TableParagraph"/>
              <w:ind w:left="17"/>
              <w:jc w:val="center"/>
              <w:rPr>
                <w:rFonts w:ascii="DejaVu Sans" w:hAnsi="DejaVu Sans"/>
                <w:sz w:val="21"/>
              </w:rPr>
            </w:pPr>
            <w:r>
              <w:rPr>
                <w:rFonts w:ascii="DejaVu Sans" w:hAnsi="DejaVu Sans"/>
                <w:w w:val="111"/>
                <w:sz w:val="21"/>
              </w:rPr>
              <w:t>★</w:t>
            </w:r>
          </w:p>
        </w:tc>
        <w:tc>
          <w:tcPr>
            <w:tcW w:w="371" w:type="dxa"/>
            <w:tcBorders>
              <w:left w:val="single" w:sz="12" w:space="0" w:color="000000"/>
              <w:right w:val="single" w:sz="12" w:space="0" w:color="000000"/>
            </w:tcBorders>
          </w:tcPr>
          <w:p>
            <w:pPr>
              <w:pStyle w:val="TableParagraph"/>
              <w:spacing w:before="3"/>
              <w:rPr>
                <w:b/>
                <w:sz w:val="25"/>
              </w:rPr>
            </w:pPr>
          </w:p>
          <w:p>
            <w:pPr>
              <w:pStyle w:val="TableParagraph"/>
              <w:ind w:left="18"/>
              <w:jc w:val="center"/>
              <w:rPr>
                <w:rFonts w:ascii="DejaVu Sans" w:hAnsi="DejaVu Sans"/>
                <w:sz w:val="21"/>
              </w:rPr>
            </w:pPr>
            <w:r>
              <w:rPr>
                <w:rFonts w:ascii="DejaVu Sans" w:hAnsi="DejaVu Sans"/>
                <w:w w:val="111"/>
                <w:sz w:val="21"/>
              </w:rPr>
              <w:t>★</w:t>
            </w:r>
          </w:p>
        </w:tc>
        <w:tc>
          <w:tcPr>
            <w:tcW w:w="372" w:type="dxa"/>
            <w:tcBorders>
              <w:left w:val="single" w:sz="12" w:space="0" w:color="000000"/>
              <w:right w:val="single" w:sz="12" w:space="0" w:color="000000"/>
            </w:tcBorders>
          </w:tcPr>
          <w:p>
            <w:pPr>
              <w:pStyle w:val="TableParagraph"/>
              <w:spacing w:before="3"/>
              <w:rPr>
                <w:b/>
                <w:sz w:val="25"/>
              </w:rPr>
            </w:pPr>
          </w:p>
          <w:p>
            <w:pPr>
              <w:pStyle w:val="TableParagraph"/>
              <w:ind w:left="74"/>
              <w:rPr>
                <w:rFonts w:ascii="DejaVu Sans" w:hAnsi="DejaVu Sans"/>
                <w:sz w:val="21"/>
              </w:rPr>
            </w:pPr>
            <w:r>
              <w:rPr>
                <w:rFonts w:ascii="DejaVu Sans" w:hAnsi="DejaVu Sans"/>
                <w:w w:val="111"/>
                <w:sz w:val="21"/>
              </w:rPr>
              <w:t>★</w:t>
            </w:r>
          </w:p>
        </w:tc>
        <w:tc>
          <w:tcPr>
            <w:tcW w:w="371" w:type="dxa"/>
            <w:tcBorders>
              <w:left w:val="single" w:sz="12" w:space="0" w:color="000000"/>
              <w:right w:val="single" w:sz="8" w:space="0" w:color="000000"/>
            </w:tcBorders>
          </w:tcPr>
          <w:p>
            <w:pPr>
              <w:pStyle w:val="TableParagraph"/>
              <w:spacing w:before="3"/>
              <w:rPr>
                <w:b/>
                <w:sz w:val="25"/>
              </w:rPr>
            </w:pPr>
          </w:p>
          <w:p>
            <w:pPr>
              <w:pStyle w:val="TableParagraph"/>
              <w:ind w:left="12"/>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8" w:space="0" w:color="000000"/>
            </w:tcBorders>
          </w:tcPr>
          <w:p>
            <w:pPr>
              <w:pStyle w:val="TableParagraph"/>
              <w:spacing w:before="3"/>
              <w:rPr>
                <w:b/>
                <w:sz w:val="25"/>
              </w:rPr>
            </w:pPr>
          </w:p>
          <w:p>
            <w:pPr>
              <w:pStyle w:val="TableParagraph"/>
              <w:ind w:left="19"/>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8" w:space="0" w:color="000000"/>
            </w:tcBorders>
          </w:tcPr>
          <w:p>
            <w:pPr>
              <w:pStyle w:val="TableParagraph"/>
              <w:spacing w:before="3"/>
              <w:rPr>
                <w:b/>
                <w:sz w:val="25"/>
              </w:rPr>
            </w:pPr>
          </w:p>
          <w:p>
            <w:pPr>
              <w:pStyle w:val="TableParagraph"/>
              <w:ind w:left="80"/>
              <w:rPr>
                <w:rFonts w:ascii="DejaVu Sans" w:hAnsi="DejaVu Sans"/>
                <w:sz w:val="21"/>
              </w:rPr>
            </w:pPr>
            <w:r>
              <w:rPr>
                <w:rFonts w:ascii="DejaVu Sans" w:hAnsi="DejaVu Sans"/>
                <w:w w:val="111"/>
                <w:sz w:val="21"/>
              </w:rPr>
              <w:t>★</w:t>
            </w:r>
          </w:p>
        </w:tc>
        <w:tc>
          <w:tcPr>
            <w:tcW w:w="371" w:type="dxa"/>
            <w:tcBorders>
              <w:left w:val="single" w:sz="8" w:space="0" w:color="000000"/>
              <w:right w:val="single" w:sz="8" w:space="0" w:color="000000"/>
            </w:tcBorders>
          </w:tcPr>
          <w:p>
            <w:pPr>
              <w:pStyle w:val="TableParagraph"/>
              <w:spacing w:before="3"/>
              <w:rPr>
                <w:b/>
                <w:sz w:val="25"/>
              </w:rPr>
            </w:pPr>
          </w:p>
          <w:p>
            <w:pPr>
              <w:pStyle w:val="TableParagraph"/>
              <w:ind w:left="20"/>
              <w:jc w:val="center"/>
              <w:rPr>
                <w:rFonts w:ascii="DejaVu Sans" w:hAnsi="DejaVu Sans"/>
                <w:sz w:val="21"/>
              </w:rPr>
            </w:pPr>
            <w:r>
              <w:rPr>
                <w:rFonts w:ascii="DejaVu Sans" w:hAnsi="DejaVu Sans"/>
                <w:w w:val="111"/>
                <w:sz w:val="21"/>
              </w:rPr>
              <w:t>★</w:t>
            </w:r>
          </w:p>
        </w:tc>
        <w:tc>
          <w:tcPr>
            <w:tcW w:w="372" w:type="dxa"/>
            <w:tcBorders>
              <w:left w:val="single" w:sz="8" w:space="0" w:color="000000"/>
              <w:right w:val="single" w:sz="12" w:space="0" w:color="000000"/>
            </w:tcBorders>
          </w:tcPr>
          <w:p>
            <w:pPr>
              <w:pStyle w:val="TableParagraph"/>
              <w:spacing w:before="3"/>
              <w:rPr>
                <w:b/>
                <w:sz w:val="25"/>
              </w:rPr>
            </w:pPr>
          </w:p>
          <w:p>
            <w:pPr>
              <w:pStyle w:val="TableParagraph"/>
              <w:ind w:left="24"/>
              <w:jc w:val="center"/>
              <w:rPr>
                <w:rFonts w:ascii="DejaVu Sans" w:hAnsi="DejaVu Sans"/>
                <w:sz w:val="21"/>
              </w:rPr>
            </w:pPr>
            <w:r>
              <w:rPr>
                <w:rFonts w:ascii="DejaVu Sans" w:hAnsi="DejaVu Sans"/>
                <w:w w:val="111"/>
                <w:sz w:val="21"/>
              </w:rPr>
              <w:t>★</w:t>
            </w:r>
          </w:p>
        </w:tc>
        <w:tc>
          <w:tcPr>
            <w:tcW w:w="372" w:type="dxa"/>
            <w:tcBorders>
              <w:left w:val="single" w:sz="12" w:space="0" w:color="000000"/>
              <w:right w:val="single" w:sz="12" w:space="0" w:color="000000"/>
            </w:tcBorders>
          </w:tcPr>
          <w:p>
            <w:pPr>
              <w:pStyle w:val="TableParagraph"/>
              <w:spacing w:before="3"/>
              <w:rPr>
                <w:b/>
                <w:sz w:val="25"/>
              </w:rPr>
            </w:pPr>
          </w:p>
          <w:p>
            <w:pPr>
              <w:pStyle w:val="TableParagraph"/>
              <w:ind w:left="19"/>
              <w:jc w:val="center"/>
              <w:rPr>
                <w:rFonts w:ascii="DejaVu Sans" w:hAnsi="DejaVu Sans"/>
                <w:sz w:val="21"/>
              </w:rPr>
            </w:pPr>
            <w:r>
              <w:rPr>
                <w:rFonts w:ascii="DejaVu Sans" w:hAnsi="DejaVu Sans"/>
                <w:w w:val="111"/>
                <w:sz w:val="21"/>
              </w:rPr>
              <w:t>★</w:t>
            </w:r>
          </w:p>
        </w:tc>
      </w:tr>
    </w:tbl>
    <w:p>
      <w:pPr>
        <w:spacing w:after="0"/>
        <w:jc w:val="center"/>
        <w:rPr>
          <w:rFonts w:ascii="DejaVu Sans" w:hAnsi="DejaVu Sans"/>
          <w:sz w:val="21"/>
        </w:rPr>
        <w:sectPr>
          <w:headerReference w:type="default" r:id="rId207"/>
          <w:headerReference w:type="even" r:id="rId208"/>
          <w:pgSz w:w="11910" w:h="16840"/>
          <w:pgMar w:header="573" w:footer="594" w:top="820" w:bottom="780" w:left="900" w:right="900"/>
        </w:sectPr>
      </w:pPr>
    </w:p>
    <w:p>
      <w:pPr>
        <w:pStyle w:val="BodyText"/>
        <w:spacing w:before="6"/>
        <w:rPr>
          <w:b/>
          <w:sz w:val="17"/>
        </w:rPr>
      </w:pPr>
    </w:p>
    <w:p>
      <w:pPr>
        <w:spacing w:before="93"/>
        <w:ind w:left="2737" w:right="2735" w:firstLine="0"/>
        <w:jc w:val="center"/>
        <w:rPr>
          <w:b/>
          <w:sz w:val="21"/>
        </w:rPr>
      </w:pPr>
      <w:r>
        <w:rPr>
          <w:b/>
          <w:sz w:val="21"/>
        </w:rPr>
        <w:t>Система двигателя</w:t>
      </w:r>
    </w:p>
    <w:p>
      <w:pPr>
        <w:pStyle w:val="BodyText"/>
        <w:spacing w:before="5"/>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6"/>
        <w:gridCol w:w="423"/>
        <w:gridCol w:w="358"/>
        <w:gridCol w:w="358"/>
        <w:gridCol w:w="359"/>
        <w:gridCol w:w="358"/>
        <w:gridCol w:w="358"/>
        <w:gridCol w:w="358"/>
        <w:gridCol w:w="357"/>
        <w:gridCol w:w="358"/>
        <w:gridCol w:w="357"/>
        <w:gridCol w:w="358"/>
        <w:gridCol w:w="357"/>
        <w:gridCol w:w="358"/>
        <w:gridCol w:w="357"/>
      </w:tblGrid>
      <w:tr>
        <w:trPr>
          <w:trHeight w:val="337" w:hRule="atLeast"/>
        </w:trPr>
        <w:tc>
          <w:tcPr>
            <w:tcW w:w="4336" w:type="dxa"/>
            <w:vMerge w:val="restart"/>
            <w:tcBorders>
              <w:left w:val="single" w:sz="12" w:space="0" w:color="000000"/>
            </w:tcBorders>
          </w:tcPr>
          <w:p>
            <w:pPr>
              <w:pStyle w:val="TableParagraph"/>
              <w:spacing w:before="95"/>
              <w:ind w:left="24" w:right="778"/>
              <w:rPr>
                <w:sz w:val="21"/>
              </w:rPr>
            </w:pPr>
            <w:r>
              <w:rPr>
                <w:sz w:val="21"/>
              </w:rPr>
              <w:t>Предметы проверки и технического обслуживания</w:t>
            </w:r>
          </w:p>
        </w:tc>
        <w:tc>
          <w:tcPr>
            <w:tcW w:w="423" w:type="dxa"/>
            <w:tcBorders>
              <w:right w:val="single" w:sz="8" w:space="0" w:color="000000"/>
            </w:tcBorders>
          </w:tcPr>
          <w:p>
            <w:pPr>
              <w:pStyle w:val="TableParagraph"/>
              <w:spacing w:before="47"/>
              <w:ind w:right="118"/>
              <w:jc w:val="right"/>
              <w:rPr>
                <w:sz w:val="21"/>
              </w:rPr>
            </w:pPr>
            <w:r>
              <w:rPr>
                <w:w w:val="100"/>
                <w:sz w:val="21"/>
              </w:rPr>
              <w:t>A</w:t>
            </w:r>
          </w:p>
        </w:tc>
        <w:tc>
          <w:tcPr>
            <w:tcW w:w="358" w:type="dxa"/>
            <w:tcBorders>
              <w:left w:val="single" w:sz="8" w:space="0" w:color="000000"/>
              <w:right w:val="single" w:sz="8" w:space="0" w:color="000000"/>
            </w:tcBorders>
          </w:tcPr>
          <w:p>
            <w:pPr>
              <w:pStyle w:val="TableParagraph"/>
              <w:spacing w:before="49"/>
              <w:ind w:left="20"/>
              <w:jc w:val="center"/>
              <w:rPr>
                <w:rFonts w:ascii="DejaVu Sans" w:hAnsi="DejaVu Sans"/>
                <w:sz w:val="21"/>
              </w:rPr>
            </w:pPr>
            <w:r>
              <w:rPr>
                <w:rFonts w:ascii="DejaVu Sans" w:hAnsi="DejaVu Sans"/>
                <w:w w:val="130"/>
                <w:sz w:val="21"/>
              </w:rPr>
              <w:t>△</w:t>
            </w:r>
          </w:p>
        </w:tc>
        <w:tc>
          <w:tcPr>
            <w:tcW w:w="358" w:type="dxa"/>
            <w:tcBorders>
              <w:left w:val="single" w:sz="8" w:space="0" w:color="000000"/>
              <w:right w:val="single" w:sz="8" w:space="0" w:color="000000"/>
            </w:tcBorders>
          </w:tcPr>
          <w:p>
            <w:pPr>
              <w:pStyle w:val="TableParagraph"/>
              <w:spacing w:before="47"/>
              <w:ind w:left="19"/>
              <w:jc w:val="center"/>
              <w:rPr>
                <w:sz w:val="21"/>
              </w:rPr>
            </w:pPr>
            <w:r>
              <w:rPr>
                <w:w w:val="99"/>
                <w:sz w:val="21"/>
              </w:rPr>
              <w:t>5</w:t>
            </w:r>
          </w:p>
        </w:tc>
        <w:tc>
          <w:tcPr>
            <w:tcW w:w="359" w:type="dxa"/>
            <w:tcBorders>
              <w:left w:val="single" w:sz="8" w:space="0" w:color="000000"/>
              <w:right w:val="single" w:sz="8" w:space="0" w:color="000000"/>
            </w:tcBorders>
          </w:tcPr>
          <w:p>
            <w:pPr>
              <w:pStyle w:val="TableParagraph"/>
              <w:spacing w:before="47"/>
              <w:ind w:left="63"/>
              <w:rPr>
                <w:sz w:val="21"/>
              </w:rPr>
            </w:pPr>
            <w:r>
              <w:rPr>
                <w:sz w:val="21"/>
              </w:rPr>
              <w:t>10</w:t>
            </w:r>
          </w:p>
        </w:tc>
        <w:tc>
          <w:tcPr>
            <w:tcW w:w="358" w:type="dxa"/>
            <w:tcBorders>
              <w:left w:val="single" w:sz="8" w:space="0" w:color="000000"/>
              <w:right w:val="single" w:sz="12" w:space="0" w:color="000000"/>
            </w:tcBorders>
          </w:tcPr>
          <w:p>
            <w:pPr>
              <w:pStyle w:val="TableParagraph"/>
              <w:spacing w:before="47"/>
              <w:ind w:left="37" w:right="13"/>
              <w:jc w:val="center"/>
              <w:rPr>
                <w:sz w:val="21"/>
              </w:rPr>
            </w:pPr>
            <w:r>
              <w:rPr>
                <w:sz w:val="21"/>
              </w:rPr>
              <w:t>15</w:t>
            </w:r>
          </w:p>
        </w:tc>
        <w:tc>
          <w:tcPr>
            <w:tcW w:w="358" w:type="dxa"/>
            <w:tcBorders>
              <w:left w:val="single" w:sz="12" w:space="0" w:color="000000"/>
              <w:right w:val="single" w:sz="12" w:space="0" w:color="000000"/>
            </w:tcBorders>
          </w:tcPr>
          <w:p>
            <w:pPr>
              <w:pStyle w:val="TableParagraph"/>
              <w:spacing w:before="47"/>
              <w:ind w:left="56"/>
              <w:rPr>
                <w:sz w:val="21"/>
              </w:rPr>
            </w:pPr>
            <w:r>
              <w:rPr>
                <w:sz w:val="21"/>
              </w:rPr>
              <w:t>20</w:t>
            </w:r>
          </w:p>
        </w:tc>
        <w:tc>
          <w:tcPr>
            <w:tcW w:w="358" w:type="dxa"/>
            <w:tcBorders>
              <w:left w:val="single" w:sz="12" w:space="0" w:color="000000"/>
              <w:right w:val="single" w:sz="12" w:space="0" w:color="000000"/>
            </w:tcBorders>
          </w:tcPr>
          <w:p>
            <w:pPr>
              <w:pStyle w:val="TableParagraph"/>
              <w:spacing w:before="47"/>
              <w:ind w:right="37"/>
              <w:jc w:val="right"/>
              <w:rPr>
                <w:sz w:val="21"/>
              </w:rPr>
            </w:pPr>
            <w:r>
              <w:rPr>
                <w:w w:val="95"/>
                <w:sz w:val="21"/>
              </w:rPr>
              <w:t>25</w:t>
            </w:r>
          </w:p>
        </w:tc>
        <w:tc>
          <w:tcPr>
            <w:tcW w:w="357" w:type="dxa"/>
            <w:tcBorders>
              <w:left w:val="single" w:sz="12" w:space="0" w:color="000000"/>
              <w:right w:val="single" w:sz="12" w:space="0" w:color="000000"/>
            </w:tcBorders>
          </w:tcPr>
          <w:p>
            <w:pPr>
              <w:pStyle w:val="TableParagraph"/>
              <w:spacing w:before="47"/>
              <w:ind w:left="54"/>
              <w:rPr>
                <w:sz w:val="21"/>
              </w:rPr>
            </w:pPr>
            <w:r>
              <w:rPr>
                <w:sz w:val="21"/>
              </w:rPr>
              <w:t>30</w:t>
            </w:r>
          </w:p>
        </w:tc>
        <w:tc>
          <w:tcPr>
            <w:tcW w:w="358" w:type="dxa"/>
            <w:tcBorders>
              <w:left w:val="single" w:sz="12" w:space="0" w:color="000000"/>
              <w:right w:val="single" w:sz="8" w:space="0" w:color="000000"/>
            </w:tcBorders>
          </w:tcPr>
          <w:p>
            <w:pPr>
              <w:pStyle w:val="TableParagraph"/>
              <w:spacing w:before="47"/>
              <w:ind w:right="43"/>
              <w:jc w:val="right"/>
              <w:rPr>
                <w:sz w:val="21"/>
              </w:rPr>
            </w:pPr>
            <w:r>
              <w:rPr>
                <w:w w:val="95"/>
                <w:sz w:val="21"/>
              </w:rPr>
              <w:t>35</w:t>
            </w:r>
          </w:p>
        </w:tc>
        <w:tc>
          <w:tcPr>
            <w:tcW w:w="357" w:type="dxa"/>
            <w:tcBorders>
              <w:left w:val="single" w:sz="8" w:space="0" w:color="000000"/>
              <w:right w:val="single" w:sz="8" w:space="0" w:color="000000"/>
            </w:tcBorders>
          </w:tcPr>
          <w:p>
            <w:pPr>
              <w:pStyle w:val="TableParagraph"/>
              <w:spacing w:before="47"/>
              <w:ind w:right="43"/>
              <w:jc w:val="right"/>
              <w:rPr>
                <w:sz w:val="21"/>
              </w:rPr>
            </w:pPr>
            <w:r>
              <w:rPr>
                <w:w w:val="95"/>
                <w:sz w:val="21"/>
              </w:rPr>
              <w:t>40</w:t>
            </w:r>
          </w:p>
        </w:tc>
        <w:tc>
          <w:tcPr>
            <w:tcW w:w="358" w:type="dxa"/>
            <w:tcBorders>
              <w:left w:val="single" w:sz="8" w:space="0" w:color="000000"/>
              <w:right w:val="single" w:sz="8" w:space="0" w:color="000000"/>
            </w:tcBorders>
          </w:tcPr>
          <w:p>
            <w:pPr>
              <w:pStyle w:val="TableParagraph"/>
              <w:spacing w:before="47"/>
              <w:ind w:left="38" w:right="26"/>
              <w:jc w:val="center"/>
              <w:rPr>
                <w:sz w:val="21"/>
              </w:rPr>
            </w:pPr>
            <w:r>
              <w:rPr>
                <w:sz w:val="21"/>
              </w:rPr>
              <w:t>45</w:t>
            </w:r>
          </w:p>
        </w:tc>
        <w:tc>
          <w:tcPr>
            <w:tcW w:w="357" w:type="dxa"/>
            <w:tcBorders>
              <w:left w:val="single" w:sz="8" w:space="0" w:color="000000"/>
              <w:right w:val="single" w:sz="8" w:space="0" w:color="000000"/>
            </w:tcBorders>
          </w:tcPr>
          <w:p>
            <w:pPr>
              <w:pStyle w:val="TableParagraph"/>
              <w:spacing w:before="47"/>
              <w:ind w:right="44"/>
              <w:jc w:val="right"/>
              <w:rPr>
                <w:sz w:val="21"/>
              </w:rPr>
            </w:pPr>
            <w:r>
              <w:rPr>
                <w:w w:val="95"/>
                <w:sz w:val="21"/>
              </w:rPr>
              <w:t>50</w:t>
            </w:r>
          </w:p>
        </w:tc>
        <w:tc>
          <w:tcPr>
            <w:tcW w:w="358" w:type="dxa"/>
            <w:tcBorders>
              <w:left w:val="single" w:sz="8" w:space="0" w:color="000000"/>
              <w:right w:val="single" w:sz="12" w:space="0" w:color="000000"/>
            </w:tcBorders>
          </w:tcPr>
          <w:p>
            <w:pPr>
              <w:pStyle w:val="TableParagraph"/>
              <w:spacing w:before="47"/>
              <w:ind w:left="32" w:right="17"/>
              <w:jc w:val="center"/>
              <w:rPr>
                <w:sz w:val="21"/>
              </w:rPr>
            </w:pPr>
            <w:r>
              <w:rPr>
                <w:sz w:val="21"/>
              </w:rPr>
              <w:t>55</w:t>
            </w:r>
          </w:p>
        </w:tc>
        <w:tc>
          <w:tcPr>
            <w:tcW w:w="357" w:type="dxa"/>
            <w:tcBorders>
              <w:left w:val="single" w:sz="12" w:space="0" w:color="000000"/>
              <w:right w:val="single" w:sz="12" w:space="0" w:color="000000"/>
            </w:tcBorders>
          </w:tcPr>
          <w:p>
            <w:pPr>
              <w:pStyle w:val="TableParagraph"/>
              <w:spacing w:before="47"/>
              <w:ind w:left="30" w:right="22"/>
              <w:jc w:val="center"/>
              <w:rPr>
                <w:sz w:val="21"/>
              </w:rPr>
            </w:pPr>
            <w:r>
              <w:rPr>
                <w:sz w:val="21"/>
              </w:rPr>
              <w:t>60</w:t>
            </w:r>
          </w:p>
        </w:tc>
      </w:tr>
      <w:tr>
        <w:trPr>
          <w:trHeight w:val="336" w:hRule="atLeast"/>
        </w:trPr>
        <w:tc>
          <w:tcPr>
            <w:tcW w:w="4336" w:type="dxa"/>
            <w:vMerge/>
            <w:tcBorders>
              <w:top w:val="nil"/>
              <w:left w:val="single" w:sz="12" w:space="0" w:color="000000"/>
            </w:tcBorders>
          </w:tcPr>
          <w:p>
            <w:pPr>
              <w:rPr>
                <w:sz w:val="2"/>
                <w:szCs w:val="2"/>
              </w:rPr>
            </w:pPr>
          </w:p>
        </w:tc>
        <w:tc>
          <w:tcPr>
            <w:tcW w:w="423" w:type="dxa"/>
            <w:tcBorders>
              <w:right w:val="single" w:sz="8" w:space="0" w:color="000000"/>
            </w:tcBorders>
          </w:tcPr>
          <w:p>
            <w:pPr>
              <w:pStyle w:val="TableParagraph"/>
              <w:spacing w:before="47"/>
              <w:ind w:right="118"/>
              <w:jc w:val="right"/>
              <w:rPr>
                <w:sz w:val="21"/>
              </w:rPr>
            </w:pPr>
            <w:r>
              <w:rPr>
                <w:w w:val="100"/>
                <w:sz w:val="21"/>
              </w:rPr>
              <w:t>B</w:t>
            </w:r>
          </w:p>
        </w:tc>
        <w:tc>
          <w:tcPr>
            <w:tcW w:w="358"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spacing w:before="47"/>
              <w:ind w:left="20"/>
              <w:jc w:val="center"/>
              <w:rPr>
                <w:sz w:val="21"/>
              </w:rPr>
            </w:pPr>
            <w:r>
              <w:rPr>
                <w:w w:val="99"/>
                <w:sz w:val="21"/>
              </w:rPr>
              <w:t>1</w:t>
            </w:r>
          </w:p>
        </w:tc>
        <w:tc>
          <w:tcPr>
            <w:tcW w:w="359" w:type="dxa"/>
            <w:tcBorders>
              <w:left w:val="single" w:sz="8" w:space="0" w:color="000000"/>
              <w:right w:val="single" w:sz="8" w:space="0" w:color="000000"/>
            </w:tcBorders>
          </w:tcPr>
          <w:p>
            <w:pPr>
              <w:pStyle w:val="TableParagraph"/>
              <w:spacing w:before="47"/>
              <w:ind w:left="121"/>
              <w:rPr>
                <w:sz w:val="21"/>
              </w:rPr>
            </w:pPr>
            <w:r>
              <w:rPr>
                <w:w w:val="99"/>
                <w:sz w:val="21"/>
              </w:rPr>
              <w:t>2</w:t>
            </w:r>
          </w:p>
        </w:tc>
        <w:tc>
          <w:tcPr>
            <w:tcW w:w="358" w:type="dxa"/>
            <w:tcBorders>
              <w:left w:val="single" w:sz="8" w:space="0" w:color="000000"/>
              <w:right w:val="single" w:sz="12" w:space="0" w:color="000000"/>
            </w:tcBorders>
          </w:tcPr>
          <w:p>
            <w:pPr>
              <w:pStyle w:val="TableParagraph"/>
              <w:spacing w:before="47"/>
              <w:ind w:left="23"/>
              <w:jc w:val="center"/>
              <w:rPr>
                <w:sz w:val="21"/>
              </w:rPr>
            </w:pPr>
            <w:r>
              <w:rPr>
                <w:w w:val="99"/>
                <w:sz w:val="21"/>
              </w:rPr>
              <w:t>3</w:t>
            </w:r>
          </w:p>
        </w:tc>
        <w:tc>
          <w:tcPr>
            <w:tcW w:w="358" w:type="dxa"/>
            <w:tcBorders>
              <w:left w:val="single" w:sz="12" w:space="0" w:color="000000"/>
              <w:right w:val="single" w:sz="12" w:space="0" w:color="000000"/>
            </w:tcBorders>
          </w:tcPr>
          <w:p>
            <w:pPr>
              <w:pStyle w:val="TableParagraph"/>
              <w:spacing w:before="47"/>
              <w:ind w:left="114"/>
              <w:rPr>
                <w:sz w:val="21"/>
              </w:rPr>
            </w:pPr>
            <w:r>
              <w:rPr>
                <w:w w:val="99"/>
                <w:sz w:val="21"/>
              </w:rPr>
              <w:t>4</w:t>
            </w:r>
          </w:p>
        </w:tc>
        <w:tc>
          <w:tcPr>
            <w:tcW w:w="358" w:type="dxa"/>
            <w:tcBorders>
              <w:left w:val="single" w:sz="12" w:space="0" w:color="000000"/>
              <w:right w:val="single" w:sz="12" w:space="0" w:color="000000"/>
            </w:tcBorders>
          </w:tcPr>
          <w:p>
            <w:pPr>
              <w:pStyle w:val="TableParagraph"/>
              <w:spacing w:before="47"/>
              <w:ind w:right="93"/>
              <w:jc w:val="right"/>
              <w:rPr>
                <w:sz w:val="21"/>
              </w:rPr>
            </w:pPr>
            <w:r>
              <w:rPr>
                <w:w w:val="99"/>
                <w:sz w:val="21"/>
              </w:rPr>
              <w:t>5</w:t>
            </w:r>
          </w:p>
        </w:tc>
        <w:tc>
          <w:tcPr>
            <w:tcW w:w="357" w:type="dxa"/>
            <w:tcBorders>
              <w:left w:val="single" w:sz="12" w:space="0" w:color="000000"/>
              <w:right w:val="single" w:sz="12" w:space="0" w:color="000000"/>
            </w:tcBorders>
          </w:tcPr>
          <w:p>
            <w:pPr>
              <w:pStyle w:val="TableParagraph"/>
              <w:spacing w:before="47"/>
              <w:ind w:left="113"/>
              <w:rPr>
                <w:sz w:val="21"/>
              </w:rPr>
            </w:pPr>
            <w:r>
              <w:rPr>
                <w:w w:val="99"/>
                <w:sz w:val="21"/>
              </w:rPr>
              <w:t>6</w:t>
            </w:r>
          </w:p>
        </w:tc>
        <w:tc>
          <w:tcPr>
            <w:tcW w:w="358" w:type="dxa"/>
            <w:tcBorders>
              <w:left w:val="single" w:sz="12" w:space="0" w:color="000000"/>
              <w:right w:val="single" w:sz="8" w:space="0" w:color="000000"/>
            </w:tcBorders>
          </w:tcPr>
          <w:p>
            <w:pPr>
              <w:pStyle w:val="TableParagraph"/>
              <w:spacing w:before="47"/>
              <w:ind w:right="99"/>
              <w:jc w:val="right"/>
              <w:rPr>
                <w:sz w:val="21"/>
              </w:rPr>
            </w:pPr>
            <w:r>
              <w:rPr>
                <w:w w:val="99"/>
                <w:sz w:val="21"/>
              </w:rPr>
              <w:t>7</w:t>
            </w:r>
          </w:p>
        </w:tc>
        <w:tc>
          <w:tcPr>
            <w:tcW w:w="357" w:type="dxa"/>
            <w:tcBorders>
              <w:left w:val="single" w:sz="8" w:space="0" w:color="000000"/>
              <w:right w:val="single" w:sz="8" w:space="0" w:color="000000"/>
            </w:tcBorders>
          </w:tcPr>
          <w:p>
            <w:pPr>
              <w:pStyle w:val="TableParagraph"/>
              <w:spacing w:before="47"/>
              <w:ind w:right="100"/>
              <w:jc w:val="right"/>
              <w:rPr>
                <w:sz w:val="21"/>
              </w:rPr>
            </w:pPr>
            <w:r>
              <w:rPr>
                <w:w w:val="99"/>
                <w:sz w:val="21"/>
              </w:rPr>
              <w:t>8</w:t>
            </w:r>
          </w:p>
        </w:tc>
        <w:tc>
          <w:tcPr>
            <w:tcW w:w="358" w:type="dxa"/>
            <w:tcBorders>
              <w:left w:val="single" w:sz="8" w:space="0" w:color="000000"/>
              <w:right w:val="single" w:sz="8" w:space="0" w:color="000000"/>
            </w:tcBorders>
          </w:tcPr>
          <w:p>
            <w:pPr>
              <w:pStyle w:val="TableParagraph"/>
              <w:spacing w:before="47"/>
              <w:ind w:left="15"/>
              <w:jc w:val="center"/>
              <w:rPr>
                <w:sz w:val="21"/>
              </w:rPr>
            </w:pPr>
            <w:r>
              <w:rPr>
                <w:w w:val="99"/>
                <w:sz w:val="21"/>
              </w:rPr>
              <w:t>9</w:t>
            </w:r>
          </w:p>
        </w:tc>
        <w:tc>
          <w:tcPr>
            <w:tcW w:w="357" w:type="dxa"/>
            <w:tcBorders>
              <w:left w:val="single" w:sz="8" w:space="0" w:color="000000"/>
              <w:right w:val="single" w:sz="8" w:space="0" w:color="000000"/>
            </w:tcBorders>
          </w:tcPr>
          <w:p>
            <w:pPr>
              <w:pStyle w:val="TableParagraph"/>
              <w:spacing w:before="47"/>
              <w:ind w:right="44"/>
              <w:jc w:val="right"/>
              <w:rPr>
                <w:sz w:val="21"/>
              </w:rPr>
            </w:pPr>
            <w:r>
              <w:rPr>
                <w:w w:val="95"/>
                <w:sz w:val="21"/>
              </w:rPr>
              <w:t>10</w:t>
            </w:r>
          </w:p>
        </w:tc>
        <w:tc>
          <w:tcPr>
            <w:tcW w:w="358" w:type="dxa"/>
            <w:tcBorders>
              <w:left w:val="single" w:sz="8" w:space="0" w:color="000000"/>
              <w:right w:val="single" w:sz="12" w:space="0" w:color="000000"/>
            </w:tcBorders>
          </w:tcPr>
          <w:p>
            <w:pPr>
              <w:pStyle w:val="TableParagraph"/>
              <w:spacing w:before="47"/>
              <w:ind w:left="33" w:right="17"/>
              <w:jc w:val="center"/>
              <w:rPr>
                <w:sz w:val="21"/>
              </w:rPr>
            </w:pPr>
            <w:r>
              <w:rPr>
                <w:sz w:val="21"/>
              </w:rPr>
              <w:t>11</w:t>
            </w:r>
          </w:p>
        </w:tc>
        <w:tc>
          <w:tcPr>
            <w:tcW w:w="357" w:type="dxa"/>
            <w:tcBorders>
              <w:left w:val="single" w:sz="12" w:space="0" w:color="000000"/>
              <w:right w:val="single" w:sz="12" w:space="0" w:color="000000"/>
            </w:tcBorders>
          </w:tcPr>
          <w:p>
            <w:pPr>
              <w:pStyle w:val="TableParagraph"/>
              <w:spacing w:before="47"/>
              <w:ind w:left="30" w:right="21"/>
              <w:jc w:val="center"/>
              <w:rPr>
                <w:sz w:val="21"/>
              </w:rPr>
            </w:pPr>
            <w:r>
              <w:rPr>
                <w:sz w:val="21"/>
              </w:rPr>
              <w:t>12</w:t>
            </w:r>
          </w:p>
        </w:tc>
      </w:tr>
      <w:tr>
        <w:trPr>
          <w:trHeight w:val="820" w:hRule="atLeast"/>
        </w:trPr>
        <w:tc>
          <w:tcPr>
            <w:tcW w:w="4759" w:type="dxa"/>
            <w:gridSpan w:val="2"/>
            <w:tcBorders>
              <w:left w:val="single" w:sz="12" w:space="0" w:color="000000"/>
              <w:right w:val="single" w:sz="8" w:space="0" w:color="000000"/>
            </w:tcBorders>
          </w:tcPr>
          <w:p>
            <w:pPr>
              <w:pStyle w:val="TableParagraph"/>
              <w:spacing w:before="47"/>
              <w:ind w:left="24" w:right="420"/>
              <w:rPr>
                <w:sz w:val="21"/>
              </w:rPr>
            </w:pPr>
            <w:r>
              <w:rPr>
                <w:sz w:val="21"/>
              </w:rPr>
              <w:t>Слив воды и отстоя из топливного фильтра предварительной очистки (сепаратора масла-воды).</w:t>
            </w:r>
          </w:p>
        </w:tc>
        <w:tc>
          <w:tcPr>
            <w:tcW w:w="358" w:type="dxa"/>
            <w:tcBorders>
              <w:left w:val="single" w:sz="8" w:space="0" w:color="000000"/>
              <w:right w:val="single" w:sz="8" w:space="0" w:color="000000"/>
            </w:tcBorders>
          </w:tcPr>
          <w:p>
            <w:pPr>
              <w:pStyle w:val="TableParagraph"/>
              <w:spacing w:before="3"/>
              <w:rPr>
                <w:b/>
                <w:sz w:val="25"/>
              </w:rPr>
            </w:pPr>
          </w:p>
          <w:p>
            <w:pPr>
              <w:pStyle w:val="TableParagraph"/>
              <w:ind w:left="20"/>
              <w:jc w:val="center"/>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3"/>
              <w:rPr>
                <w:b/>
                <w:sz w:val="25"/>
              </w:rPr>
            </w:pPr>
          </w:p>
          <w:p>
            <w:pPr>
              <w:pStyle w:val="TableParagraph"/>
              <w:ind w:left="19"/>
              <w:jc w:val="center"/>
              <w:rPr>
                <w:rFonts w:ascii="DejaVu Sans" w:hAnsi="DejaVu Sans"/>
                <w:sz w:val="21"/>
              </w:rPr>
            </w:pPr>
            <w:r>
              <w:rPr>
                <w:rFonts w:ascii="DejaVu Sans" w:hAnsi="DejaVu Sans"/>
                <w:w w:val="111"/>
                <w:sz w:val="21"/>
              </w:rPr>
              <w:t>★</w:t>
            </w:r>
          </w:p>
        </w:tc>
        <w:tc>
          <w:tcPr>
            <w:tcW w:w="359" w:type="dxa"/>
            <w:tcBorders>
              <w:left w:val="single" w:sz="8" w:space="0" w:color="000000"/>
              <w:right w:val="single" w:sz="8" w:space="0" w:color="000000"/>
            </w:tcBorders>
          </w:tcPr>
          <w:p>
            <w:pPr>
              <w:pStyle w:val="TableParagraph"/>
              <w:spacing w:before="3"/>
              <w:rPr>
                <w:b/>
                <w:sz w:val="25"/>
              </w:rPr>
            </w:pPr>
          </w:p>
          <w:p>
            <w:pPr>
              <w:pStyle w:val="TableParagraph"/>
              <w:ind w:left="74"/>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3"/>
              <w:rPr>
                <w:b/>
                <w:sz w:val="25"/>
              </w:rPr>
            </w:pPr>
          </w:p>
          <w:p>
            <w:pPr>
              <w:pStyle w:val="TableParagraph"/>
              <w:ind w:left="23"/>
              <w:jc w:val="center"/>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3"/>
              <w:rPr>
                <w:b/>
                <w:sz w:val="25"/>
              </w:rPr>
            </w:pPr>
          </w:p>
          <w:p>
            <w:pPr>
              <w:pStyle w:val="TableParagraph"/>
              <w:ind w:left="67"/>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3"/>
              <w:rPr>
                <w:b/>
                <w:sz w:val="25"/>
              </w:rPr>
            </w:pPr>
          </w:p>
          <w:p>
            <w:pPr>
              <w:pStyle w:val="TableParagraph"/>
              <w:ind w:right="48"/>
              <w:jc w:val="right"/>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3"/>
              <w:rPr>
                <w:b/>
                <w:sz w:val="25"/>
              </w:rPr>
            </w:pPr>
          </w:p>
          <w:p>
            <w:pPr>
              <w:pStyle w:val="TableParagraph"/>
              <w:ind w:left="65"/>
              <w:rPr>
                <w:rFonts w:ascii="DejaVu Sans" w:hAnsi="DejaVu Sans"/>
                <w:sz w:val="21"/>
              </w:rPr>
            </w:pPr>
            <w:r>
              <w:rPr>
                <w:rFonts w:ascii="DejaVu Sans" w:hAnsi="DejaVu Sans"/>
                <w:w w:val="111"/>
                <w:sz w:val="21"/>
              </w:rPr>
              <w:t>★</w:t>
            </w:r>
          </w:p>
        </w:tc>
        <w:tc>
          <w:tcPr>
            <w:tcW w:w="358" w:type="dxa"/>
            <w:tcBorders>
              <w:left w:val="single" w:sz="12" w:space="0" w:color="000000"/>
              <w:right w:val="single" w:sz="8" w:space="0" w:color="000000"/>
            </w:tcBorders>
          </w:tcPr>
          <w:p>
            <w:pPr>
              <w:pStyle w:val="TableParagraph"/>
              <w:spacing w:before="3"/>
              <w:rPr>
                <w:b/>
                <w:sz w:val="25"/>
              </w:rPr>
            </w:pPr>
          </w:p>
          <w:p>
            <w:pPr>
              <w:pStyle w:val="TableParagraph"/>
              <w:ind w:right="54"/>
              <w:jc w:val="right"/>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3"/>
              <w:rPr>
                <w:b/>
                <w:sz w:val="25"/>
              </w:rPr>
            </w:pPr>
          </w:p>
          <w:p>
            <w:pPr>
              <w:pStyle w:val="TableParagraph"/>
              <w:ind w:right="55"/>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3"/>
              <w:rPr>
                <w:b/>
                <w:sz w:val="25"/>
              </w:rPr>
            </w:pPr>
          </w:p>
          <w:p>
            <w:pPr>
              <w:pStyle w:val="TableParagraph"/>
              <w:ind w:left="12"/>
              <w:jc w:val="center"/>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3"/>
              <w:rPr>
                <w:b/>
                <w:sz w:val="25"/>
              </w:rPr>
            </w:pPr>
          </w:p>
          <w:p>
            <w:pPr>
              <w:pStyle w:val="TableParagraph"/>
              <w:ind w:right="56"/>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3"/>
              <w:rPr>
                <w:b/>
                <w:sz w:val="25"/>
              </w:rPr>
            </w:pPr>
          </w:p>
          <w:p>
            <w:pPr>
              <w:pStyle w:val="TableParagraph"/>
              <w:ind w:left="15"/>
              <w:jc w:val="center"/>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3"/>
              <w:rPr>
                <w:b/>
                <w:sz w:val="25"/>
              </w:rPr>
            </w:pPr>
          </w:p>
          <w:p>
            <w:pPr>
              <w:pStyle w:val="TableParagraph"/>
              <w:ind w:left="8"/>
              <w:jc w:val="center"/>
              <w:rPr>
                <w:rFonts w:ascii="DejaVu Sans" w:hAnsi="DejaVu Sans"/>
                <w:sz w:val="21"/>
              </w:rPr>
            </w:pPr>
            <w:r>
              <w:rPr>
                <w:rFonts w:ascii="DejaVu Sans" w:hAnsi="DejaVu Sans"/>
                <w:w w:val="111"/>
                <w:sz w:val="21"/>
              </w:rPr>
              <w:t>★</w:t>
            </w:r>
          </w:p>
        </w:tc>
      </w:tr>
      <w:tr>
        <w:trPr>
          <w:trHeight w:val="579" w:hRule="atLeast"/>
        </w:trPr>
        <w:tc>
          <w:tcPr>
            <w:tcW w:w="4759" w:type="dxa"/>
            <w:gridSpan w:val="2"/>
            <w:tcBorders>
              <w:left w:val="single" w:sz="12" w:space="0" w:color="000000"/>
              <w:right w:val="single" w:sz="8" w:space="0" w:color="000000"/>
            </w:tcBorders>
          </w:tcPr>
          <w:p>
            <w:pPr>
              <w:pStyle w:val="TableParagraph"/>
              <w:spacing w:before="47"/>
              <w:ind w:left="24" w:right="475" w:hanging="1"/>
              <w:rPr>
                <w:sz w:val="21"/>
              </w:rPr>
            </w:pPr>
            <w:r>
              <w:rPr>
                <w:sz w:val="21"/>
              </w:rPr>
              <w:t>Проверка и закрепление болта передней и задней подвески двигателя.</w:t>
            </w:r>
          </w:p>
        </w:tc>
        <w:tc>
          <w:tcPr>
            <w:tcW w:w="358" w:type="dxa"/>
            <w:tcBorders>
              <w:left w:val="single" w:sz="8" w:space="0" w:color="000000"/>
              <w:right w:val="single" w:sz="8" w:space="0" w:color="000000"/>
            </w:tcBorders>
          </w:tcPr>
          <w:p>
            <w:pPr>
              <w:pStyle w:val="TableParagraph"/>
              <w:spacing w:before="171"/>
              <w:ind w:left="21"/>
              <w:jc w:val="center"/>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171"/>
              <w:ind w:left="20"/>
              <w:jc w:val="center"/>
              <w:rPr>
                <w:rFonts w:ascii="DejaVu Sans" w:hAnsi="DejaVu Sans"/>
                <w:sz w:val="21"/>
              </w:rPr>
            </w:pPr>
            <w:r>
              <w:rPr>
                <w:rFonts w:ascii="DejaVu Sans" w:hAnsi="DejaVu Sans"/>
                <w:w w:val="111"/>
                <w:sz w:val="21"/>
              </w:rPr>
              <w:t>★</w:t>
            </w:r>
          </w:p>
        </w:tc>
        <w:tc>
          <w:tcPr>
            <w:tcW w:w="359" w:type="dxa"/>
            <w:tcBorders>
              <w:left w:val="single" w:sz="8" w:space="0" w:color="000000"/>
              <w:right w:val="single" w:sz="8" w:space="0" w:color="000000"/>
            </w:tcBorders>
          </w:tcPr>
          <w:p>
            <w:pPr>
              <w:pStyle w:val="TableParagraph"/>
              <w:spacing w:before="171"/>
              <w:ind w:left="75"/>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171"/>
              <w:ind w:left="24"/>
              <w:jc w:val="center"/>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171"/>
              <w:ind w:left="68"/>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171"/>
              <w:ind w:right="48"/>
              <w:jc w:val="right"/>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171"/>
              <w:ind w:left="66"/>
              <w:rPr>
                <w:rFonts w:ascii="DejaVu Sans" w:hAnsi="DejaVu Sans"/>
                <w:sz w:val="21"/>
              </w:rPr>
            </w:pPr>
            <w:r>
              <w:rPr>
                <w:rFonts w:ascii="DejaVu Sans" w:hAnsi="DejaVu Sans"/>
                <w:w w:val="111"/>
                <w:sz w:val="21"/>
              </w:rPr>
              <w:t>★</w:t>
            </w:r>
          </w:p>
        </w:tc>
        <w:tc>
          <w:tcPr>
            <w:tcW w:w="358" w:type="dxa"/>
            <w:tcBorders>
              <w:left w:val="single" w:sz="12" w:space="0" w:color="000000"/>
              <w:right w:val="single" w:sz="8" w:space="0" w:color="000000"/>
            </w:tcBorders>
          </w:tcPr>
          <w:p>
            <w:pPr>
              <w:pStyle w:val="TableParagraph"/>
              <w:spacing w:before="171"/>
              <w:ind w:right="54"/>
              <w:jc w:val="right"/>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171"/>
              <w:ind w:right="54"/>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171"/>
              <w:ind w:left="13"/>
              <w:jc w:val="center"/>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171"/>
              <w:ind w:right="55"/>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171"/>
              <w:ind w:left="16"/>
              <w:jc w:val="center"/>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171"/>
              <w:ind w:left="9"/>
              <w:jc w:val="center"/>
              <w:rPr>
                <w:rFonts w:ascii="DejaVu Sans" w:hAnsi="DejaVu Sans"/>
                <w:sz w:val="21"/>
              </w:rPr>
            </w:pPr>
            <w:r>
              <w:rPr>
                <w:rFonts w:ascii="DejaVu Sans" w:hAnsi="DejaVu Sans"/>
                <w:w w:val="111"/>
                <w:sz w:val="21"/>
              </w:rPr>
              <w:t>★</w:t>
            </w:r>
          </w:p>
        </w:tc>
      </w:tr>
      <w:tr>
        <w:trPr>
          <w:trHeight w:val="579" w:hRule="atLeast"/>
        </w:trPr>
        <w:tc>
          <w:tcPr>
            <w:tcW w:w="4759" w:type="dxa"/>
            <w:gridSpan w:val="2"/>
            <w:tcBorders>
              <w:left w:val="single" w:sz="12" w:space="0" w:color="000000"/>
              <w:right w:val="single" w:sz="8" w:space="0" w:color="000000"/>
            </w:tcBorders>
          </w:tcPr>
          <w:p>
            <w:pPr>
              <w:pStyle w:val="TableParagraph"/>
              <w:spacing w:before="47"/>
              <w:ind w:left="24" w:right="231" w:hanging="1"/>
              <w:rPr>
                <w:sz w:val="21"/>
              </w:rPr>
            </w:pPr>
            <w:r>
              <w:rPr>
                <w:sz w:val="21"/>
              </w:rPr>
              <w:t>Проверка и очистка фильтрующего элемента воздушного фильтра</w:t>
            </w:r>
          </w:p>
        </w:tc>
        <w:tc>
          <w:tcPr>
            <w:tcW w:w="358" w:type="dxa"/>
            <w:tcBorders>
              <w:left w:val="single" w:sz="8" w:space="0" w:color="000000"/>
              <w:right w:val="single" w:sz="8" w:space="0" w:color="000000"/>
            </w:tcBorders>
          </w:tcPr>
          <w:p>
            <w:pPr>
              <w:pStyle w:val="TableParagraph"/>
              <w:spacing w:before="171"/>
              <w:ind w:left="20"/>
              <w:jc w:val="center"/>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171"/>
              <w:ind w:left="19"/>
              <w:jc w:val="center"/>
              <w:rPr>
                <w:rFonts w:ascii="DejaVu Sans" w:hAnsi="DejaVu Sans"/>
                <w:sz w:val="21"/>
              </w:rPr>
            </w:pPr>
            <w:r>
              <w:rPr>
                <w:rFonts w:ascii="DejaVu Sans" w:hAnsi="DejaVu Sans"/>
                <w:w w:val="111"/>
                <w:sz w:val="21"/>
              </w:rPr>
              <w:t>★</w:t>
            </w:r>
          </w:p>
        </w:tc>
        <w:tc>
          <w:tcPr>
            <w:tcW w:w="359" w:type="dxa"/>
            <w:tcBorders>
              <w:left w:val="single" w:sz="8" w:space="0" w:color="000000"/>
              <w:right w:val="single" w:sz="8" w:space="0" w:color="000000"/>
            </w:tcBorders>
          </w:tcPr>
          <w:p>
            <w:pPr>
              <w:pStyle w:val="TableParagraph"/>
              <w:spacing w:before="171"/>
              <w:ind w:left="74"/>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171"/>
              <w:ind w:left="24"/>
              <w:jc w:val="center"/>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171"/>
              <w:ind w:left="68"/>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171"/>
              <w:ind w:right="48"/>
              <w:jc w:val="right"/>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171"/>
              <w:ind w:left="66"/>
              <w:rPr>
                <w:rFonts w:ascii="DejaVu Sans" w:hAnsi="DejaVu Sans"/>
                <w:sz w:val="21"/>
              </w:rPr>
            </w:pPr>
            <w:r>
              <w:rPr>
                <w:rFonts w:ascii="DejaVu Sans" w:hAnsi="DejaVu Sans"/>
                <w:w w:val="111"/>
                <w:sz w:val="21"/>
              </w:rPr>
              <w:t>★</w:t>
            </w:r>
          </w:p>
        </w:tc>
        <w:tc>
          <w:tcPr>
            <w:tcW w:w="358" w:type="dxa"/>
            <w:tcBorders>
              <w:left w:val="single" w:sz="12" w:space="0" w:color="000000"/>
              <w:right w:val="single" w:sz="8" w:space="0" w:color="000000"/>
            </w:tcBorders>
          </w:tcPr>
          <w:p>
            <w:pPr>
              <w:pStyle w:val="TableParagraph"/>
              <w:spacing w:before="171"/>
              <w:ind w:right="54"/>
              <w:jc w:val="right"/>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171"/>
              <w:ind w:right="55"/>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171"/>
              <w:ind w:left="13"/>
              <w:jc w:val="center"/>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171"/>
              <w:ind w:right="56"/>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171"/>
              <w:ind w:left="16"/>
              <w:jc w:val="center"/>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171"/>
              <w:ind w:left="8"/>
              <w:jc w:val="center"/>
              <w:rPr>
                <w:rFonts w:ascii="DejaVu Sans" w:hAnsi="DejaVu Sans"/>
                <w:sz w:val="21"/>
              </w:rPr>
            </w:pPr>
            <w:r>
              <w:rPr>
                <w:rFonts w:ascii="DejaVu Sans" w:hAnsi="DejaVu Sans"/>
                <w:w w:val="111"/>
                <w:sz w:val="21"/>
              </w:rPr>
              <w:t>★</w:t>
            </w:r>
          </w:p>
        </w:tc>
      </w:tr>
      <w:tr>
        <w:trPr>
          <w:trHeight w:val="338" w:hRule="atLeast"/>
        </w:trPr>
        <w:tc>
          <w:tcPr>
            <w:tcW w:w="4759" w:type="dxa"/>
            <w:gridSpan w:val="2"/>
            <w:tcBorders>
              <w:left w:val="single" w:sz="12" w:space="0" w:color="000000"/>
              <w:right w:val="single" w:sz="8" w:space="0" w:color="000000"/>
            </w:tcBorders>
          </w:tcPr>
          <w:p>
            <w:pPr>
              <w:pStyle w:val="TableParagraph"/>
              <w:spacing w:before="47"/>
              <w:ind w:left="24"/>
              <w:rPr>
                <w:sz w:val="21"/>
              </w:rPr>
            </w:pPr>
            <w:r>
              <w:rPr>
                <w:sz w:val="21"/>
              </w:rPr>
              <w:t>Проверка и закрепление вентилятора</w:t>
            </w:r>
          </w:p>
        </w:tc>
        <w:tc>
          <w:tcPr>
            <w:tcW w:w="358" w:type="dxa"/>
            <w:tcBorders>
              <w:left w:val="single" w:sz="8" w:space="0" w:color="000000"/>
              <w:right w:val="single" w:sz="8" w:space="0" w:color="000000"/>
            </w:tcBorders>
          </w:tcPr>
          <w:p>
            <w:pPr>
              <w:pStyle w:val="TableParagraph"/>
              <w:spacing w:before="49"/>
              <w:ind w:left="20"/>
              <w:jc w:val="center"/>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49"/>
              <w:ind w:left="19"/>
              <w:jc w:val="center"/>
              <w:rPr>
                <w:rFonts w:ascii="DejaVu Sans" w:hAnsi="DejaVu Sans"/>
                <w:sz w:val="21"/>
              </w:rPr>
            </w:pPr>
            <w:r>
              <w:rPr>
                <w:rFonts w:ascii="DejaVu Sans" w:hAnsi="DejaVu Sans"/>
                <w:w w:val="111"/>
                <w:sz w:val="21"/>
              </w:rPr>
              <w:t>★</w:t>
            </w:r>
          </w:p>
        </w:tc>
        <w:tc>
          <w:tcPr>
            <w:tcW w:w="359" w:type="dxa"/>
            <w:tcBorders>
              <w:left w:val="single" w:sz="8" w:space="0" w:color="000000"/>
              <w:right w:val="single" w:sz="8" w:space="0" w:color="000000"/>
            </w:tcBorders>
          </w:tcPr>
          <w:p>
            <w:pPr>
              <w:pStyle w:val="TableParagraph"/>
              <w:spacing w:before="49"/>
              <w:ind w:left="74"/>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49"/>
              <w:ind w:left="24"/>
              <w:jc w:val="center"/>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49"/>
              <w:ind w:left="68"/>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49"/>
              <w:ind w:right="48"/>
              <w:jc w:val="right"/>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49"/>
              <w:ind w:left="66"/>
              <w:rPr>
                <w:rFonts w:ascii="DejaVu Sans" w:hAnsi="DejaVu Sans"/>
                <w:sz w:val="21"/>
              </w:rPr>
            </w:pPr>
            <w:r>
              <w:rPr>
                <w:rFonts w:ascii="DejaVu Sans" w:hAnsi="DejaVu Sans"/>
                <w:w w:val="111"/>
                <w:sz w:val="21"/>
              </w:rPr>
              <w:t>★</w:t>
            </w:r>
          </w:p>
        </w:tc>
        <w:tc>
          <w:tcPr>
            <w:tcW w:w="358" w:type="dxa"/>
            <w:tcBorders>
              <w:left w:val="single" w:sz="12" w:space="0" w:color="000000"/>
              <w:right w:val="single" w:sz="8" w:space="0" w:color="000000"/>
            </w:tcBorders>
          </w:tcPr>
          <w:p>
            <w:pPr>
              <w:pStyle w:val="TableParagraph"/>
              <w:spacing w:before="49"/>
              <w:ind w:right="54"/>
              <w:jc w:val="right"/>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49"/>
              <w:ind w:right="55"/>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49"/>
              <w:ind w:left="13"/>
              <w:jc w:val="center"/>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49"/>
              <w:ind w:right="56"/>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49"/>
              <w:ind w:left="16"/>
              <w:jc w:val="center"/>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49"/>
              <w:ind w:left="8"/>
              <w:jc w:val="center"/>
              <w:rPr>
                <w:rFonts w:ascii="DejaVu Sans" w:hAnsi="DejaVu Sans"/>
                <w:sz w:val="21"/>
              </w:rPr>
            </w:pPr>
            <w:r>
              <w:rPr>
                <w:rFonts w:ascii="DejaVu Sans" w:hAnsi="DejaVu Sans"/>
                <w:w w:val="111"/>
                <w:sz w:val="21"/>
              </w:rPr>
              <w:t>★</w:t>
            </w:r>
          </w:p>
        </w:tc>
      </w:tr>
      <w:tr>
        <w:trPr>
          <w:trHeight w:val="577" w:hRule="atLeast"/>
        </w:trPr>
        <w:tc>
          <w:tcPr>
            <w:tcW w:w="4759" w:type="dxa"/>
            <w:gridSpan w:val="2"/>
            <w:tcBorders>
              <w:left w:val="single" w:sz="12" w:space="0" w:color="000000"/>
              <w:right w:val="single" w:sz="8" w:space="0" w:color="000000"/>
            </w:tcBorders>
          </w:tcPr>
          <w:p>
            <w:pPr>
              <w:pStyle w:val="TableParagraph"/>
              <w:spacing w:before="47"/>
              <w:ind w:left="24" w:right="765"/>
              <w:rPr>
                <w:sz w:val="21"/>
              </w:rPr>
            </w:pPr>
            <w:r>
              <w:rPr>
                <w:sz w:val="21"/>
              </w:rPr>
              <w:t>Проверка и закрепление гибкого кольца защиты от ветра</w:t>
            </w:r>
          </w:p>
        </w:tc>
        <w:tc>
          <w:tcPr>
            <w:tcW w:w="358" w:type="dxa"/>
            <w:tcBorders>
              <w:left w:val="single" w:sz="8" w:space="0" w:color="000000"/>
              <w:right w:val="single" w:sz="8" w:space="0" w:color="000000"/>
            </w:tcBorders>
          </w:tcPr>
          <w:p>
            <w:pPr>
              <w:pStyle w:val="TableParagraph"/>
              <w:spacing w:before="171"/>
              <w:ind w:left="19"/>
              <w:jc w:val="center"/>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171"/>
              <w:ind w:left="19"/>
              <w:jc w:val="center"/>
              <w:rPr>
                <w:rFonts w:ascii="DejaVu Sans" w:hAnsi="DejaVu Sans"/>
                <w:sz w:val="21"/>
              </w:rPr>
            </w:pPr>
            <w:r>
              <w:rPr>
                <w:rFonts w:ascii="DejaVu Sans" w:hAnsi="DejaVu Sans"/>
                <w:w w:val="111"/>
                <w:sz w:val="21"/>
              </w:rPr>
              <w:t>★</w:t>
            </w:r>
          </w:p>
        </w:tc>
        <w:tc>
          <w:tcPr>
            <w:tcW w:w="359" w:type="dxa"/>
            <w:tcBorders>
              <w:left w:val="single" w:sz="8" w:space="0" w:color="000000"/>
              <w:right w:val="single" w:sz="8" w:space="0" w:color="000000"/>
            </w:tcBorders>
          </w:tcPr>
          <w:p>
            <w:pPr>
              <w:pStyle w:val="TableParagraph"/>
              <w:spacing w:before="171"/>
              <w:ind w:left="74"/>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171"/>
              <w:ind w:left="23"/>
              <w:jc w:val="center"/>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171"/>
              <w:ind w:left="67"/>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spacing w:before="171"/>
              <w:ind w:right="48"/>
              <w:jc w:val="right"/>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171"/>
              <w:ind w:left="65"/>
              <w:rPr>
                <w:rFonts w:ascii="DejaVu Sans" w:hAnsi="DejaVu Sans"/>
                <w:sz w:val="21"/>
              </w:rPr>
            </w:pPr>
            <w:r>
              <w:rPr>
                <w:rFonts w:ascii="DejaVu Sans" w:hAnsi="DejaVu Sans"/>
                <w:w w:val="111"/>
                <w:sz w:val="21"/>
              </w:rPr>
              <w:t>★</w:t>
            </w:r>
          </w:p>
        </w:tc>
        <w:tc>
          <w:tcPr>
            <w:tcW w:w="358" w:type="dxa"/>
            <w:tcBorders>
              <w:left w:val="single" w:sz="12" w:space="0" w:color="000000"/>
              <w:right w:val="single" w:sz="8" w:space="0" w:color="000000"/>
            </w:tcBorders>
          </w:tcPr>
          <w:p>
            <w:pPr>
              <w:pStyle w:val="TableParagraph"/>
              <w:spacing w:before="171"/>
              <w:ind w:right="54"/>
              <w:jc w:val="right"/>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171"/>
              <w:ind w:right="55"/>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spacing w:before="171"/>
              <w:ind w:left="12"/>
              <w:jc w:val="center"/>
              <w:rPr>
                <w:rFonts w:ascii="DejaVu Sans" w:hAnsi="DejaVu Sans"/>
                <w:sz w:val="21"/>
              </w:rPr>
            </w:pPr>
            <w:r>
              <w:rPr>
                <w:rFonts w:ascii="DejaVu Sans" w:hAnsi="DejaVu Sans"/>
                <w:w w:val="111"/>
                <w:sz w:val="21"/>
              </w:rPr>
              <w:t>★</w:t>
            </w:r>
          </w:p>
        </w:tc>
        <w:tc>
          <w:tcPr>
            <w:tcW w:w="357" w:type="dxa"/>
            <w:tcBorders>
              <w:left w:val="single" w:sz="8" w:space="0" w:color="000000"/>
              <w:right w:val="single" w:sz="8" w:space="0" w:color="000000"/>
            </w:tcBorders>
          </w:tcPr>
          <w:p>
            <w:pPr>
              <w:pStyle w:val="TableParagraph"/>
              <w:spacing w:before="171"/>
              <w:ind w:right="56"/>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spacing w:before="171"/>
              <w:ind w:left="15"/>
              <w:jc w:val="center"/>
              <w:rPr>
                <w:rFonts w:ascii="DejaVu Sans" w:hAnsi="DejaVu Sans"/>
                <w:sz w:val="21"/>
              </w:rPr>
            </w:pPr>
            <w:r>
              <w:rPr>
                <w:rFonts w:ascii="DejaVu Sans" w:hAnsi="DejaVu Sans"/>
                <w:w w:val="111"/>
                <w:sz w:val="21"/>
              </w:rPr>
              <w:t>★</w:t>
            </w:r>
          </w:p>
        </w:tc>
        <w:tc>
          <w:tcPr>
            <w:tcW w:w="357" w:type="dxa"/>
            <w:tcBorders>
              <w:left w:val="single" w:sz="12" w:space="0" w:color="000000"/>
              <w:right w:val="single" w:sz="12" w:space="0" w:color="000000"/>
            </w:tcBorders>
          </w:tcPr>
          <w:p>
            <w:pPr>
              <w:pStyle w:val="TableParagraph"/>
              <w:spacing w:before="171"/>
              <w:ind w:left="8"/>
              <w:jc w:val="center"/>
              <w:rPr>
                <w:rFonts w:ascii="DejaVu Sans" w:hAnsi="DejaVu Sans"/>
                <w:sz w:val="21"/>
              </w:rPr>
            </w:pPr>
            <w:r>
              <w:rPr>
                <w:rFonts w:ascii="DejaVu Sans" w:hAnsi="DejaVu Sans"/>
                <w:w w:val="111"/>
                <w:sz w:val="21"/>
              </w:rPr>
              <w:t>★</w:t>
            </w:r>
          </w:p>
        </w:tc>
      </w:tr>
      <w:tr>
        <w:trPr>
          <w:trHeight w:val="579" w:hRule="atLeast"/>
        </w:trPr>
        <w:tc>
          <w:tcPr>
            <w:tcW w:w="4759" w:type="dxa"/>
            <w:gridSpan w:val="2"/>
            <w:tcBorders>
              <w:left w:val="single" w:sz="12" w:space="0" w:color="000000"/>
              <w:right w:val="single" w:sz="8" w:space="0" w:color="000000"/>
            </w:tcBorders>
          </w:tcPr>
          <w:p>
            <w:pPr>
              <w:pStyle w:val="TableParagraph"/>
              <w:spacing w:before="47"/>
              <w:ind w:left="24" w:right="532"/>
              <w:rPr>
                <w:sz w:val="21"/>
              </w:rPr>
            </w:pPr>
            <w:r>
              <w:rPr>
                <w:sz w:val="21"/>
              </w:rPr>
              <w:t>Очистка, проверка и закрепление входной системы</w:t>
            </w:r>
          </w:p>
        </w:tc>
        <w:tc>
          <w:tcPr>
            <w:tcW w:w="358"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9" w:type="dxa"/>
            <w:tcBorders>
              <w:left w:val="single" w:sz="8" w:space="0" w:color="000000"/>
              <w:right w:val="single" w:sz="8" w:space="0" w:color="000000"/>
            </w:tcBorders>
          </w:tcPr>
          <w:p>
            <w:pPr>
              <w:pStyle w:val="TableParagraph"/>
              <w:spacing w:before="171"/>
              <w:ind w:left="74"/>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spacing w:before="171"/>
              <w:ind w:left="67"/>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spacing w:before="171"/>
              <w:ind w:left="65"/>
              <w:rPr>
                <w:rFonts w:ascii="DejaVu Sans" w:hAnsi="DejaVu Sans"/>
                <w:sz w:val="21"/>
              </w:rPr>
            </w:pPr>
            <w:r>
              <w:rPr>
                <w:rFonts w:ascii="DejaVu Sans" w:hAnsi="DejaVu Sans"/>
                <w:w w:val="111"/>
                <w:sz w:val="21"/>
              </w:rPr>
              <w:t>★</w:t>
            </w:r>
          </w:p>
        </w:tc>
        <w:tc>
          <w:tcPr>
            <w:tcW w:w="358" w:type="dxa"/>
            <w:tcBorders>
              <w:left w:val="single" w:sz="12"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spacing w:before="171"/>
              <w:ind w:right="55"/>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spacing w:before="171"/>
              <w:ind w:right="56"/>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spacing w:before="171"/>
              <w:ind w:left="8"/>
              <w:jc w:val="center"/>
              <w:rPr>
                <w:rFonts w:ascii="DejaVu Sans" w:hAnsi="DejaVu Sans"/>
                <w:sz w:val="21"/>
              </w:rPr>
            </w:pPr>
            <w:r>
              <w:rPr>
                <w:rFonts w:ascii="DejaVu Sans" w:hAnsi="DejaVu Sans"/>
                <w:w w:val="111"/>
                <w:sz w:val="21"/>
              </w:rPr>
              <w:t>★</w:t>
            </w:r>
          </w:p>
        </w:tc>
      </w:tr>
      <w:tr>
        <w:trPr>
          <w:trHeight w:val="579" w:hRule="atLeast"/>
        </w:trPr>
        <w:tc>
          <w:tcPr>
            <w:tcW w:w="4759" w:type="dxa"/>
            <w:gridSpan w:val="2"/>
            <w:tcBorders>
              <w:left w:val="single" w:sz="12" w:space="0" w:color="000000"/>
              <w:right w:val="single" w:sz="8" w:space="0" w:color="000000"/>
            </w:tcBorders>
          </w:tcPr>
          <w:p>
            <w:pPr>
              <w:pStyle w:val="TableParagraph"/>
              <w:spacing w:before="47"/>
              <w:ind w:left="24" w:right="95" w:hanging="1"/>
              <w:rPr>
                <w:sz w:val="21"/>
              </w:rPr>
            </w:pPr>
            <w:r>
              <w:rPr>
                <w:sz w:val="21"/>
              </w:rPr>
              <w:t>Замена топливного фильтра предварительной очистки (сепаратора масла-воды).</w:t>
            </w:r>
          </w:p>
        </w:tc>
        <w:tc>
          <w:tcPr>
            <w:tcW w:w="358"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9"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spacing w:before="171"/>
              <w:ind w:left="68"/>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spacing w:before="171"/>
              <w:ind w:right="54"/>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spacing w:before="171"/>
              <w:ind w:left="9"/>
              <w:jc w:val="center"/>
              <w:rPr>
                <w:rFonts w:ascii="DejaVu Sans" w:hAnsi="DejaVu Sans"/>
                <w:sz w:val="21"/>
              </w:rPr>
            </w:pPr>
            <w:r>
              <w:rPr>
                <w:rFonts w:ascii="DejaVu Sans" w:hAnsi="DejaVu Sans"/>
                <w:w w:val="111"/>
                <w:sz w:val="21"/>
              </w:rPr>
              <w:t>★</w:t>
            </w:r>
          </w:p>
        </w:tc>
      </w:tr>
      <w:tr>
        <w:trPr>
          <w:trHeight w:val="820" w:hRule="atLeast"/>
        </w:trPr>
        <w:tc>
          <w:tcPr>
            <w:tcW w:w="4759" w:type="dxa"/>
            <w:gridSpan w:val="2"/>
            <w:tcBorders>
              <w:left w:val="single" w:sz="12" w:space="0" w:color="000000"/>
              <w:right w:val="single" w:sz="8" w:space="0" w:color="000000"/>
            </w:tcBorders>
          </w:tcPr>
          <w:p>
            <w:pPr>
              <w:pStyle w:val="TableParagraph"/>
              <w:spacing w:before="47"/>
              <w:ind w:left="24" w:right="213"/>
              <w:rPr>
                <w:sz w:val="21"/>
              </w:rPr>
            </w:pPr>
            <w:r>
              <w:rPr>
                <w:sz w:val="21"/>
              </w:rPr>
              <w:t>Замена фильтрующего элемента воздушного фильтра (в зависимости от результатов проверки и технического обслуживания)</w:t>
            </w:r>
          </w:p>
        </w:tc>
        <w:tc>
          <w:tcPr>
            <w:tcW w:w="358"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9"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spacing w:before="3"/>
              <w:rPr>
                <w:b/>
                <w:sz w:val="25"/>
              </w:rPr>
            </w:pPr>
          </w:p>
          <w:p>
            <w:pPr>
              <w:pStyle w:val="TableParagraph"/>
              <w:ind w:left="65"/>
              <w:rPr>
                <w:rFonts w:ascii="DejaVu Sans" w:hAnsi="DejaVu Sans"/>
                <w:sz w:val="21"/>
              </w:rPr>
            </w:pPr>
            <w:r>
              <w:rPr>
                <w:rFonts w:ascii="DejaVu Sans" w:hAnsi="DejaVu Sans"/>
                <w:w w:val="111"/>
                <w:sz w:val="21"/>
              </w:rPr>
              <w:t>★</w:t>
            </w:r>
          </w:p>
        </w:tc>
        <w:tc>
          <w:tcPr>
            <w:tcW w:w="358" w:type="dxa"/>
            <w:tcBorders>
              <w:left w:val="single" w:sz="12"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spacing w:before="3"/>
              <w:rPr>
                <w:b/>
                <w:sz w:val="25"/>
              </w:rPr>
            </w:pPr>
          </w:p>
          <w:p>
            <w:pPr>
              <w:pStyle w:val="TableParagraph"/>
              <w:ind w:left="7"/>
              <w:jc w:val="center"/>
              <w:rPr>
                <w:rFonts w:ascii="DejaVu Sans" w:hAnsi="DejaVu Sans"/>
                <w:sz w:val="21"/>
              </w:rPr>
            </w:pPr>
            <w:r>
              <w:rPr>
                <w:rFonts w:ascii="DejaVu Sans" w:hAnsi="DejaVu Sans"/>
                <w:w w:val="111"/>
                <w:sz w:val="21"/>
              </w:rPr>
              <w:t>★</w:t>
            </w:r>
          </w:p>
        </w:tc>
      </w:tr>
      <w:tr>
        <w:trPr>
          <w:trHeight w:val="820" w:hRule="atLeast"/>
        </w:trPr>
        <w:tc>
          <w:tcPr>
            <w:tcW w:w="4759" w:type="dxa"/>
            <w:gridSpan w:val="2"/>
            <w:tcBorders>
              <w:left w:val="single" w:sz="12" w:space="0" w:color="000000"/>
              <w:right w:val="single" w:sz="8" w:space="0" w:color="000000"/>
            </w:tcBorders>
          </w:tcPr>
          <w:p>
            <w:pPr>
              <w:pStyle w:val="TableParagraph"/>
              <w:spacing w:before="47"/>
              <w:ind w:left="24" w:right="259"/>
              <w:rPr>
                <w:sz w:val="21"/>
              </w:rPr>
            </w:pPr>
            <w:r>
              <w:rPr>
                <w:sz w:val="21"/>
              </w:rPr>
              <w:t>Проверка утечки, повреждение и накапления загрязнения в радиаторе и промежуточном охладителе</w:t>
            </w:r>
          </w:p>
        </w:tc>
        <w:tc>
          <w:tcPr>
            <w:tcW w:w="358"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9"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spacing w:before="3"/>
              <w:rPr>
                <w:b/>
                <w:sz w:val="25"/>
              </w:rPr>
            </w:pPr>
          </w:p>
          <w:p>
            <w:pPr>
              <w:pStyle w:val="TableParagraph"/>
              <w:ind w:left="7"/>
              <w:jc w:val="center"/>
              <w:rPr>
                <w:rFonts w:ascii="DejaVu Sans" w:hAnsi="DejaVu Sans"/>
                <w:sz w:val="21"/>
              </w:rPr>
            </w:pPr>
            <w:r>
              <w:rPr>
                <w:rFonts w:ascii="DejaVu Sans" w:hAnsi="DejaVu Sans"/>
                <w:w w:val="111"/>
                <w:sz w:val="21"/>
              </w:rPr>
              <w:t>★</w:t>
            </w:r>
          </w:p>
        </w:tc>
      </w:tr>
      <w:tr>
        <w:trPr>
          <w:trHeight w:val="579" w:hRule="atLeast"/>
        </w:trPr>
        <w:tc>
          <w:tcPr>
            <w:tcW w:w="4759" w:type="dxa"/>
            <w:gridSpan w:val="2"/>
            <w:tcBorders>
              <w:left w:val="single" w:sz="12" w:space="0" w:color="000000"/>
              <w:right w:val="single" w:sz="8" w:space="0" w:color="000000"/>
            </w:tcBorders>
          </w:tcPr>
          <w:p>
            <w:pPr>
              <w:pStyle w:val="TableParagraph"/>
              <w:spacing w:before="47"/>
              <w:ind w:left="24" w:right="1438" w:hanging="1"/>
              <w:rPr>
                <w:sz w:val="21"/>
              </w:rPr>
            </w:pPr>
            <w:r>
              <w:rPr>
                <w:sz w:val="21"/>
              </w:rPr>
              <w:t>Замена фильтрующего элемента газо-масляного сепаратора</w:t>
            </w:r>
          </w:p>
        </w:tc>
        <w:tc>
          <w:tcPr>
            <w:tcW w:w="358"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9"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spacing w:before="171"/>
              <w:ind w:left="9"/>
              <w:jc w:val="center"/>
              <w:rPr>
                <w:rFonts w:ascii="DejaVu Sans" w:hAnsi="DejaVu Sans"/>
                <w:sz w:val="21"/>
              </w:rPr>
            </w:pPr>
            <w:r>
              <w:rPr>
                <w:rFonts w:ascii="DejaVu Sans" w:hAnsi="DejaVu Sans"/>
                <w:w w:val="111"/>
                <w:sz w:val="21"/>
              </w:rPr>
              <w:t>★</w:t>
            </w:r>
          </w:p>
        </w:tc>
      </w:tr>
      <w:tr>
        <w:trPr>
          <w:trHeight w:val="579" w:hRule="atLeast"/>
        </w:trPr>
        <w:tc>
          <w:tcPr>
            <w:tcW w:w="4759" w:type="dxa"/>
            <w:gridSpan w:val="2"/>
            <w:tcBorders>
              <w:left w:val="single" w:sz="12" w:space="0" w:color="000000"/>
              <w:right w:val="single" w:sz="8" w:space="0" w:color="000000"/>
            </w:tcBorders>
          </w:tcPr>
          <w:p>
            <w:pPr>
              <w:pStyle w:val="TableParagraph"/>
              <w:spacing w:before="47"/>
              <w:ind w:left="24" w:right="136"/>
              <w:rPr>
                <w:sz w:val="21"/>
              </w:rPr>
            </w:pPr>
            <w:r>
              <w:rPr>
                <w:sz w:val="21"/>
              </w:rPr>
              <w:t>Замена фильтра охлаждающей жидкости (при его наличии)</w:t>
            </w:r>
          </w:p>
        </w:tc>
        <w:tc>
          <w:tcPr>
            <w:tcW w:w="358"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9"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spacing w:before="171"/>
              <w:ind w:left="67"/>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spacing w:before="171"/>
              <w:ind w:right="55"/>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spacing w:before="171"/>
              <w:ind w:left="8"/>
              <w:jc w:val="center"/>
              <w:rPr>
                <w:rFonts w:ascii="DejaVu Sans" w:hAnsi="DejaVu Sans"/>
                <w:sz w:val="21"/>
              </w:rPr>
            </w:pPr>
            <w:r>
              <w:rPr>
                <w:rFonts w:ascii="DejaVu Sans" w:hAnsi="DejaVu Sans"/>
                <w:w w:val="111"/>
                <w:sz w:val="21"/>
              </w:rPr>
              <w:t>★</w:t>
            </w:r>
          </w:p>
        </w:tc>
      </w:tr>
      <w:tr>
        <w:trPr>
          <w:trHeight w:val="579" w:hRule="atLeast"/>
        </w:trPr>
        <w:tc>
          <w:tcPr>
            <w:tcW w:w="4759" w:type="dxa"/>
            <w:gridSpan w:val="2"/>
            <w:tcBorders>
              <w:left w:val="single" w:sz="12" w:space="0" w:color="000000"/>
              <w:right w:val="single" w:sz="8" w:space="0" w:color="000000"/>
            </w:tcBorders>
          </w:tcPr>
          <w:p>
            <w:pPr>
              <w:pStyle w:val="TableParagraph"/>
              <w:spacing w:before="47"/>
              <w:ind w:left="24" w:right="95" w:hanging="1"/>
              <w:rPr>
                <w:sz w:val="21"/>
              </w:rPr>
            </w:pPr>
            <w:r>
              <w:rPr>
                <w:sz w:val="21"/>
              </w:rPr>
              <w:t>Замена топливного фильтра предварительной очистки</w:t>
            </w:r>
          </w:p>
        </w:tc>
        <w:tc>
          <w:tcPr>
            <w:tcW w:w="358"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8" w:space="0" w:color="000000"/>
            </w:tcBorders>
          </w:tcPr>
          <w:p>
            <w:pPr>
              <w:pStyle w:val="TableParagraph"/>
              <w:rPr>
                <w:rFonts w:ascii="Times New Roman"/>
                <w:sz w:val="20"/>
              </w:rPr>
            </w:pPr>
          </w:p>
        </w:tc>
        <w:tc>
          <w:tcPr>
            <w:tcW w:w="359"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12" w:space="0" w:color="000000"/>
            </w:tcBorders>
          </w:tcPr>
          <w:p>
            <w:pPr>
              <w:pStyle w:val="TableParagraph"/>
              <w:spacing w:before="171"/>
              <w:ind w:left="67"/>
              <w:rPr>
                <w:rFonts w:ascii="DejaVu Sans" w:hAnsi="DejaVu Sans"/>
                <w:sz w:val="21"/>
              </w:rPr>
            </w:pPr>
            <w:r>
              <w:rPr>
                <w:rFonts w:ascii="DejaVu Sans" w:hAnsi="DejaVu Sans"/>
                <w:w w:val="111"/>
                <w:sz w:val="21"/>
              </w:rPr>
              <w:t>★</w:t>
            </w:r>
          </w:p>
        </w:tc>
        <w:tc>
          <w:tcPr>
            <w:tcW w:w="358" w:type="dxa"/>
            <w:tcBorders>
              <w:left w:val="single" w:sz="12"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rPr>
                <w:rFonts w:ascii="Times New Roman"/>
                <w:sz w:val="20"/>
              </w:rPr>
            </w:pPr>
          </w:p>
        </w:tc>
        <w:tc>
          <w:tcPr>
            <w:tcW w:w="358" w:type="dxa"/>
            <w:tcBorders>
              <w:left w:val="single" w:sz="12"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spacing w:before="171"/>
              <w:ind w:right="55"/>
              <w:jc w:val="right"/>
              <w:rPr>
                <w:rFonts w:ascii="DejaVu Sans" w:hAnsi="DejaVu Sans"/>
                <w:sz w:val="21"/>
              </w:rPr>
            </w:pPr>
            <w:r>
              <w:rPr>
                <w:rFonts w:ascii="DejaVu Sans" w:hAnsi="DejaVu Sans"/>
                <w:w w:val="111"/>
                <w:sz w:val="21"/>
              </w:rPr>
              <w:t>★</w:t>
            </w:r>
          </w:p>
        </w:tc>
        <w:tc>
          <w:tcPr>
            <w:tcW w:w="358" w:type="dxa"/>
            <w:tcBorders>
              <w:left w:val="single" w:sz="8" w:space="0" w:color="000000"/>
              <w:right w:val="single" w:sz="8" w:space="0" w:color="000000"/>
            </w:tcBorders>
          </w:tcPr>
          <w:p>
            <w:pPr>
              <w:pStyle w:val="TableParagraph"/>
              <w:rPr>
                <w:rFonts w:ascii="Times New Roman"/>
                <w:sz w:val="20"/>
              </w:rPr>
            </w:pPr>
          </w:p>
        </w:tc>
        <w:tc>
          <w:tcPr>
            <w:tcW w:w="357" w:type="dxa"/>
            <w:tcBorders>
              <w:left w:val="single" w:sz="8" w:space="0" w:color="000000"/>
              <w:right w:val="single" w:sz="8" w:space="0" w:color="000000"/>
            </w:tcBorders>
          </w:tcPr>
          <w:p>
            <w:pPr>
              <w:pStyle w:val="TableParagraph"/>
              <w:rPr>
                <w:rFonts w:ascii="Times New Roman"/>
                <w:sz w:val="20"/>
              </w:rPr>
            </w:pPr>
          </w:p>
        </w:tc>
        <w:tc>
          <w:tcPr>
            <w:tcW w:w="358" w:type="dxa"/>
            <w:tcBorders>
              <w:left w:val="single" w:sz="8" w:space="0" w:color="000000"/>
              <w:right w:val="single" w:sz="12" w:space="0" w:color="000000"/>
            </w:tcBorders>
          </w:tcPr>
          <w:p>
            <w:pPr>
              <w:pStyle w:val="TableParagraph"/>
              <w:rPr>
                <w:rFonts w:ascii="Times New Roman"/>
                <w:sz w:val="20"/>
              </w:rPr>
            </w:pPr>
          </w:p>
        </w:tc>
        <w:tc>
          <w:tcPr>
            <w:tcW w:w="357" w:type="dxa"/>
            <w:tcBorders>
              <w:left w:val="single" w:sz="12" w:space="0" w:color="000000"/>
              <w:right w:val="single" w:sz="12" w:space="0" w:color="000000"/>
            </w:tcBorders>
          </w:tcPr>
          <w:p>
            <w:pPr>
              <w:pStyle w:val="TableParagraph"/>
              <w:spacing w:before="171"/>
              <w:ind w:left="8"/>
              <w:jc w:val="center"/>
              <w:rPr>
                <w:rFonts w:ascii="DejaVu Sans" w:hAnsi="DejaVu Sans"/>
                <w:sz w:val="21"/>
              </w:rPr>
            </w:pPr>
            <w:r>
              <w:rPr>
                <w:rFonts w:ascii="DejaVu Sans" w:hAnsi="DejaVu Sans"/>
                <w:w w:val="111"/>
                <w:sz w:val="21"/>
              </w:rPr>
              <w:t>★</w:t>
            </w:r>
          </w:p>
        </w:tc>
      </w:tr>
    </w:tbl>
    <w:p>
      <w:pPr>
        <w:spacing w:before="120"/>
        <w:ind w:left="234" w:right="0" w:firstLine="0"/>
        <w:jc w:val="left"/>
        <w:rPr>
          <w:b/>
          <w:sz w:val="21"/>
        </w:rPr>
      </w:pPr>
      <w:r>
        <w:rPr/>
        <w:drawing>
          <wp:inline distT="0" distB="0" distL="0" distR="0">
            <wp:extent cx="381000" cy="341375"/>
            <wp:effectExtent l="0" t="0" r="0" b="0"/>
            <wp:docPr id="537" name="image2.png" descr=""/>
            <wp:cNvGraphicFramePr>
              <a:graphicFrameLocks noChangeAspect="1"/>
            </wp:cNvGraphicFramePr>
            <a:graphic>
              <a:graphicData uri="http://schemas.openxmlformats.org/drawingml/2006/picture">
                <pic:pic>
                  <pic:nvPicPr>
                    <pic:cNvPr id="538" name="image2.png"/>
                    <pic:cNvPicPr/>
                  </pic:nvPicPr>
                  <pic:blipFill>
                    <a:blip r:embed="rId8" cstate="print"/>
                    <a:stretch>
                      <a:fillRect/>
                    </a:stretch>
                  </pic:blipFill>
                  <pic:spPr>
                    <a:xfrm>
                      <a:off x="0" y="0"/>
                      <a:ext cx="381000" cy="341375"/>
                    </a:xfrm>
                    <a:prstGeom prst="rect">
                      <a:avLst/>
                    </a:prstGeom>
                  </pic:spPr>
                </pic:pic>
              </a:graphicData>
            </a:graphic>
          </wp:inline>
        </w:drawing>
      </w:r>
      <w:r>
        <w:rPr/>
      </w:r>
      <w:r>
        <w:rPr>
          <w:rFonts w:ascii="Times New Roman" w:hAnsi="Times New Roman"/>
          <w:sz w:val="20"/>
        </w:rPr>
        <w:t> </w:t>
      </w:r>
      <w:r>
        <w:rPr>
          <w:rFonts w:ascii="Times New Roman" w:hAnsi="Times New Roman"/>
          <w:spacing w:val="5"/>
          <w:sz w:val="20"/>
        </w:rPr>
        <w:t> </w:t>
      </w:r>
      <w:r>
        <w:rPr>
          <w:b/>
          <w:sz w:val="21"/>
        </w:rPr>
        <w:t>Внимание:</w:t>
      </w:r>
    </w:p>
    <w:p>
      <w:pPr>
        <w:pStyle w:val="ListParagraph"/>
        <w:numPr>
          <w:ilvl w:val="0"/>
          <w:numId w:val="155"/>
        </w:numPr>
        <w:tabs>
          <w:tab w:pos="535" w:val="left" w:leader="none"/>
        </w:tabs>
        <w:spacing w:line="240" w:lineRule="auto" w:before="118" w:after="0"/>
        <w:ind w:left="233" w:right="229" w:firstLine="1"/>
        <w:jc w:val="both"/>
        <w:rPr>
          <w:b/>
          <w:sz w:val="21"/>
        </w:rPr>
      </w:pPr>
      <w:r>
        <w:rPr>
          <w:b/>
          <w:sz w:val="21"/>
        </w:rPr>
        <w:t>При появлении предупредительного сигнала перед достижением цикла проверки и замены или при работе двигателя в сравнительно плохом рабочем условии необходимо своевременно очистить, заменить или целесообразно сократить соответствующий цикл технического</w:t>
      </w:r>
      <w:r>
        <w:rPr>
          <w:b/>
          <w:spacing w:val="-1"/>
          <w:sz w:val="21"/>
        </w:rPr>
        <w:t> </w:t>
      </w:r>
      <w:r>
        <w:rPr>
          <w:b/>
          <w:sz w:val="21"/>
        </w:rPr>
        <w:t>обслуживания.</w:t>
      </w:r>
    </w:p>
    <w:p>
      <w:pPr>
        <w:pStyle w:val="ListParagraph"/>
        <w:numPr>
          <w:ilvl w:val="0"/>
          <w:numId w:val="155"/>
        </w:numPr>
        <w:tabs>
          <w:tab w:pos="470" w:val="left" w:leader="none"/>
        </w:tabs>
        <w:spacing w:line="240" w:lineRule="auto" w:before="120" w:after="0"/>
        <w:ind w:left="233" w:right="227" w:firstLine="0"/>
        <w:jc w:val="both"/>
        <w:rPr>
          <w:b/>
          <w:sz w:val="21"/>
        </w:rPr>
      </w:pPr>
      <w:r>
        <w:rPr>
          <w:b/>
          <w:sz w:val="21"/>
        </w:rPr>
        <w:t>Обслуживание фильтрующего элемента производится через каждые 5 000km пробега на нормальном дорожном покрытии (в пылевом районе не больше 4 000km) или в случае, когда горит сигнальная лампа закупорки воздушного фильтра (см. стр. 25). Обычно только очистить главный фильтрующий элемент. Предохранительный фильтрующий элемент освобожден от обслуживания, его только</w:t>
      </w:r>
      <w:r>
        <w:rPr>
          <w:b/>
          <w:spacing w:val="-5"/>
          <w:sz w:val="21"/>
        </w:rPr>
        <w:t> </w:t>
      </w:r>
      <w:r>
        <w:rPr>
          <w:b/>
          <w:sz w:val="21"/>
        </w:rPr>
        <w:t>заменяют.</w:t>
      </w:r>
    </w:p>
    <w:p>
      <w:pPr>
        <w:pStyle w:val="ListParagraph"/>
        <w:numPr>
          <w:ilvl w:val="0"/>
          <w:numId w:val="155"/>
        </w:numPr>
        <w:tabs>
          <w:tab w:pos="498" w:val="left" w:leader="none"/>
        </w:tabs>
        <w:spacing w:line="240" w:lineRule="auto" w:before="120" w:after="0"/>
        <w:ind w:left="497" w:right="0" w:hanging="264"/>
        <w:jc w:val="both"/>
        <w:rPr>
          <w:b/>
          <w:sz w:val="21"/>
        </w:rPr>
      </w:pPr>
      <w:r>
        <w:rPr>
          <w:b/>
          <w:sz w:val="21"/>
        </w:rPr>
        <w:t>Цикл</w:t>
      </w:r>
      <w:r>
        <w:rPr>
          <w:b/>
          <w:spacing w:val="25"/>
          <w:sz w:val="21"/>
        </w:rPr>
        <w:t> </w:t>
      </w:r>
      <w:r>
        <w:rPr>
          <w:b/>
          <w:sz w:val="21"/>
        </w:rPr>
        <w:t>очистки</w:t>
      </w:r>
      <w:r>
        <w:rPr>
          <w:b/>
          <w:spacing w:val="27"/>
          <w:sz w:val="21"/>
        </w:rPr>
        <w:t> </w:t>
      </w:r>
      <w:r>
        <w:rPr>
          <w:b/>
          <w:sz w:val="21"/>
        </w:rPr>
        <w:t>охлаждающей</w:t>
      </w:r>
      <w:r>
        <w:rPr>
          <w:b/>
          <w:spacing w:val="28"/>
          <w:sz w:val="21"/>
        </w:rPr>
        <w:t> </w:t>
      </w:r>
      <w:r>
        <w:rPr>
          <w:b/>
          <w:sz w:val="21"/>
        </w:rPr>
        <w:t>системы</w:t>
      </w:r>
      <w:r>
        <w:rPr>
          <w:b/>
          <w:spacing w:val="26"/>
          <w:sz w:val="21"/>
        </w:rPr>
        <w:t> </w:t>
      </w:r>
      <w:r>
        <w:rPr>
          <w:b/>
          <w:sz w:val="21"/>
        </w:rPr>
        <w:t>и</w:t>
      </w:r>
      <w:r>
        <w:rPr>
          <w:b/>
          <w:spacing w:val="27"/>
          <w:sz w:val="21"/>
        </w:rPr>
        <w:t> </w:t>
      </w:r>
      <w:r>
        <w:rPr>
          <w:b/>
          <w:sz w:val="21"/>
        </w:rPr>
        <w:t>замены</w:t>
      </w:r>
      <w:r>
        <w:rPr>
          <w:b/>
          <w:spacing w:val="27"/>
          <w:sz w:val="21"/>
        </w:rPr>
        <w:t> </w:t>
      </w:r>
      <w:r>
        <w:rPr>
          <w:b/>
          <w:sz w:val="21"/>
        </w:rPr>
        <w:t>охлаждающей</w:t>
      </w:r>
      <w:r>
        <w:rPr>
          <w:b/>
          <w:spacing w:val="27"/>
          <w:sz w:val="21"/>
        </w:rPr>
        <w:t> </w:t>
      </w:r>
      <w:r>
        <w:rPr>
          <w:b/>
          <w:sz w:val="21"/>
        </w:rPr>
        <w:t>жидкости</w:t>
      </w:r>
      <w:r>
        <w:rPr>
          <w:b/>
          <w:spacing w:val="28"/>
          <w:sz w:val="21"/>
        </w:rPr>
        <w:t> </w:t>
      </w:r>
      <w:r>
        <w:rPr>
          <w:b/>
          <w:sz w:val="21"/>
        </w:rPr>
        <w:t>двигателя</w:t>
      </w:r>
      <w:r>
        <w:rPr>
          <w:b/>
          <w:spacing w:val="26"/>
          <w:sz w:val="21"/>
        </w:rPr>
        <w:t> </w:t>
      </w:r>
      <w:r>
        <w:rPr>
          <w:b/>
          <w:sz w:val="21"/>
        </w:rPr>
        <w:t>–</w:t>
      </w:r>
      <w:r>
        <w:rPr>
          <w:b/>
          <w:spacing w:val="27"/>
          <w:sz w:val="21"/>
        </w:rPr>
        <w:t> </w:t>
      </w:r>
      <w:r>
        <w:rPr>
          <w:b/>
          <w:sz w:val="21"/>
        </w:rPr>
        <w:t>2</w:t>
      </w:r>
    </w:p>
    <w:p>
      <w:pPr>
        <w:spacing w:before="0"/>
        <w:ind w:left="234" w:right="0" w:firstLine="0"/>
        <w:jc w:val="both"/>
        <w:rPr>
          <w:b/>
          <w:sz w:val="21"/>
        </w:rPr>
      </w:pPr>
      <w:r>
        <w:rPr>
          <w:b/>
          <w:sz w:val="21"/>
        </w:rPr>
        <w:t>года.</w:t>
      </w:r>
    </w:p>
    <w:p>
      <w:pPr>
        <w:spacing w:before="121"/>
        <w:ind w:left="2737" w:right="2735" w:firstLine="0"/>
        <w:jc w:val="center"/>
        <w:rPr>
          <w:b/>
          <w:sz w:val="21"/>
        </w:rPr>
      </w:pPr>
      <w:r>
        <w:rPr>
          <w:b/>
          <w:sz w:val="21"/>
        </w:rPr>
        <w:t>Сцепление</w:t>
      </w:r>
    </w:p>
    <w:p>
      <w:pPr>
        <w:pStyle w:val="BodyText"/>
        <w:spacing w:before="4" w:after="1"/>
        <w:rPr>
          <w:b/>
          <w:sz w:val="10"/>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64"/>
        <w:gridCol w:w="428"/>
        <w:gridCol w:w="427"/>
        <w:gridCol w:w="428"/>
        <w:gridCol w:w="429"/>
        <w:gridCol w:w="425"/>
        <w:gridCol w:w="426"/>
        <w:gridCol w:w="428"/>
        <w:gridCol w:w="426"/>
        <w:gridCol w:w="425"/>
        <w:gridCol w:w="429"/>
        <w:gridCol w:w="427"/>
        <w:gridCol w:w="427"/>
        <w:gridCol w:w="426"/>
      </w:tblGrid>
      <w:tr>
        <w:trPr>
          <w:trHeight w:val="336" w:hRule="atLeast"/>
        </w:trPr>
        <w:tc>
          <w:tcPr>
            <w:tcW w:w="3559" w:type="dxa"/>
            <w:vMerge w:val="restart"/>
          </w:tcPr>
          <w:p>
            <w:pPr>
              <w:pStyle w:val="TableParagraph"/>
              <w:spacing w:before="95"/>
              <w:ind w:left="1077" w:right="4" w:hanging="1046"/>
              <w:rPr>
                <w:sz w:val="21"/>
              </w:rPr>
            </w:pPr>
            <w:r>
              <w:rPr>
                <w:sz w:val="21"/>
              </w:rPr>
              <w:t>Предметы проверки и технического обслуживания</w:t>
            </w:r>
          </w:p>
        </w:tc>
        <w:tc>
          <w:tcPr>
            <w:tcW w:w="464" w:type="dxa"/>
          </w:tcPr>
          <w:p>
            <w:pPr>
              <w:pStyle w:val="TableParagraph"/>
              <w:spacing w:before="48"/>
              <w:ind w:left="10"/>
              <w:jc w:val="center"/>
              <w:rPr>
                <w:sz w:val="21"/>
              </w:rPr>
            </w:pPr>
            <w:r>
              <w:rPr>
                <w:w w:val="100"/>
                <w:sz w:val="21"/>
              </w:rPr>
              <w:t>A</w:t>
            </w:r>
          </w:p>
        </w:tc>
        <w:tc>
          <w:tcPr>
            <w:tcW w:w="428" w:type="dxa"/>
          </w:tcPr>
          <w:p>
            <w:pPr>
              <w:pStyle w:val="TableParagraph"/>
              <w:spacing w:before="50"/>
              <w:ind w:left="9"/>
              <w:jc w:val="center"/>
              <w:rPr>
                <w:rFonts w:ascii="DejaVu Sans" w:hAnsi="DejaVu Sans"/>
                <w:sz w:val="21"/>
              </w:rPr>
            </w:pPr>
            <w:r>
              <w:rPr>
                <w:rFonts w:ascii="DejaVu Sans" w:hAnsi="DejaVu Sans"/>
                <w:w w:val="130"/>
                <w:sz w:val="21"/>
              </w:rPr>
              <w:t>△</w:t>
            </w:r>
          </w:p>
        </w:tc>
        <w:tc>
          <w:tcPr>
            <w:tcW w:w="427" w:type="dxa"/>
          </w:tcPr>
          <w:p>
            <w:pPr>
              <w:pStyle w:val="TableParagraph"/>
              <w:spacing w:before="48"/>
              <w:ind w:left="11"/>
              <w:jc w:val="center"/>
              <w:rPr>
                <w:sz w:val="21"/>
              </w:rPr>
            </w:pPr>
            <w:r>
              <w:rPr>
                <w:w w:val="99"/>
                <w:sz w:val="21"/>
              </w:rPr>
              <w:t>5</w:t>
            </w:r>
          </w:p>
        </w:tc>
        <w:tc>
          <w:tcPr>
            <w:tcW w:w="428" w:type="dxa"/>
          </w:tcPr>
          <w:p>
            <w:pPr>
              <w:pStyle w:val="TableParagraph"/>
              <w:spacing w:before="48"/>
              <w:ind w:left="99"/>
              <w:rPr>
                <w:sz w:val="21"/>
              </w:rPr>
            </w:pPr>
            <w:r>
              <w:rPr>
                <w:sz w:val="21"/>
              </w:rPr>
              <w:t>10</w:t>
            </w:r>
          </w:p>
        </w:tc>
        <w:tc>
          <w:tcPr>
            <w:tcW w:w="429" w:type="dxa"/>
          </w:tcPr>
          <w:p>
            <w:pPr>
              <w:pStyle w:val="TableParagraph"/>
              <w:spacing w:before="48"/>
              <w:ind w:right="85"/>
              <w:jc w:val="right"/>
              <w:rPr>
                <w:sz w:val="21"/>
              </w:rPr>
            </w:pPr>
            <w:r>
              <w:rPr>
                <w:w w:val="95"/>
                <w:sz w:val="21"/>
              </w:rPr>
              <w:t>15</w:t>
            </w:r>
          </w:p>
        </w:tc>
        <w:tc>
          <w:tcPr>
            <w:tcW w:w="425" w:type="dxa"/>
          </w:tcPr>
          <w:p>
            <w:pPr>
              <w:pStyle w:val="TableParagraph"/>
              <w:spacing w:before="48"/>
              <w:ind w:left="71" w:right="58"/>
              <w:jc w:val="center"/>
              <w:rPr>
                <w:sz w:val="21"/>
              </w:rPr>
            </w:pPr>
            <w:r>
              <w:rPr>
                <w:sz w:val="21"/>
              </w:rPr>
              <w:t>20</w:t>
            </w:r>
          </w:p>
        </w:tc>
        <w:tc>
          <w:tcPr>
            <w:tcW w:w="426" w:type="dxa"/>
          </w:tcPr>
          <w:p>
            <w:pPr>
              <w:pStyle w:val="TableParagraph"/>
              <w:spacing w:before="48"/>
              <w:ind w:left="100"/>
              <w:rPr>
                <w:sz w:val="21"/>
              </w:rPr>
            </w:pPr>
            <w:r>
              <w:rPr>
                <w:sz w:val="21"/>
              </w:rPr>
              <w:t>25</w:t>
            </w:r>
          </w:p>
        </w:tc>
        <w:tc>
          <w:tcPr>
            <w:tcW w:w="428" w:type="dxa"/>
          </w:tcPr>
          <w:p>
            <w:pPr>
              <w:pStyle w:val="TableParagraph"/>
              <w:spacing w:before="48"/>
              <w:ind w:right="80"/>
              <w:jc w:val="right"/>
              <w:rPr>
                <w:sz w:val="21"/>
              </w:rPr>
            </w:pPr>
            <w:r>
              <w:rPr>
                <w:w w:val="95"/>
                <w:sz w:val="21"/>
              </w:rPr>
              <w:t>30</w:t>
            </w:r>
          </w:p>
        </w:tc>
        <w:tc>
          <w:tcPr>
            <w:tcW w:w="426" w:type="dxa"/>
          </w:tcPr>
          <w:p>
            <w:pPr>
              <w:pStyle w:val="TableParagraph"/>
              <w:spacing w:before="48"/>
              <w:ind w:left="76" w:right="57"/>
              <w:jc w:val="center"/>
              <w:rPr>
                <w:sz w:val="21"/>
              </w:rPr>
            </w:pPr>
            <w:r>
              <w:rPr>
                <w:sz w:val="21"/>
              </w:rPr>
              <w:t>35</w:t>
            </w:r>
          </w:p>
        </w:tc>
        <w:tc>
          <w:tcPr>
            <w:tcW w:w="425" w:type="dxa"/>
          </w:tcPr>
          <w:p>
            <w:pPr>
              <w:pStyle w:val="TableParagraph"/>
              <w:spacing w:before="48"/>
              <w:ind w:left="77" w:right="54"/>
              <w:jc w:val="center"/>
              <w:rPr>
                <w:sz w:val="21"/>
              </w:rPr>
            </w:pPr>
            <w:r>
              <w:rPr>
                <w:sz w:val="21"/>
              </w:rPr>
              <w:t>40</w:t>
            </w:r>
          </w:p>
        </w:tc>
        <w:tc>
          <w:tcPr>
            <w:tcW w:w="429" w:type="dxa"/>
          </w:tcPr>
          <w:p>
            <w:pPr>
              <w:pStyle w:val="TableParagraph"/>
              <w:spacing w:before="48"/>
              <w:ind w:right="78"/>
              <w:jc w:val="right"/>
              <w:rPr>
                <w:sz w:val="21"/>
              </w:rPr>
            </w:pPr>
            <w:r>
              <w:rPr>
                <w:w w:val="95"/>
                <w:sz w:val="21"/>
              </w:rPr>
              <w:t>45</w:t>
            </w:r>
          </w:p>
        </w:tc>
        <w:tc>
          <w:tcPr>
            <w:tcW w:w="427" w:type="dxa"/>
          </w:tcPr>
          <w:p>
            <w:pPr>
              <w:pStyle w:val="TableParagraph"/>
              <w:spacing w:before="48"/>
              <w:ind w:left="75" w:right="51"/>
              <w:jc w:val="center"/>
              <w:rPr>
                <w:sz w:val="21"/>
              </w:rPr>
            </w:pPr>
            <w:r>
              <w:rPr>
                <w:sz w:val="21"/>
              </w:rPr>
              <w:t>50</w:t>
            </w:r>
          </w:p>
        </w:tc>
        <w:tc>
          <w:tcPr>
            <w:tcW w:w="427" w:type="dxa"/>
          </w:tcPr>
          <w:p>
            <w:pPr>
              <w:pStyle w:val="TableParagraph"/>
              <w:spacing w:before="48"/>
              <w:ind w:left="75" w:right="51"/>
              <w:jc w:val="center"/>
              <w:rPr>
                <w:sz w:val="21"/>
              </w:rPr>
            </w:pPr>
            <w:r>
              <w:rPr>
                <w:sz w:val="21"/>
              </w:rPr>
              <w:t>55</w:t>
            </w:r>
          </w:p>
        </w:tc>
        <w:tc>
          <w:tcPr>
            <w:tcW w:w="426" w:type="dxa"/>
          </w:tcPr>
          <w:p>
            <w:pPr>
              <w:pStyle w:val="TableParagraph"/>
              <w:spacing w:before="48"/>
              <w:ind w:left="104"/>
              <w:rPr>
                <w:sz w:val="21"/>
              </w:rPr>
            </w:pPr>
            <w:r>
              <w:rPr>
                <w:sz w:val="21"/>
              </w:rPr>
              <w:t>60</w:t>
            </w:r>
          </w:p>
        </w:tc>
      </w:tr>
      <w:tr>
        <w:trPr>
          <w:trHeight w:val="338" w:hRule="atLeast"/>
        </w:trPr>
        <w:tc>
          <w:tcPr>
            <w:tcW w:w="3559" w:type="dxa"/>
            <w:vMerge/>
            <w:tcBorders>
              <w:top w:val="nil"/>
            </w:tcBorders>
          </w:tcPr>
          <w:p>
            <w:pPr>
              <w:rPr>
                <w:sz w:val="2"/>
                <w:szCs w:val="2"/>
              </w:rPr>
            </w:pPr>
          </w:p>
        </w:tc>
        <w:tc>
          <w:tcPr>
            <w:tcW w:w="464" w:type="dxa"/>
          </w:tcPr>
          <w:p>
            <w:pPr>
              <w:pStyle w:val="TableParagraph"/>
              <w:spacing w:before="47"/>
              <w:ind w:left="10"/>
              <w:jc w:val="center"/>
              <w:rPr>
                <w:sz w:val="21"/>
              </w:rPr>
            </w:pPr>
            <w:r>
              <w:rPr>
                <w:w w:val="100"/>
                <w:sz w:val="21"/>
              </w:rPr>
              <w:t>B</w:t>
            </w:r>
          </w:p>
        </w:tc>
        <w:tc>
          <w:tcPr>
            <w:tcW w:w="428" w:type="dxa"/>
          </w:tcPr>
          <w:p>
            <w:pPr>
              <w:pStyle w:val="TableParagraph"/>
              <w:rPr>
                <w:rFonts w:ascii="Times New Roman"/>
                <w:sz w:val="20"/>
              </w:rPr>
            </w:pPr>
          </w:p>
        </w:tc>
        <w:tc>
          <w:tcPr>
            <w:tcW w:w="427" w:type="dxa"/>
          </w:tcPr>
          <w:p>
            <w:pPr>
              <w:pStyle w:val="TableParagraph"/>
              <w:spacing w:before="47"/>
              <w:ind w:left="11"/>
              <w:jc w:val="center"/>
              <w:rPr>
                <w:sz w:val="21"/>
              </w:rPr>
            </w:pPr>
            <w:r>
              <w:rPr>
                <w:w w:val="99"/>
                <w:sz w:val="21"/>
              </w:rPr>
              <w:t>1</w:t>
            </w:r>
          </w:p>
        </w:tc>
        <w:tc>
          <w:tcPr>
            <w:tcW w:w="428" w:type="dxa"/>
          </w:tcPr>
          <w:p>
            <w:pPr>
              <w:pStyle w:val="TableParagraph"/>
              <w:spacing w:before="47"/>
              <w:ind w:left="156"/>
              <w:rPr>
                <w:sz w:val="21"/>
              </w:rPr>
            </w:pPr>
            <w:r>
              <w:rPr>
                <w:w w:val="99"/>
                <w:sz w:val="21"/>
              </w:rPr>
              <w:t>2</w:t>
            </w:r>
          </w:p>
        </w:tc>
        <w:tc>
          <w:tcPr>
            <w:tcW w:w="429" w:type="dxa"/>
          </w:tcPr>
          <w:p>
            <w:pPr>
              <w:pStyle w:val="TableParagraph"/>
              <w:spacing w:before="47"/>
              <w:ind w:right="142"/>
              <w:jc w:val="right"/>
              <w:rPr>
                <w:sz w:val="21"/>
              </w:rPr>
            </w:pPr>
            <w:r>
              <w:rPr>
                <w:w w:val="99"/>
                <w:sz w:val="21"/>
              </w:rPr>
              <w:t>3</w:t>
            </w:r>
          </w:p>
        </w:tc>
        <w:tc>
          <w:tcPr>
            <w:tcW w:w="425" w:type="dxa"/>
          </w:tcPr>
          <w:p>
            <w:pPr>
              <w:pStyle w:val="TableParagraph"/>
              <w:spacing w:before="47"/>
              <w:ind w:left="15"/>
              <w:jc w:val="center"/>
              <w:rPr>
                <w:sz w:val="21"/>
              </w:rPr>
            </w:pPr>
            <w:r>
              <w:rPr>
                <w:w w:val="99"/>
                <w:sz w:val="21"/>
              </w:rPr>
              <w:t>4</w:t>
            </w:r>
          </w:p>
        </w:tc>
        <w:tc>
          <w:tcPr>
            <w:tcW w:w="426" w:type="dxa"/>
          </w:tcPr>
          <w:p>
            <w:pPr>
              <w:pStyle w:val="TableParagraph"/>
              <w:spacing w:before="47"/>
              <w:ind w:left="158"/>
              <w:rPr>
                <w:sz w:val="21"/>
              </w:rPr>
            </w:pPr>
            <w:r>
              <w:rPr>
                <w:w w:val="99"/>
                <w:sz w:val="21"/>
              </w:rPr>
              <w:t>5</w:t>
            </w:r>
          </w:p>
        </w:tc>
        <w:tc>
          <w:tcPr>
            <w:tcW w:w="428" w:type="dxa"/>
          </w:tcPr>
          <w:p>
            <w:pPr>
              <w:pStyle w:val="TableParagraph"/>
              <w:spacing w:before="47"/>
              <w:ind w:right="138"/>
              <w:jc w:val="right"/>
              <w:rPr>
                <w:sz w:val="21"/>
              </w:rPr>
            </w:pPr>
            <w:r>
              <w:rPr>
                <w:w w:val="99"/>
                <w:sz w:val="21"/>
              </w:rPr>
              <w:t>6</w:t>
            </w:r>
          </w:p>
        </w:tc>
        <w:tc>
          <w:tcPr>
            <w:tcW w:w="426" w:type="dxa"/>
          </w:tcPr>
          <w:p>
            <w:pPr>
              <w:pStyle w:val="TableParagraph"/>
              <w:spacing w:before="47"/>
              <w:ind w:left="21"/>
              <w:jc w:val="center"/>
              <w:rPr>
                <w:sz w:val="21"/>
              </w:rPr>
            </w:pPr>
            <w:r>
              <w:rPr>
                <w:w w:val="99"/>
                <w:sz w:val="21"/>
              </w:rPr>
              <w:t>7</w:t>
            </w:r>
          </w:p>
        </w:tc>
        <w:tc>
          <w:tcPr>
            <w:tcW w:w="425" w:type="dxa"/>
          </w:tcPr>
          <w:p>
            <w:pPr>
              <w:pStyle w:val="TableParagraph"/>
              <w:spacing w:before="47"/>
              <w:ind w:left="24"/>
              <w:jc w:val="center"/>
              <w:rPr>
                <w:sz w:val="21"/>
              </w:rPr>
            </w:pPr>
            <w:r>
              <w:rPr>
                <w:w w:val="99"/>
                <w:sz w:val="21"/>
              </w:rPr>
              <w:t>8</w:t>
            </w:r>
          </w:p>
        </w:tc>
        <w:tc>
          <w:tcPr>
            <w:tcW w:w="429" w:type="dxa"/>
          </w:tcPr>
          <w:p>
            <w:pPr>
              <w:pStyle w:val="TableParagraph"/>
              <w:spacing w:before="47"/>
              <w:ind w:right="135"/>
              <w:jc w:val="right"/>
              <w:rPr>
                <w:sz w:val="21"/>
              </w:rPr>
            </w:pPr>
            <w:r>
              <w:rPr>
                <w:w w:val="99"/>
                <w:sz w:val="21"/>
              </w:rPr>
              <w:t>9</w:t>
            </w:r>
          </w:p>
        </w:tc>
        <w:tc>
          <w:tcPr>
            <w:tcW w:w="427" w:type="dxa"/>
          </w:tcPr>
          <w:p>
            <w:pPr>
              <w:pStyle w:val="TableParagraph"/>
              <w:spacing w:before="47"/>
              <w:ind w:left="75" w:right="51"/>
              <w:jc w:val="center"/>
              <w:rPr>
                <w:sz w:val="21"/>
              </w:rPr>
            </w:pPr>
            <w:r>
              <w:rPr>
                <w:sz w:val="21"/>
              </w:rPr>
              <w:t>10</w:t>
            </w:r>
          </w:p>
        </w:tc>
        <w:tc>
          <w:tcPr>
            <w:tcW w:w="427" w:type="dxa"/>
          </w:tcPr>
          <w:p>
            <w:pPr>
              <w:pStyle w:val="TableParagraph"/>
              <w:spacing w:before="47"/>
              <w:ind w:left="75" w:right="51"/>
              <w:jc w:val="center"/>
              <w:rPr>
                <w:sz w:val="21"/>
              </w:rPr>
            </w:pPr>
            <w:r>
              <w:rPr>
                <w:sz w:val="21"/>
              </w:rPr>
              <w:t>11</w:t>
            </w:r>
          </w:p>
        </w:tc>
        <w:tc>
          <w:tcPr>
            <w:tcW w:w="426" w:type="dxa"/>
          </w:tcPr>
          <w:p>
            <w:pPr>
              <w:pStyle w:val="TableParagraph"/>
              <w:spacing w:before="47"/>
              <w:ind w:left="104"/>
              <w:rPr>
                <w:sz w:val="21"/>
              </w:rPr>
            </w:pPr>
            <w:r>
              <w:rPr>
                <w:sz w:val="21"/>
              </w:rPr>
              <w:t>12</w:t>
            </w:r>
          </w:p>
        </w:tc>
      </w:tr>
      <w:tr>
        <w:trPr>
          <w:trHeight w:val="820" w:hRule="atLeast"/>
        </w:trPr>
        <w:tc>
          <w:tcPr>
            <w:tcW w:w="4023" w:type="dxa"/>
            <w:gridSpan w:val="2"/>
          </w:tcPr>
          <w:p>
            <w:pPr>
              <w:pStyle w:val="TableParagraph"/>
              <w:spacing w:before="47"/>
              <w:ind w:left="27" w:right="330"/>
              <w:rPr>
                <w:sz w:val="21"/>
              </w:rPr>
            </w:pPr>
            <w:r>
              <w:rPr>
                <w:sz w:val="21"/>
              </w:rPr>
              <w:t>Проверка нормальности работы сцепления (включая проверку свободного хода педали сцепления).</w:t>
            </w:r>
          </w:p>
        </w:tc>
        <w:tc>
          <w:tcPr>
            <w:tcW w:w="428" w:type="dxa"/>
          </w:tcPr>
          <w:p>
            <w:pPr>
              <w:pStyle w:val="TableParagraph"/>
              <w:spacing w:before="3"/>
              <w:rPr>
                <w:b/>
                <w:sz w:val="25"/>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1"/>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left="110"/>
              <w:rPr>
                <w:rFonts w:ascii="DejaVu Sans" w:hAnsi="DejaVu Sans"/>
                <w:sz w:val="21"/>
              </w:rPr>
            </w:pPr>
            <w:r>
              <w:rPr>
                <w:rFonts w:ascii="DejaVu Sans" w:hAnsi="DejaVu Sans"/>
                <w:w w:val="111"/>
                <w:sz w:val="21"/>
              </w:rPr>
              <w:t>★</w:t>
            </w:r>
          </w:p>
        </w:tc>
        <w:tc>
          <w:tcPr>
            <w:tcW w:w="429" w:type="dxa"/>
          </w:tcPr>
          <w:p>
            <w:pPr>
              <w:pStyle w:val="TableParagraph"/>
              <w:spacing w:before="3"/>
              <w:rPr>
                <w:b/>
                <w:sz w:val="25"/>
              </w:rPr>
            </w:pPr>
          </w:p>
          <w:p>
            <w:pPr>
              <w:pStyle w:val="TableParagraph"/>
              <w:ind w:right="97"/>
              <w:jc w:val="right"/>
              <w:rPr>
                <w:rFonts w:ascii="DejaVu Sans" w:hAnsi="DejaVu Sans"/>
                <w:sz w:val="21"/>
              </w:rPr>
            </w:pPr>
            <w:r>
              <w:rPr>
                <w:rFonts w:ascii="DejaVu Sans" w:hAnsi="DejaVu Sans"/>
                <w:w w:val="111"/>
                <w:sz w:val="21"/>
              </w:rPr>
              <w:t>★</w:t>
            </w:r>
          </w:p>
        </w:tc>
        <w:tc>
          <w:tcPr>
            <w:tcW w:w="425" w:type="dxa"/>
          </w:tcPr>
          <w:p>
            <w:pPr>
              <w:pStyle w:val="TableParagraph"/>
              <w:spacing w:before="3"/>
              <w:rPr>
                <w:b/>
                <w:sz w:val="25"/>
              </w:rPr>
            </w:pPr>
          </w:p>
          <w:p>
            <w:pPr>
              <w:pStyle w:val="TableParagraph"/>
              <w:ind w:left="12"/>
              <w:jc w:val="center"/>
              <w:rPr>
                <w:rFonts w:ascii="DejaVu Sans" w:hAnsi="DejaVu Sans"/>
                <w:sz w:val="21"/>
              </w:rPr>
            </w:pPr>
            <w:r>
              <w:rPr>
                <w:rFonts w:ascii="DejaVu Sans" w:hAnsi="DejaVu Sans"/>
                <w:w w:val="111"/>
                <w:sz w:val="21"/>
              </w:rPr>
              <w:t>★</w:t>
            </w:r>
          </w:p>
        </w:tc>
        <w:tc>
          <w:tcPr>
            <w:tcW w:w="426" w:type="dxa"/>
          </w:tcPr>
          <w:p>
            <w:pPr>
              <w:pStyle w:val="TableParagraph"/>
              <w:spacing w:before="3"/>
              <w:rPr>
                <w:b/>
                <w:sz w:val="25"/>
              </w:rPr>
            </w:pPr>
          </w:p>
          <w:p>
            <w:pPr>
              <w:pStyle w:val="TableParagraph"/>
              <w:ind w:left="111"/>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right="92"/>
              <w:jc w:val="right"/>
              <w:rPr>
                <w:rFonts w:ascii="DejaVu Sans" w:hAnsi="DejaVu Sans"/>
                <w:sz w:val="21"/>
              </w:rPr>
            </w:pPr>
            <w:r>
              <w:rPr>
                <w:rFonts w:ascii="DejaVu Sans" w:hAnsi="DejaVu Sans"/>
                <w:w w:val="111"/>
                <w:sz w:val="21"/>
              </w:rPr>
              <w:t>★</w:t>
            </w:r>
          </w:p>
        </w:tc>
        <w:tc>
          <w:tcPr>
            <w:tcW w:w="426" w:type="dxa"/>
          </w:tcPr>
          <w:p>
            <w:pPr>
              <w:pStyle w:val="TableParagraph"/>
              <w:spacing w:before="3"/>
              <w:rPr>
                <w:b/>
                <w:sz w:val="25"/>
              </w:rPr>
            </w:pPr>
          </w:p>
          <w:p>
            <w:pPr>
              <w:pStyle w:val="TableParagraph"/>
              <w:ind w:left="19"/>
              <w:jc w:val="center"/>
              <w:rPr>
                <w:rFonts w:ascii="DejaVu Sans" w:hAnsi="DejaVu Sans"/>
                <w:sz w:val="21"/>
              </w:rPr>
            </w:pPr>
            <w:r>
              <w:rPr>
                <w:rFonts w:ascii="DejaVu Sans" w:hAnsi="DejaVu Sans"/>
                <w:w w:val="111"/>
                <w:sz w:val="21"/>
              </w:rPr>
              <w:t>★</w:t>
            </w:r>
          </w:p>
        </w:tc>
        <w:tc>
          <w:tcPr>
            <w:tcW w:w="425" w:type="dxa"/>
          </w:tcPr>
          <w:p>
            <w:pPr>
              <w:pStyle w:val="TableParagraph"/>
              <w:spacing w:before="3"/>
              <w:rPr>
                <w:b/>
                <w:sz w:val="25"/>
              </w:rPr>
            </w:pPr>
          </w:p>
          <w:p>
            <w:pPr>
              <w:pStyle w:val="TableParagraph"/>
              <w:ind w:left="23"/>
              <w:jc w:val="center"/>
              <w:rPr>
                <w:rFonts w:ascii="DejaVu Sans" w:hAnsi="DejaVu Sans"/>
                <w:sz w:val="21"/>
              </w:rPr>
            </w:pPr>
            <w:r>
              <w:rPr>
                <w:rFonts w:ascii="DejaVu Sans" w:hAnsi="DejaVu Sans"/>
                <w:w w:val="111"/>
                <w:sz w:val="21"/>
              </w:rPr>
              <w:t>★</w:t>
            </w:r>
          </w:p>
        </w:tc>
        <w:tc>
          <w:tcPr>
            <w:tcW w:w="429" w:type="dxa"/>
          </w:tcPr>
          <w:p>
            <w:pPr>
              <w:pStyle w:val="TableParagraph"/>
              <w:spacing w:before="3"/>
              <w:rPr>
                <w:b/>
                <w:sz w:val="25"/>
              </w:rPr>
            </w:pPr>
          </w:p>
          <w:p>
            <w:pPr>
              <w:pStyle w:val="TableParagraph"/>
              <w:ind w:right="89"/>
              <w:jc w:val="right"/>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24"/>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25"/>
              <w:jc w:val="center"/>
              <w:rPr>
                <w:rFonts w:ascii="DejaVu Sans" w:hAnsi="DejaVu Sans"/>
                <w:sz w:val="21"/>
              </w:rPr>
            </w:pPr>
            <w:r>
              <w:rPr>
                <w:rFonts w:ascii="DejaVu Sans" w:hAnsi="DejaVu Sans"/>
                <w:w w:val="111"/>
                <w:sz w:val="21"/>
              </w:rPr>
              <w:t>★</w:t>
            </w:r>
          </w:p>
        </w:tc>
        <w:tc>
          <w:tcPr>
            <w:tcW w:w="426" w:type="dxa"/>
          </w:tcPr>
          <w:p>
            <w:pPr>
              <w:pStyle w:val="TableParagraph"/>
              <w:spacing w:before="3"/>
              <w:rPr>
                <w:b/>
                <w:sz w:val="25"/>
              </w:rPr>
            </w:pPr>
          </w:p>
          <w:p>
            <w:pPr>
              <w:pStyle w:val="TableParagraph"/>
              <w:ind w:left="116"/>
              <w:rPr>
                <w:rFonts w:ascii="DejaVu Sans" w:hAnsi="DejaVu Sans"/>
                <w:sz w:val="21"/>
              </w:rPr>
            </w:pPr>
            <w:r>
              <w:rPr>
                <w:rFonts w:ascii="DejaVu Sans" w:hAnsi="DejaVu Sans"/>
                <w:w w:val="111"/>
                <w:sz w:val="21"/>
              </w:rPr>
              <w:t>★</w:t>
            </w:r>
          </w:p>
        </w:tc>
      </w:tr>
    </w:tbl>
    <w:p>
      <w:pPr>
        <w:spacing w:after="0"/>
        <w:rPr>
          <w:rFonts w:ascii="DejaVu Sans" w:hAnsi="DejaVu Sans"/>
          <w:sz w:val="21"/>
        </w:rPr>
        <w:sectPr>
          <w:pgSz w:w="11910" w:h="16840"/>
          <w:pgMar w:header="573" w:footer="594" w:top="820" w:bottom="780" w:left="900" w:right="900"/>
        </w:sectPr>
      </w:pPr>
    </w:p>
    <w:p>
      <w:pPr>
        <w:pStyle w:val="BodyText"/>
        <w:spacing w:before="11"/>
        <w:rPr>
          <w:b/>
          <w:sz w:val="27"/>
        </w:rPr>
      </w:pPr>
    </w:p>
    <w:p>
      <w:pPr>
        <w:spacing w:before="93"/>
        <w:ind w:left="2737" w:right="2735" w:firstLine="0"/>
        <w:jc w:val="center"/>
        <w:rPr>
          <w:b/>
          <w:sz w:val="21"/>
        </w:rPr>
      </w:pPr>
      <w:r>
        <w:rPr>
          <w:b/>
          <w:sz w:val="21"/>
        </w:rPr>
        <w:t>Сцепление</w:t>
      </w:r>
    </w:p>
    <w:p>
      <w:pPr>
        <w:pStyle w:val="BodyText"/>
        <w:spacing w:before="5"/>
        <w:rPr>
          <w:b/>
          <w:sz w:val="10"/>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71"/>
        <w:gridCol w:w="428"/>
        <w:gridCol w:w="427"/>
        <w:gridCol w:w="428"/>
        <w:gridCol w:w="428"/>
        <w:gridCol w:w="427"/>
        <w:gridCol w:w="427"/>
        <w:gridCol w:w="429"/>
        <w:gridCol w:w="425"/>
        <w:gridCol w:w="426"/>
        <w:gridCol w:w="428"/>
        <w:gridCol w:w="426"/>
        <w:gridCol w:w="425"/>
        <w:gridCol w:w="419"/>
      </w:tblGrid>
      <w:tr>
        <w:trPr>
          <w:trHeight w:val="337" w:hRule="atLeast"/>
        </w:trPr>
        <w:tc>
          <w:tcPr>
            <w:tcW w:w="3559" w:type="dxa"/>
            <w:vMerge w:val="restart"/>
          </w:tcPr>
          <w:p>
            <w:pPr>
              <w:pStyle w:val="TableParagraph"/>
              <w:spacing w:before="95"/>
              <w:ind w:left="1077" w:right="4" w:hanging="1046"/>
              <w:rPr>
                <w:sz w:val="21"/>
              </w:rPr>
            </w:pPr>
            <w:r>
              <w:rPr>
                <w:sz w:val="21"/>
              </w:rPr>
              <w:t>Предметы проверки и технического обслуживания</w:t>
            </w:r>
          </w:p>
        </w:tc>
        <w:tc>
          <w:tcPr>
            <w:tcW w:w="471" w:type="dxa"/>
          </w:tcPr>
          <w:p>
            <w:pPr>
              <w:pStyle w:val="TableParagraph"/>
              <w:spacing w:before="47"/>
              <w:ind w:left="10"/>
              <w:jc w:val="center"/>
              <w:rPr>
                <w:sz w:val="21"/>
              </w:rPr>
            </w:pPr>
            <w:r>
              <w:rPr>
                <w:w w:val="100"/>
                <w:sz w:val="21"/>
              </w:rPr>
              <w:t>A</w:t>
            </w:r>
          </w:p>
        </w:tc>
        <w:tc>
          <w:tcPr>
            <w:tcW w:w="428" w:type="dxa"/>
          </w:tcPr>
          <w:p>
            <w:pPr>
              <w:pStyle w:val="TableParagraph"/>
              <w:spacing w:before="49"/>
              <w:ind w:left="9"/>
              <w:jc w:val="center"/>
              <w:rPr>
                <w:rFonts w:ascii="DejaVu Sans" w:hAnsi="DejaVu Sans"/>
                <w:sz w:val="21"/>
              </w:rPr>
            </w:pPr>
            <w:r>
              <w:rPr>
                <w:rFonts w:ascii="DejaVu Sans" w:hAnsi="DejaVu Sans"/>
                <w:w w:val="130"/>
                <w:sz w:val="21"/>
              </w:rPr>
              <w:t>△</w:t>
            </w:r>
          </w:p>
        </w:tc>
        <w:tc>
          <w:tcPr>
            <w:tcW w:w="427" w:type="dxa"/>
          </w:tcPr>
          <w:p>
            <w:pPr>
              <w:pStyle w:val="TableParagraph"/>
              <w:spacing w:before="47"/>
              <w:ind w:left="11"/>
              <w:jc w:val="center"/>
              <w:rPr>
                <w:sz w:val="21"/>
              </w:rPr>
            </w:pPr>
            <w:r>
              <w:rPr>
                <w:w w:val="99"/>
                <w:sz w:val="21"/>
              </w:rPr>
              <w:t>5</w:t>
            </w:r>
          </w:p>
        </w:tc>
        <w:tc>
          <w:tcPr>
            <w:tcW w:w="428" w:type="dxa"/>
          </w:tcPr>
          <w:p>
            <w:pPr>
              <w:pStyle w:val="TableParagraph"/>
              <w:spacing w:before="47"/>
              <w:ind w:left="75" w:right="62"/>
              <w:jc w:val="center"/>
              <w:rPr>
                <w:sz w:val="21"/>
              </w:rPr>
            </w:pPr>
            <w:r>
              <w:rPr>
                <w:sz w:val="21"/>
              </w:rPr>
              <w:t>10</w:t>
            </w:r>
          </w:p>
        </w:tc>
        <w:tc>
          <w:tcPr>
            <w:tcW w:w="428" w:type="dxa"/>
          </w:tcPr>
          <w:p>
            <w:pPr>
              <w:pStyle w:val="TableParagraph"/>
              <w:spacing w:before="47"/>
              <w:ind w:right="84"/>
              <w:jc w:val="right"/>
              <w:rPr>
                <w:sz w:val="21"/>
              </w:rPr>
            </w:pPr>
            <w:r>
              <w:rPr>
                <w:w w:val="95"/>
                <w:sz w:val="21"/>
              </w:rPr>
              <w:t>15</w:t>
            </w:r>
          </w:p>
        </w:tc>
        <w:tc>
          <w:tcPr>
            <w:tcW w:w="427" w:type="dxa"/>
          </w:tcPr>
          <w:p>
            <w:pPr>
              <w:pStyle w:val="TableParagraph"/>
              <w:spacing w:before="47"/>
              <w:ind w:right="83"/>
              <w:jc w:val="right"/>
              <w:rPr>
                <w:sz w:val="21"/>
              </w:rPr>
            </w:pPr>
            <w:r>
              <w:rPr>
                <w:w w:val="95"/>
                <w:sz w:val="21"/>
              </w:rPr>
              <w:t>20</w:t>
            </w:r>
          </w:p>
        </w:tc>
        <w:tc>
          <w:tcPr>
            <w:tcW w:w="427" w:type="dxa"/>
          </w:tcPr>
          <w:p>
            <w:pPr>
              <w:pStyle w:val="TableParagraph"/>
              <w:spacing w:before="47"/>
              <w:ind w:left="72" w:right="59"/>
              <w:jc w:val="center"/>
              <w:rPr>
                <w:sz w:val="21"/>
              </w:rPr>
            </w:pPr>
            <w:r>
              <w:rPr>
                <w:sz w:val="21"/>
              </w:rPr>
              <w:t>25</w:t>
            </w:r>
          </w:p>
        </w:tc>
        <w:tc>
          <w:tcPr>
            <w:tcW w:w="429" w:type="dxa"/>
          </w:tcPr>
          <w:p>
            <w:pPr>
              <w:pStyle w:val="TableParagraph"/>
              <w:spacing w:before="47"/>
              <w:ind w:left="78" w:right="66"/>
              <w:jc w:val="center"/>
              <w:rPr>
                <w:sz w:val="21"/>
              </w:rPr>
            </w:pPr>
            <w:r>
              <w:rPr>
                <w:sz w:val="21"/>
              </w:rPr>
              <w:t>30</w:t>
            </w:r>
          </w:p>
        </w:tc>
        <w:tc>
          <w:tcPr>
            <w:tcW w:w="425" w:type="dxa"/>
          </w:tcPr>
          <w:p>
            <w:pPr>
              <w:pStyle w:val="TableParagraph"/>
              <w:spacing w:before="47"/>
              <w:ind w:left="98"/>
              <w:rPr>
                <w:sz w:val="21"/>
              </w:rPr>
            </w:pPr>
            <w:r>
              <w:rPr>
                <w:sz w:val="21"/>
              </w:rPr>
              <w:t>35</w:t>
            </w:r>
          </w:p>
        </w:tc>
        <w:tc>
          <w:tcPr>
            <w:tcW w:w="426" w:type="dxa"/>
          </w:tcPr>
          <w:p>
            <w:pPr>
              <w:pStyle w:val="TableParagraph"/>
              <w:spacing w:before="47"/>
              <w:ind w:left="76" w:right="58"/>
              <w:jc w:val="center"/>
              <w:rPr>
                <w:sz w:val="21"/>
              </w:rPr>
            </w:pPr>
            <w:r>
              <w:rPr>
                <w:sz w:val="21"/>
              </w:rPr>
              <w:t>40</w:t>
            </w:r>
          </w:p>
        </w:tc>
        <w:tc>
          <w:tcPr>
            <w:tcW w:w="428" w:type="dxa"/>
          </w:tcPr>
          <w:p>
            <w:pPr>
              <w:pStyle w:val="TableParagraph"/>
              <w:spacing w:before="47"/>
              <w:ind w:left="77" w:right="57"/>
              <w:jc w:val="center"/>
              <w:rPr>
                <w:sz w:val="21"/>
              </w:rPr>
            </w:pPr>
            <w:r>
              <w:rPr>
                <w:sz w:val="21"/>
              </w:rPr>
              <w:t>45</w:t>
            </w:r>
          </w:p>
        </w:tc>
        <w:tc>
          <w:tcPr>
            <w:tcW w:w="426" w:type="dxa"/>
          </w:tcPr>
          <w:p>
            <w:pPr>
              <w:pStyle w:val="TableParagraph"/>
              <w:spacing w:before="47"/>
              <w:ind w:left="76" w:right="55"/>
              <w:jc w:val="center"/>
              <w:rPr>
                <w:sz w:val="21"/>
              </w:rPr>
            </w:pPr>
            <w:r>
              <w:rPr>
                <w:sz w:val="21"/>
              </w:rPr>
              <w:t>50</w:t>
            </w:r>
          </w:p>
        </w:tc>
        <w:tc>
          <w:tcPr>
            <w:tcW w:w="425" w:type="dxa"/>
          </w:tcPr>
          <w:p>
            <w:pPr>
              <w:pStyle w:val="TableParagraph"/>
              <w:spacing w:before="47"/>
              <w:ind w:left="77" w:right="53"/>
              <w:jc w:val="center"/>
              <w:rPr>
                <w:sz w:val="21"/>
              </w:rPr>
            </w:pPr>
            <w:r>
              <w:rPr>
                <w:sz w:val="21"/>
              </w:rPr>
              <w:t>55</w:t>
            </w:r>
          </w:p>
        </w:tc>
        <w:tc>
          <w:tcPr>
            <w:tcW w:w="419" w:type="dxa"/>
          </w:tcPr>
          <w:p>
            <w:pPr>
              <w:pStyle w:val="TableParagraph"/>
              <w:spacing w:before="47"/>
              <w:ind w:left="71" w:right="44"/>
              <w:jc w:val="center"/>
              <w:rPr>
                <w:sz w:val="21"/>
              </w:rPr>
            </w:pPr>
            <w:r>
              <w:rPr>
                <w:sz w:val="21"/>
              </w:rPr>
              <w:t>60</w:t>
            </w:r>
          </w:p>
        </w:tc>
      </w:tr>
      <w:tr>
        <w:trPr>
          <w:trHeight w:val="336" w:hRule="atLeast"/>
        </w:trPr>
        <w:tc>
          <w:tcPr>
            <w:tcW w:w="3559" w:type="dxa"/>
            <w:vMerge/>
            <w:tcBorders>
              <w:top w:val="nil"/>
            </w:tcBorders>
          </w:tcPr>
          <w:p>
            <w:pPr>
              <w:rPr>
                <w:sz w:val="2"/>
                <w:szCs w:val="2"/>
              </w:rPr>
            </w:pPr>
          </w:p>
        </w:tc>
        <w:tc>
          <w:tcPr>
            <w:tcW w:w="471" w:type="dxa"/>
          </w:tcPr>
          <w:p>
            <w:pPr>
              <w:pStyle w:val="TableParagraph"/>
              <w:spacing w:before="47"/>
              <w:ind w:left="10"/>
              <w:jc w:val="center"/>
              <w:rPr>
                <w:sz w:val="21"/>
              </w:rPr>
            </w:pPr>
            <w:r>
              <w:rPr>
                <w:w w:val="100"/>
                <w:sz w:val="21"/>
              </w:rPr>
              <w:t>B</w:t>
            </w:r>
          </w:p>
        </w:tc>
        <w:tc>
          <w:tcPr>
            <w:tcW w:w="428" w:type="dxa"/>
          </w:tcPr>
          <w:p>
            <w:pPr>
              <w:pStyle w:val="TableParagraph"/>
              <w:rPr>
                <w:rFonts w:ascii="Times New Roman"/>
                <w:sz w:val="20"/>
              </w:rPr>
            </w:pPr>
          </w:p>
        </w:tc>
        <w:tc>
          <w:tcPr>
            <w:tcW w:w="427" w:type="dxa"/>
          </w:tcPr>
          <w:p>
            <w:pPr>
              <w:pStyle w:val="TableParagraph"/>
              <w:spacing w:before="47"/>
              <w:ind w:left="11"/>
              <w:jc w:val="center"/>
              <w:rPr>
                <w:sz w:val="21"/>
              </w:rPr>
            </w:pPr>
            <w:r>
              <w:rPr>
                <w:w w:val="99"/>
                <w:sz w:val="21"/>
              </w:rPr>
              <w:t>1</w:t>
            </w:r>
          </w:p>
        </w:tc>
        <w:tc>
          <w:tcPr>
            <w:tcW w:w="428" w:type="dxa"/>
          </w:tcPr>
          <w:p>
            <w:pPr>
              <w:pStyle w:val="TableParagraph"/>
              <w:spacing w:before="47"/>
              <w:ind w:left="13"/>
              <w:jc w:val="center"/>
              <w:rPr>
                <w:sz w:val="21"/>
              </w:rPr>
            </w:pPr>
            <w:r>
              <w:rPr>
                <w:w w:val="99"/>
                <w:sz w:val="21"/>
              </w:rPr>
              <w:t>2</w:t>
            </w:r>
          </w:p>
        </w:tc>
        <w:tc>
          <w:tcPr>
            <w:tcW w:w="428" w:type="dxa"/>
          </w:tcPr>
          <w:p>
            <w:pPr>
              <w:pStyle w:val="TableParagraph"/>
              <w:spacing w:before="47"/>
              <w:ind w:right="141"/>
              <w:jc w:val="right"/>
              <w:rPr>
                <w:sz w:val="21"/>
              </w:rPr>
            </w:pPr>
            <w:r>
              <w:rPr>
                <w:w w:val="99"/>
                <w:sz w:val="21"/>
              </w:rPr>
              <w:t>3</w:t>
            </w:r>
          </w:p>
        </w:tc>
        <w:tc>
          <w:tcPr>
            <w:tcW w:w="427" w:type="dxa"/>
          </w:tcPr>
          <w:p>
            <w:pPr>
              <w:pStyle w:val="TableParagraph"/>
              <w:spacing w:before="47"/>
              <w:ind w:right="140"/>
              <w:jc w:val="right"/>
              <w:rPr>
                <w:sz w:val="21"/>
              </w:rPr>
            </w:pPr>
            <w:r>
              <w:rPr>
                <w:w w:val="99"/>
                <w:sz w:val="21"/>
              </w:rPr>
              <w:t>4</w:t>
            </w:r>
          </w:p>
        </w:tc>
        <w:tc>
          <w:tcPr>
            <w:tcW w:w="427" w:type="dxa"/>
          </w:tcPr>
          <w:p>
            <w:pPr>
              <w:pStyle w:val="TableParagraph"/>
              <w:spacing w:before="47"/>
              <w:ind w:left="16"/>
              <w:jc w:val="center"/>
              <w:rPr>
                <w:sz w:val="21"/>
              </w:rPr>
            </w:pPr>
            <w:r>
              <w:rPr>
                <w:w w:val="99"/>
                <w:sz w:val="21"/>
              </w:rPr>
              <w:t>5</w:t>
            </w:r>
          </w:p>
        </w:tc>
        <w:tc>
          <w:tcPr>
            <w:tcW w:w="429" w:type="dxa"/>
          </w:tcPr>
          <w:p>
            <w:pPr>
              <w:pStyle w:val="TableParagraph"/>
              <w:spacing w:before="47"/>
              <w:ind w:left="14"/>
              <w:jc w:val="center"/>
              <w:rPr>
                <w:sz w:val="21"/>
              </w:rPr>
            </w:pPr>
            <w:r>
              <w:rPr>
                <w:w w:val="99"/>
                <w:sz w:val="21"/>
              </w:rPr>
              <w:t>6</w:t>
            </w:r>
          </w:p>
        </w:tc>
        <w:tc>
          <w:tcPr>
            <w:tcW w:w="425" w:type="dxa"/>
          </w:tcPr>
          <w:p>
            <w:pPr>
              <w:pStyle w:val="TableParagraph"/>
              <w:spacing w:before="47"/>
              <w:ind w:left="157"/>
              <w:rPr>
                <w:sz w:val="21"/>
              </w:rPr>
            </w:pPr>
            <w:r>
              <w:rPr>
                <w:w w:val="99"/>
                <w:sz w:val="21"/>
              </w:rPr>
              <w:t>7</w:t>
            </w:r>
          </w:p>
        </w:tc>
        <w:tc>
          <w:tcPr>
            <w:tcW w:w="426" w:type="dxa"/>
          </w:tcPr>
          <w:p>
            <w:pPr>
              <w:pStyle w:val="TableParagraph"/>
              <w:spacing w:before="47"/>
              <w:ind w:left="20"/>
              <w:jc w:val="center"/>
              <w:rPr>
                <w:sz w:val="21"/>
              </w:rPr>
            </w:pPr>
            <w:r>
              <w:rPr>
                <w:w w:val="99"/>
                <w:sz w:val="21"/>
              </w:rPr>
              <w:t>8</w:t>
            </w:r>
          </w:p>
        </w:tc>
        <w:tc>
          <w:tcPr>
            <w:tcW w:w="428" w:type="dxa"/>
          </w:tcPr>
          <w:p>
            <w:pPr>
              <w:pStyle w:val="TableParagraph"/>
              <w:spacing w:before="47"/>
              <w:ind w:left="23"/>
              <w:jc w:val="center"/>
              <w:rPr>
                <w:sz w:val="21"/>
              </w:rPr>
            </w:pPr>
            <w:r>
              <w:rPr>
                <w:w w:val="99"/>
                <w:sz w:val="21"/>
              </w:rPr>
              <w:t>9</w:t>
            </w:r>
          </w:p>
        </w:tc>
        <w:tc>
          <w:tcPr>
            <w:tcW w:w="426" w:type="dxa"/>
          </w:tcPr>
          <w:p>
            <w:pPr>
              <w:pStyle w:val="TableParagraph"/>
              <w:spacing w:before="47"/>
              <w:ind w:left="76" w:right="54"/>
              <w:jc w:val="center"/>
              <w:rPr>
                <w:sz w:val="21"/>
              </w:rPr>
            </w:pPr>
            <w:r>
              <w:rPr>
                <w:sz w:val="21"/>
              </w:rPr>
              <w:t>10</w:t>
            </w:r>
          </w:p>
        </w:tc>
        <w:tc>
          <w:tcPr>
            <w:tcW w:w="425" w:type="dxa"/>
          </w:tcPr>
          <w:p>
            <w:pPr>
              <w:pStyle w:val="TableParagraph"/>
              <w:spacing w:before="47"/>
              <w:ind w:left="77" w:right="52"/>
              <w:jc w:val="center"/>
              <w:rPr>
                <w:sz w:val="21"/>
              </w:rPr>
            </w:pPr>
            <w:r>
              <w:rPr>
                <w:sz w:val="21"/>
              </w:rPr>
              <w:t>11</w:t>
            </w:r>
          </w:p>
        </w:tc>
        <w:tc>
          <w:tcPr>
            <w:tcW w:w="419" w:type="dxa"/>
          </w:tcPr>
          <w:p>
            <w:pPr>
              <w:pStyle w:val="TableParagraph"/>
              <w:spacing w:before="47"/>
              <w:ind w:left="71" w:right="42"/>
              <w:jc w:val="center"/>
              <w:rPr>
                <w:sz w:val="21"/>
              </w:rPr>
            </w:pPr>
            <w:r>
              <w:rPr>
                <w:sz w:val="21"/>
              </w:rPr>
              <w:t>12</w:t>
            </w:r>
          </w:p>
        </w:tc>
      </w:tr>
      <w:tr>
        <w:trPr>
          <w:trHeight w:val="820" w:hRule="atLeast"/>
        </w:trPr>
        <w:tc>
          <w:tcPr>
            <w:tcW w:w="4030" w:type="dxa"/>
            <w:gridSpan w:val="2"/>
          </w:tcPr>
          <w:p>
            <w:pPr>
              <w:pStyle w:val="TableParagraph"/>
              <w:spacing w:before="47"/>
              <w:ind w:left="27" w:right="244"/>
              <w:rPr>
                <w:sz w:val="21"/>
              </w:rPr>
            </w:pPr>
            <w:r>
              <w:rPr>
                <w:sz w:val="21"/>
              </w:rPr>
              <w:t>Проверка утечки масла из гидравлической системы сцепления и общего насоса и бустера</w:t>
            </w:r>
          </w:p>
        </w:tc>
        <w:tc>
          <w:tcPr>
            <w:tcW w:w="428" w:type="dxa"/>
          </w:tcPr>
          <w:p>
            <w:pPr>
              <w:pStyle w:val="TableParagraph"/>
              <w:spacing w:before="3"/>
              <w:rPr>
                <w:b/>
                <w:sz w:val="25"/>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0"/>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left="12"/>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right="96"/>
              <w:jc w:val="right"/>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right="95"/>
              <w:jc w:val="right"/>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3"/>
              <w:jc w:val="center"/>
              <w:rPr>
                <w:rFonts w:ascii="DejaVu Sans" w:hAnsi="DejaVu Sans"/>
                <w:sz w:val="21"/>
              </w:rPr>
            </w:pPr>
            <w:r>
              <w:rPr>
                <w:rFonts w:ascii="DejaVu Sans" w:hAnsi="DejaVu Sans"/>
                <w:w w:val="111"/>
                <w:sz w:val="21"/>
              </w:rPr>
              <w:t>★</w:t>
            </w:r>
          </w:p>
        </w:tc>
        <w:tc>
          <w:tcPr>
            <w:tcW w:w="429" w:type="dxa"/>
          </w:tcPr>
          <w:p>
            <w:pPr>
              <w:pStyle w:val="TableParagraph"/>
              <w:spacing w:before="3"/>
              <w:rPr>
                <w:b/>
                <w:sz w:val="25"/>
              </w:rPr>
            </w:pPr>
          </w:p>
          <w:p>
            <w:pPr>
              <w:pStyle w:val="TableParagraph"/>
              <w:ind w:left="11"/>
              <w:jc w:val="center"/>
              <w:rPr>
                <w:rFonts w:ascii="DejaVu Sans" w:hAnsi="DejaVu Sans"/>
                <w:sz w:val="21"/>
              </w:rPr>
            </w:pPr>
            <w:r>
              <w:rPr>
                <w:rFonts w:ascii="DejaVu Sans" w:hAnsi="DejaVu Sans"/>
                <w:w w:val="111"/>
                <w:sz w:val="21"/>
              </w:rPr>
              <w:t>★</w:t>
            </w:r>
          </w:p>
        </w:tc>
        <w:tc>
          <w:tcPr>
            <w:tcW w:w="425" w:type="dxa"/>
          </w:tcPr>
          <w:p>
            <w:pPr>
              <w:pStyle w:val="TableParagraph"/>
              <w:spacing w:before="3"/>
              <w:rPr>
                <w:b/>
                <w:sz w:val="25"/>
              </w:rPr>
            </w:pPr>
          </w:p>
          <w:p>
            <w:pPr>
              <w:pStyle w:val="TableParagraph"/>
              <w:ind w:left="109"/>
              <w:rPr>
                <w:rFonts w:ascii="DejaVu Sans" w:hAnsi="DejaVu Sans"/>
                <w:sz w:val="21"/>
              </w:rPr>
            </w:pPr>
            <w:r>
              <w:rPr>
                <w:rFonts w:ascii="DejaVu Sans" w:hAnsi="DejaVu Sans"/>
                <w:w w:val="111"/>
                <w:sz w:val="21"/>
              </w:rPr>
              <w:t>★</w:t>
            </w:r>
          </w:p>
        </w:tc>
        <w:tc>
          <w:tcPr>
            <w:tcW w:w="426" w:type="dxa"/>
          </w:tcPr>
          <w:p>
            <w:pPr>
              <w:pStyle w:val="TableParagraph"/>
              <w:spacing w:before="3"/>
              <w:rPr>
                <w:b/>
                <w:sz w:val="25"/>
              </w:rPr>
            </w:pPr>
          </w:p>
          <w:p>
            <w:pPr>
              <w:pStyle w:val="TableParagraph"/>
              <w:ind w:left="18"/>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left="21"/>
              <w:jc w:val="center"/>
              <w:rPr>
                <w:rFonts w:ascii="DejaVu Sans" w:hAnsi="DejaVu Sans"/>
                <w:sz w:val="21"/>
              </w:rPr>
            </w:pPr>
            <w:r>
              <w:rPr>
                <w:rFonts w:ascii="DejaVu Sans" w:hAnsi="DejaVu Sans"/>
                <w:w w:val="111"/>
                <w:sz w:val="21"/>
              </w:rPr>
              <w:t>★</w:t>
            </w:r>
          </w:p>
        </w:tc>
        <w:tc>
          <w:tcPr>
            <w:tcW w:w="426" w:type="dxa"/>
          </w:tcPr>
          <w:p>
            <w:pPr>
              <w:pStyle w:val="TableParagraph"/>
              <w:spacing w:before="3"/>
              <w:rPr>
                <w:b/>
                <w:sz w:val="25"/>
              </w:rPr>
            </w:pPr>
          </w:p>
          <w:p>
            <w:pPr>
              <w:pStyle w:val="TableParagraph"/>
              <w:ind w:left="21"/>
              <w:jc w:val="center"/>
              <w:rPr>
                <w:rFonts w:ascii="DejaVu Sans" w:hAnsi="DejaVu Sans"/>
                <w:sz w:val="21"/>
              </w:rPr>
            </w:pPr>
            <w:r>
              <w:rPr>
                <w:rFonts w:ascii="DejaVu Sans" w:hAnsi="DejaVu Sans"/>
                <w:w w:val="111"/>
                <w:sz w:val="21"/>
              </w:rPr>
              <w:t>★</w:t>
            </w:r>
          </w:p>
        </w:tc>
        <w:tc>
          <w:tcPr>
            <w:tcW w:w="425" w:type="dxa"/>
          </w:tcPr>
          <w:p>
            <w:pPr>
              <w:pStyle w:val="TableParagraph"/>
              <w:spacing w:before="3"/>
              <w:rPr>
                <w:b/>
                <w:sz w:val="25"/>
              </w:rPr>
            </w:pPr>
          </w:p>
          <w:p>
            <w:pPr>
              <w:pStyle w:val="TableParagraph"/>
              <w:ind w:left="25"/>
              <w:jc w:val="center"/>
              <w:rPr>
                <w:rFonts w:ascii="DejaVu Sans" w:hAnsi="DejaVu Sans"/>
                <w:sz w:val="21"/>
              </w:rPr>
            </w:pPr>
            <w:r>
              <w:rPr>
                <w:rFonts w:ascii="DejaVu Sans" w:hAnsi="DejaVu Sans"/>
                <w:w w:val="111"/>
                <w:sz w:val="21"/>
              </w:rPr>
              <w:t>★</w:t>
            </w:r>
          </w:p>
        </w:tc>
        <w:tc>
          <w:tcPr>
            <w:tcW w:w="419" w:type="dxa"/>
          </w:tcPr>
          <w:p>
            <w:pPr>
              <w:pStyle w:val="TableParagraph"/>
              <w:spacing w:before="3"/>
              <w:rPr>
                <w:b/>
                <w:sz w:val="25"/>
              </w:rPr>
            </w:pPr>
          </w:p>
          <w:p>
            <w:pPr>
              <w:pStyle w:val="TableParagraph"/>
              <w:ind w:left="28"/>
              <w:jc w:val="center"/>
              <w:rPr>
                <w:rFonts w:ascii="DejaVu Sans" w:hAnsi="DejaVu Sans"/>
                <w:sz w:val="21"/>
              </w:rPr>
            </w:pPr>
            <w:r>
              <w:rPr>
                <w:rFonts w:ascii="DejaVu Sans" w:hAnsi="DejaVu Sans"/>
                <w:w w:val="111"/>
                <w:sz w:val="21"/>
              </w:rPr>
              <w:t>★</w:t>
            </w:r>
          </w:p>
        </w:tc>
      </w:tr>
      <w:tr>
        <w:trPr>
          <w:trHeight w:val="820" w:hRule="atLeast"/>
        </w:trPr>
        <w:tc>
          <w:tcPr>
            <w:tcW w:w="4030" w:type="dxa"/>
            <w:gridSpan w:val="2"/>
          </w:tcPr>
          <w:p>
            <w:pPr>
              <w:pStyle w:val="TableParagraph"/>
              <w:spacing w:before="47"/>
              <w:ind w:left="27" w:right="903"/>
              <w:jc w:val="both"/>
              <w:rPr>
                <w:sz w:val="21"/>
              </w:rPr>
            </w:pPr>
            <w:r>
              <w:rPr>
                <w:sz w:val="21"/>
              </w:rPr>
              <w:t>Проверка уровня гидросмеси в масляном баке сцепления. При недостатке добавить.</w:t>
            </w:r>
          </w:p>
        </w:tc>
        <w:tc>
          <w:tcPr>
            <w:tcW w:w="428" w:type="dxa"/>
          </w:tcPr>
          <w:p>
            <w:pPr>
              <w:pStyle w:val="TableParagraph"/>
              <w:spacing w:before="3"/>
              <w:rPr>
                <w:b/>
                <w:sz w:val="25"/>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0"/>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left="12"/>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right="96"/>
              <w:jc w:val="right"/>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right="95"/>
              <w:jc w:val="right"/>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3"/>
              <w:jc w:val="center"/>
              <w:rPr>
                <w:rFonts w:ascii="DejaVu Sans" w:hAnsi="DejaVu Sans"/>
                <w:sz w:val="21"/>
              </w:rPr>
            </w:pPr>
            <w:r>
              <w:rPr>
                <w:rFonts w:ascii="DejaVu Sans" w:hAnsi="DejaVu Sans"/>
                <w:w w:val="111"/>
                <w:sz w:val="21"/>
              </w:rPr>
              <w:t>★</w:t>
            </w:r>
          </w:p>
        </w:tc>
        <w:tc>
          <w:tcPr>
            <w:tcW w:w="429" w:type="dxa"/>
          </w:tcPr>
          <w:p>
            <w:pPr>
              <w:pStyle w:val="TableParagraph"/>
              <w:spacing w:before="3"/>
              <w:rPr>
                <w:b/>
                <w:sz w:val="25"/>
              </w:rPr>
            </w:pPr>
          </w:p>
          <w:p>
            <w:pPr>
              <w:pStyle w:val="TableParagraph"/>
              <w:ind w:left="11"/>
              <w:jc w:val="center"/>
              <w:rPr>
                <w:rFonts w:ascii="DejaVu Sans" w:hAnsi="DejaVu Sans"/>
                <w:sz w:val="21"/>
              </w:rPr>
            </w:pPr>
            <w:r>
              <w:rPr>
                <w:rFonts w:ascii="DejaVu Sans" w:hAnsi="DejaVu Sans"/>
                <w:w w:val="111"/>
                <w:sz w:val="21"/>
              </w:rPr>
              <w:t>★</w:t>
            </w:r>
          </w:p>
        </w:tc>
        <w:tc>
          <w:tcPr>
            <w:tcW w:w="425" w:type="dxa"/>
          </w:tcPr>
          <w:p>
            <w:pPr>
              <w:pStyle w:val="TableParagraph"/>
              <w:spacing w:before="3"/>
              <w:rPr>
                <w:b/>
                <w:sz w:val="25"/>
              </w:rPr>
            </w:pPr>
          </w:p>
          <w:p>
            <w:pPr>
              <w:pStyle w:val="TableParagraph"/>
              <w:ind w:left="109"/>
              <w:rPr>
                <w:rFonts w:ascii="DejaVu Sans" w:hAnsi="DejaVu Sans"/>
                <w:sz w:val="21"/>
              </w:rPr>
            </w:pPr>
            <w:r>
              <w:rPr>
                <w:rFonts w:ascii="DejaVu Sans" w:hAnsi="DejaVu Sans"/>
                <w:w w:val="111"/>
                <w:sz w:val="21"/>
              </w:rPr>
              <w:t>★</w:t>
            </w:r>
          </w:p>
        </w:tc>
        <w:tc>
          <w:tcPr>
            <w:tcW w:w="426" w:type="dxa"/>
          </w:tcPr>
          <w:p>
            <w:pPr>
              <w:pStyle w:val="TableParagraph"/>
              <w:spacing w:before="3"/>
              <w:rPr>
                <w:b/>
                <w:sz w:val="25"/>
              </w:rPr>
            </w:pPr>
          </w:p>
          <w:p>
            <w:pPr>
              <w:pStyle w:val="TableParagraph"/>
              <w:ind w:left="18"/>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left="21"/>
              <w:jc w:val="center"/>
              <w:rPr>
                <w:rFonts w:ascii="DejaVu Sans" w:hAnsi="DejaVu Sans"/>
                <w:sz w:val="21"/>
              </w:rPr>
            </w:pPr>
            <w:r>
              <w:rPr>
                <w:rFonts w:ascii="DejaVu Sans" w:hAnsi="DejaVu Sans"/>
                <w:w w:val="111"/>
                <w:sz w:val="21"/>
              </w:rPr>
              <w:t>★</w:t>
            </w:r>
          </w:p>
        </w:tc>
        <w:tc>
          <w:tcPr>
            <w:tcW w:w="426" w:type="dxa"/>
          </w:tcPr>
          <w:p>
            <w:pPr>
              <w:pStyle w:val="TableParagraph"/>
              <w:spacing w:before="3"/>
              <w:rPr>
                <w:b/>
                <w:sz w:val="25"/>
              </w:rPr>
            </w:pPr>
          </w:p>
          <w:p>
            <w:pPr>
              <w:pStyle w:val="TableParagraph"/>
              <w:ind w:left="21"/>
              <w:jc w:val="center"/>
              <w:rPr>
                <w:rFonts w:ascii="DejaVu Sans" w:hAnsi="DejaVu Sans"/>
                <w:sz w:val="21"/>
              </w:rPr>
            </w:pPr>
            <w:r>
              <w:rPr>
                <w:rFonts w:ascii="DejaVu Sans" w:hAnsi="DejaVu Sans"/>
                <w:w w:val="111"/>
                <w:sz w:val="21"/>
              </w:rPr>
              <w:t>★</w:t>
            </w:r>
          </w:p>
        </w:tc>
        <w:tc>
          <w:tcPr>
            <w:tcW w:w="425" w:type="dxa"/>
          </w:tcPr>
          <w:p>
            <w:pPr>
              <w:pStyle w:val="TableParagraph"/>
              <w:spacing w:before="3"/>
              <w:rPr>
                <w:b/>
                <w:sz w:val="25"/>
              </w:rPr>
            </w:pPr>
          </w:p>
          <w:p>
            <w:pPr>
              <w:pStyle w:val="TableParagraph"/>
              <w:ind w:left="25"/>
              <w:jc w:val="center"/>
              <w:rPr>
                <w:rFonts w:ascii="DejaVu Sans" w:hAnsi="DejaVu Sans"/>
                <w:sz w:val="21"/>
              </w:rPr>
            </w:pPr>
            <w:r>
              <w:rPr>
                <w:rFonts w:ascii="DejaVu Sans" w:hAnsi="DejaVu Sans"/>
                <w:w w:val="111"/>
                <w:sz w:val="21"/>
              </w:rPr>
              <w:t>★</w:t>
            </w:r>
          </w:p>
        </w:tc>
        <w:tc>
          <w:tcPr>
            <w:tcW w:w="419" w:type="dxa"/>
          </w:tcPr>
          <w:p>
            <w:pPr>
              <w:pStyle w:val="TableParagraph"/>
              <w:spacing w:before="3"/>
              <w:rPr>
                <w:b/>
                <w:sz w:val="25"/>
              </w:rPr>
            </w:pPr>
          </w:p>
          <w:p>
            <w:pPr>
              <w:pStyle w:val="TableParagraph"/>
              <w:ind w:left="28"/>
              <w:jc w:val="center"/>
              <w:rPr>
                <w:rFonts w:ascii="DejaVu Sans" w:hAnsi="DejaVu Sans"/>
                <w:sz w:val="21"/>
              </w:rPr>
            </w:pPr>
            <w:r>
              <w:rPr>
                <w:rFonts w:ascii="DejaVu Sans" w:hAnsi="DejaVu Sans"/>
                <w:w w:val="111"/>
                <w:sz w:val="21"/>
              </w:rPr>
              <w:t>★</w:t>
            </w:r>
          </w:p>
        </w:tc>
      </w:tr>
      <w:tr>
        <w:trPr>
          <w:trHeight w:val="337" w:hRule="atLeast"/>
        </w:trPr>
        <w:tc>
          <w:tcPr>
            <w:tcW w:w="4030" w:type="dxa"/>
            <w:gridSpan w:val="2"/>
          </w:tcPr>
          <w:p>
            <w:pPr>
              <w:pStyle w:val="TableParagraph"/>
              <w:spacing w:before="47"/>
              <w:ind w:left="27"/>
              <w:rPr>
                <w:sz w:val="21"/>
              </w:rPr>
            </w:pPr>
            <w:r>
              <w:rPr>
                <w:sz w:val="21"/>
              </w:rPr>
              <w:t>Замена гидросмеси сцепления</w:t>
            </w:r>
          </w:p>
        </w:tc>
        <w:tc>
          <w:tcPr>
            <w:tcW w:w="428" w:type="dxa"/>
          </w:tcPr>
          <w:p>
            <w:pPr>
              <w:pStyle w:val="TableParagraph"/>
              <w:rPr>
                <w:rFonts w:ascii="Times New Roman"/>
                <w:sz w:val="20"/>
              </w:rPr>
            </w:pPr>
          </w:p>
        </w:tc>
        <w:tc>
          <w:tcPr>
            <w:tcW w:w="427" w:type="dxa"/>
          </w:tcPr>
          <w:p>
            <w:pPr>
              <w:pStyle w:val="TableParagraph"/>
              <w:rPr>
                <w:rFonts w:ascii="Times New Roman"/>
                <w:sz w:val="20"/>
              </w:rPr>
            </w:pPr>
          </w:p>
        </w:tc>
        <w:tc>
          <w:tcPr>
            <w:tcW w:w="428" w:type="dxa"/>
          </w:tcPr>
          <w:p>
            <w:pPr>
              <w:pStyle w:val="TableParagraph"/>
              <w:rPr>
                <w:rFonts w:ascii="Times New Roman"/>
                <w:sz w:val="20"/>
              </w:rPr>
            </w:pPr>
          </w:p>
        </w:tc>
        <w:tc>
          <w:tcPr>
            <w:tcW w:w="428" w:type="dxa"/>
          </w:tcPr>
          <w:p>
            <w:pPr>
              <w:pStyle w:val="TableParagraph"/>
              <w:rPr>
                <w:rFonts w:ascii="Times New Roman"/>
                <w:sz w:val="20"/>
              </w:rPr>
            </w:pPr>
          </w:p>
        </w:tc>
        <w:tc>
          <w:tcPr>
            <w:tcW w:w="427" w:type="dxa"/>
          </w:tcPr>
          <w:p>
            <w:pPr>
              <w:pStyle w:val="TableParagraph"/>
              <w:rPr>
                <w:rFonts w:ascii="Times New Roman"/>
                <w:sz w:val="20"/>
              </w:rPr>
            </w:pPr>
          </w:p>
        </w:tc>
        <w:tc>
          <w:tcPr>
            <w:tcW w:w="427" w:type="dxa"/>
          </w:tcPr>
          <w:p>
            <w:pPr>
              <w:pStyle w:val="TableParagraph"/>
              <w:rPr>
                <w:rFonts w:ascii="Times New Roman"/>
                <w:sz w:val="20"/>
              </w:rPr>
            </w:pPr>
          </w:p>
        </w:tc>
        <w:tc>
          <w:tcPr>
            <w:tcW w:w="429" w:type="dxa"/>
          </w:tcPr>
          <w:p>
            <w:pPr>
              <w:pStyle w:val="TableParagraph"/>
              <w:rPr>
                <w:rFonts w:ascii="Times New Roman"/>
                <w:sz w:val="20"/>
              </w:rPr>
            </w:pPr>
          </w:p>
        </w:tc>
        <w:tc>
          <w:tcPr>
            <w:tcW w:w="425" w:type="dxa"/>
          </w:tcPr>
          <w:p>
            <w:pPr>
              <w:pStyle w:val="TableParagraph"/>
              <w:rPr>
                <w:rFonts w:ascii="Times New Roman"/>
                <w:sz w:val="20"/>
              </w:rPr>
            </w:pPr>
          </w:p>
        </w:tc>
        <w:tc>
          <w:tcPr>
            <w:tcW w:w="426" w:type="dxa"/>
          </w:tcPr>
          <w:p>
            <w:pPr>
              <w:pStyle w:val="TableParagraph"/>
              <w:rPr>
                <w:rFonts w:ascii="Times New Roman"/>
                <w:sz w:val="20"/>
              </w:rPr>
            </w:pPr>
          </w:p>
        </w:tc>
        <w:tc>
          <w:tcPr>
            <w:tcW w:w="428" w:type="dxa"/>
          </w:tcPr>
          <w:p>
            <w:pPr>
              <w:pStyle w:val="TableParagraph"/>
              <w:rPr>
                <w:rFonts w:ascii="Times New Roman"/>
                <w:sz w:val="20"/>
              </w:rPr>
            </w:pPr>
          </w:p>
        </w:tc>
        <w:tc>
          <w:tcPr>
            <w:tcW w:w="426" w:type="dxa"/>
          </w:tcPr>
          <w:p>
            <w:pPr>
              <w:pStyle w:val="TableParagraph"/>
              <w:spacing w:before="49"/>
              <w:ind w:left="21"/>
              <w:jc w:val="center"/>
              <w:rPr>
                <w:rFonts w:ascii="DejaVu Sans" w:hAnsi="DejaVu Sans"/>
                <w:sz w:val="21"/>
              </w:rPr>
            </w:pPr>
            <w:r>
              <w:rPr>
                <w:rFonts w:ascii="DejaVu Sans" w:hAnsi="DejaVu Sans"/>
                <w:w w:val="111"/>
                <w:sz w:val="21"/>
              </w:rPr>
              <w:t>★</w:t>
            </w:r>
          </w:p>
        </w:tc>
        <w:tc>
          <w:tcPr>
            <w:tcW w:w="425" w:type="dxa"/>
          </w:tcPr>
          <w:p>
            <w:pPr>
              <w:pStyle w:val="TableParagraph"/>
              <w:rPr>
                <w:rFonts w:ascii="Times New Roman"/>
                <w:sz w:val="20"/>
              </w:rPr>
            </w:pPr>
          </w:p>
        </w:tc>
        <w:tc>
          <w:tcPr>
            <w:tcW w:w="419" w:type="dxa"/>
          </w:tcPr>
          <w:p>
            <w:pPr>
              <w:pStyle w:val="TableParagraph"/>
              <w:rPr>
                <w:rFonts w:ascii="Times New Roman"/>
                <w:sz w:val="20"/>
              </w:rPr>
            </w:pPr>
          </w:p>
        </w:tc>
      </w:tr>
    </w:tbl>
    <w:p>
      <w:pPr>
        <w:spacing w:before="120"/>
        <w:ind w:left="2736" w:right="2735" w:firstLine="0"/>
        <w:jc w:val="center"/>
        <w:rPr>
          <w:b/>
          <w:sz w:val="21"/>
        </w:rPr>
      </w:pPr>
      <w:r>
        <w:rPr>
          <w:b/>
          <w:sz w:val="21"/>
        </w:rPr>
        <w:t>Коробка передач</w:t>
      </w:r>
    </w:p>
    <w:p>
      <w:pPr>
        <w:pStyle w:val="BodyText"/>
        <w:spacing w:before="5" w:after="1"/>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71"/>
        <w:gridCol w:w="428"/>
        <w:gridCol w:w="427"/>
        <w:gridCol w:w="428"/>
        <w:gridCol w:w="428"/>
        <w:gridCol w:w="427"/>
        <w:gridCol w:w="427"/>
        <w:gridCol w:w="429"/>
        <w:gridCol w:w="425"/>
        <w:gridCol w:w="426"/>
        <w:gridCol w:w="428"/>
        <w:gridCol w:w="426"/>
        <w:gridCol w:w="425"/>
        <w:gridCol w:w="419"/>
      </w:tblGrid>
      <w:tr>
        <w:trPr>
          <w:trHeight w:val="326" w:hRule="atLeast"/>
        </w:trPr>
        <w:tc>
          <w:tcPr>
            <w:tcW w:w="3559" w:type="dxa"/>
            <w:vMerge w:val="restart"/>
            <w:tcBorders>
              <w:left w:val="single" w:sz="12" w:space="0" w:color="000000"/>
              <w:bottom w:val="single" w:sz="12" w:space="0" w:color="000000"/>
            </w:tcBorders>
          </w:tcPr>
          <w:p>
            <w:pPr>
              <w:pStyle w:val="TableParagraph"/>
              <w:spacing w:before="103"/>
              <w:ind w:left="1074" w:right="-3" w:hanging="1046"/>
              <w:rPr>
                <w:sz w:val="21"/>
              </w:rPr>
            </w:pPr>
            <w:r>
              <w:rPr>
                <w:sz w:val="21"/>
              </w:rPr>
              <w:t>Предметы проверки и технического обслуживания</w:t>
            </w:r>
          </w:p>
        </w:tc>
        <w:tc>
          <w:tcPr>
            <w:tcW w:w="471" w:type="dxa"/>
            <w:tcBorders>
              <w:right w:val="single" w:sz="8" w:space="0" w:color="000000"/>
            </w:tcBorders>
          </w:tcPr>
          <w:p>
            <w:pPr>
              <w:pStyle w:val="TableParagraph"/>
              <w:spacing w:before="47"/>
              <w:ind w:left="29"/>
              <w:jc w:val="center"/>
              <w:rPr>
                <w:sz w:val="21"/>
              </w:rPr>
            </w:pPr>
            <w:r>
              <w:rPr>
                <w:w w:val="100"/>
                <w:sz w:val="21"/>
              </w:rPr>
              <w:t>A</w:t>
            </w:r>
          </w:p>
        </w:tc>
        <w:tc>
          <w:tcPr>
            <w:tcW w:w="428" w:type="dxa"/>
            <w:tcBorders>
              <w:left w:val="single" w:sz="8" w:space="0" w:color="000000"/>
              <w:right w:val="single" w:sz="8" w:space="0" w:color="000000"/>
            </w:tcBorders>
          </w:tcPr>
          <w:p>
            <w:pPr>
              <w:pStyle w:val="TableParagraph"/>
              <w:spacing w:before="49"/>
              <w:ind w:left="23"/>
              <w:jc w:val="center"/>
              <w:rPr>
                <w:rFonts w:ascii="DejaVu Sans" w:hAnsi="DejaVu Sans"/>
                <w:sz w:val="21"/>
              </w:rPr>
            </w:pPr>
            <w:r>
              <w:rPr>
                <w:rFonts w:ascii="DejaVu Sans" w:hAnsi="DejaVu Sans"/>
                <w:w w:val="130"/>
                <w:sz w:val="21"/>
              </w:rPr>
              <w:t>△</w:t>
            </w:r>
          </w:p>
        </w:tc>
        <w:tc>
          <w:tcPr>
            <w:tcW w:w="427" w:type="dxa"/>
            <w:tcBorders>
              <w:left w:val="single" w:sz="8" w:space="0" w:color="000000"/>
              <w:right w:val="single" w:sz="8" w:space="0" w:color="000000"/>
            </w:tcBorders>
          </w:tcPr>
          <w:p>
            <w:pPr>
              <w:pStyle w:val="TableParagraph"/>
              <w:spacing w:before="47"/>
              <w:ind w:left="25"/>
              <w:jc w:val="center"/>
              <w:rPr>
                <w:sz w:val="21"/>
              </w:rPr>
            </w:pPr>
            <w:r>
              <w:rPr>
                <w:w w:val="99"/>
                <w:sz w:val="21"/>
              </w:rPr>
              <w:t>5</w:t>
            </w:r>
          </w:p>
        </w:tc>
        <w:tc>
          <w:tcPr>
            <w:tcW w:w="428" w:type="dxa"/>
            <w:tcBorders>
              <w:left w:val="single" w:sz="8" w:space="0" w:color="000000"/>
              <w:right w:val="single" w:sz="8" w:space="0" w:color="000000"/>
            </w:tcBorders>
          </w:tcPr>
          <w:p>
            <w:pPr>
              <w:pStyle w:val="TableParagraph"/>
              <w:spacing w:before="47"/>
              <w:ind w:left="70" w:right="43"/>
              <w:jc w:val="center"/>
              <w:rPr>
                <w:sz w:val="21"/>
              </w:rPr>
            </w:pPr>
            <w:r>
              <w:rPr>
                <w:sz w:val="21"/>
              </w:rPr>
              <w:t>10</w:t>
            </w:r>
          </w:p>
        </w:tc>
        <w:tc>
          <w:tcPr>
            <w:tcW w:w="428" w:type="dxa"/>
            <w:tcBorders>
              <w:left w:val="single" w:sz="8" w:space="0" w:color="000000"/>
              <w:right w:val="single" w:sz="12" w:space="0" w:color="000000"/>
            </w:tcBorders>
          </w:tcPr>
          <w:p>
            <w:pPr>
              <w:pStyle w:val="TableParagraph"/>
              <w:spacing w:before="47"/>
              <w:ind w:right="67"/>
              <w:jc w:val="right"/>
              <w:rPr>
                <w:sz w:val="21"/>
              </w:rPr>
            </w:pPr>
            <w:r>
              <w:rPr>
                <w:w w:val="95"/>
                <w:sz w:val="21"/>
              </w:rPr>
              <w:t>15</w:t>
            </w:r>
          </w:p>
        </w:tc>
        <w:tc>
          <w:tcPr>
            <w:tcW w:w="427" w:type="dxa"/>
            <w:tcBorders>
              <w:left w:val="single" w:sz="12" w:space="0" w:color="000000"/>
              <w:right w:val="single" w:sz="12" w:space="0" w:color="000000"/>
            </w:tcBorders>
          </w:tcPr>
          <w:p>
            <w:pPr>
              <w:pStyle w:val="TableParagraph"/>
              <w:spacing w:before="47"/>
              <w:ind w:right="66"/>
              <w:jc w:val="right"/>
              <w:rPr>
                <w:sz w:val="21"/>
              </w:rPr>
            </w:pPr>
            <w:r>
              <w:rPr>
                <w:w w:val="95"/>
                <w:sz w:val="21"/>
              </w:rPr>
              <w:t>20</w:t>
            </w:r>
          </w:p>
        </w:tc>
        <w:tc>
          <w:tcPr>
            <w:tcW w:w="427" w:type="dxa"/>
            <w:tcBorders>
              <w:left w:val="single" w:sz="12" w:space="0" w:color="000000"/>
              <w:right w:val="single" w:sz="12" w:space="0" w:color="000000"/>
            </w:tcBorders>
          </w:tcPr>
          <w:p>
            <w:pPr>
              <w:pStyle w:val="TableParagraph"/>
              <w:spacing w:before="47"/>
              <w:ind w:left="72" w:right="45"/>
              <w:jc w:val="center"/>
              <w:rPr>
                <w:sz w:val="21"/>
              </w:rPr>
            </w:pPr>
            <w:r>
              <w:rPr>
                <w:sz w:val="21"/>
              </w:rPr>
              <w:t>25</w:t>
            </w:r>
          </w:p>
        </w:tc>
        <w:tc>
          <w:tcPr>
            <w:tcW w:w="429" w:type="dxa"/>
            <w:tcBorders>
              <w:left w:val="single" w:sz="12" w:space="0" w:color="000000"/>
              <w:right w:val="single" w:sz="12" w:space="0" w:color="000000"/>
            </w:tcBorders>
          </w:tcPr>
          <w:p>
            <w:pPr>
              <w:pStyle w:val="TableParagraph"/>
              <w:spacing w:before="47"/>
              <w:ind w:left="68" w:right="42"/>
              <w:jc w:val="center"/>
              <w:rPr>
                <w:sz w:val="21"/>
              </w:rPr>
            </w:pPr>
            <w:r>
              <w:rPr>
                <w:sz w:val="21"/>
              </w:rPr>
              <w:t>30</w:t>
            </w:r>
          </w:p>
        </w:tc>
        <w:tc>
          <w:tcPr>
            <w:tcW w:w="425" w:type="dxa"/>
            <w:tcBorders>
              <w:left w:val="single" w:sz="12" w:space="0" w:color="000000"/>
              <w:right w:val="single" w:sz="8" w:space="0" w:color="000000"/>
            </w:tcBorders>
          </w:tcPr>
          <w:p>
            <w:pPr>
              <w:pStyle w:val="TableParagraph"/>
              <w:spacing w:before="47"/>
              <w:ind w:left="95"/>
              <w:rPr>
                <w:sz w:val="21"/>
              </w:rPr>
            </w:pPr>
            <w:r>
              <w:rPr>
                <w:sz w:val="21"/>
              </w:rPr>
              <w:t>35</w:t>
            </w:r>
          </w:p>
        </w:tc>
        <w:tc>
          <w:tcPr>
            <w:tcW w:w="426" w:type="dxa"/>
            <w:tcBorders>
              <w:left w:val="single" w:sz="8" w:space="0" w:color="000000"/>
              <w:right w:val="single" w:sz="8" w:space="0" w:color="000000"/>
            </w:tcBorders>
          </w:tcPr>
          <w:p>
            <w:pPr>
              <w:pStyle w:val="TableParagraph"/>
              <w:spacing w:before="47"/>
              <w:ind w:left="78" w:right="47"/>
              <w:jc w:val="center"/>
              <w:rPr>
                <w:sz w:val="21"/>
              </w:rPr>
            </w:pPr>
            <w:r>
              <w:rPr>
                <w:sz w:val="21"/>
              </w:rPr>
              <w:t>40</w:t>
            </w:r>
          </w:p>
        </w:tc>
        <w:tc>
          <w:tcPr>
            <w:tcW w:w="428" w:type="dxa"/>
            <w:tcBorders>
              <w:left w:val="single" w:sz="8" w:space="0" w:color="000000"/>
              <w:right w:val="single" w:sz="8" w:space="0" w:color="000000"/>
            </w:tcBorders>
          </w:tcPr>
          <w:p>
            <w:pPr>
              <w:pStyle w:val="TableParagraph"/>
              <w:spacing w:before="47"/>
              <w:ind w:left="70" w:right="36"/>
              <w:jc w:val="center"/>
              <w:rPr>
                <w:sz w:val="21"/>
              </w:rPr>
            </w:pPr>
            <w:r>
              <w:rPr>
                <w:sz w:val="21"/>
              </w:rPr>
              <w:t>45</w:t>
            </w:r>
          </w:p>
        </w:tc>
        <w:tc>
          <w:tcPr>
            <w:tcW w:w="426" w:type="dxa"/>
            <w:tcBorders>
              <w:left w:val="single" w:sz="8" w:space="0" w:color="000000"/>
              <w:right w:val="single" w:sz="8" w:space="0" w:color="000000"/>
            </w:tcBorders>
          </w:tcPr>
          <w:p>
            <w:pPr>
              <w:pStyle w:val="TableParagraph"/>
              <w:spacing w:before="47"/>
              <w:ind w:left="78" w:right="43"/>
              <w:jc w:val="center"/>
              <w:rPr>
                <w:sz w:val="21"/>
              </w:rPr>
            </w:pPr>
            <w:r>
              <w:rPr>
                <w:sz w:val="21"/>
              </w:rPr>
              <w:t>50</w:t>
            </w:r>
          </w:p>
        </w:tc>
        <w:tc>
          <w:tcPr>
            <w:tcW w:w="425" w:type="dxa"/>
            <w:tcBorders>
              <w:left w:val="single" w:sz="8" w:space="0" w:color="000000"/>
              <w:right w:val="single" w:sz="12" w:space="0" w:color="000000"/>
            </w:tcBorders>
          </w:tcPr>
          <w:p>
            <w:pPr>
              <w:pStyle w:val="TableParagraph"/>
              <w:spacing w:before="47"/>
              <w:ind w:left="75" w:right="32"/>
              <w:jc w:val="center"/>
              <w:rPr>
                <w:sz w:val="21"/>
              </w:rPr>
            </w:pPr>
            <w:r>
              <w:rPr>
                <w:sz w:val="21"/>
              </w:rPr>
              <w:t>55</w:t>
            </w:r>
          </w:p>
        </w:tc>
        <w:tc>
          <w:tcPr>
            <w:tcW w:w="419" w:type="dxa"/>
            <w:tcBorders>
              <w:left w:val="single" w:sz="12" w:space="0" w:color="000000"/>
              <w:right w:val="single" w:sz="12" w:space="0" w:color="000000"/>
            </w:tcBorders>
          </w:tcPr>
          <w:p>
            <w:pPr>
              <w:pStyle w:val="TableParagraph"/>
              <w:spacing w:before="47"/>
              <w:ind w:left="77" w:right="36"/>
              <w:jc w:val="center"/>
              <w:rPr>
                <w:sz w:val="21"/>
              </w:rPr>
            </w:pPr>
            <w:r>
              <w:rPr>
                <w:sz w:val="21"/>
              </w:rPr>
              <w:t>60</w:t>
            </w:r>
          </w:p>
        </w:tc>
      </w:tr>
      <w:tr>
        <w:trPr>
          <w:trHeight w:val="339" w:hRule="atLeast"/>
        </w:trPr>
        <w:tc>
          <w:tcPr>
            <w:tcW w:w="3559" w:type="dxa"/>
            <w:vMerge/>
            <w:tcBorders>
              <w:top w:val="nil"/>
              <w:left w:val="single" w:sz="12" w:space="0" w:color="000000"/>
              <w:bottom w:val="single" w:sz="12" w:space="0" w:color="000000"/>
            </w:tcBorders>
          </w:tcPr>
          <w:p>
            <w:pPr>
              <w:rPr>
                <w:sz w:val="2"/>
                <w:szCs w:val="2"/>
              </w:rPr>
            </w:pPr>
          </w:p>
        </w:tc>
        <w:tc>
          <w:tcPr>
            <w:tcW w:w="471" w:type="dxa"/>
            <w:tcBorders>
              <w:bottom w:val="single" w:sz="12" w:space="0" w:color="000000"/>
              <w:right w:val="single" w:sz="8" w:space="0" w:color="000000"/>
            </w:tcBorders>
          </w:tcPr>
          <w:p>
            <w:pPr>
              <w:pStyle w:val="TableParagraph"/>
              <w:spacing w:before="53"/>
              <w:ind w:left="29"/>
              <w:jc w:val="center"/>
              <w:rPr>
                <w:sz w:val="21"/>
              </w:rPr>
            </w:pPr>
            <w:r>
              <w:rPr>
                <w:w w:val="100"/>
                <w:sz w:val="21"/>
              </w:rPr>
              <w:t>B</w:t>
            </w:r>
          </w:p>
        </w:tc>
        <w:tc>
          <w:tcPr>
            <w:tcW w:w="428" w:type="dxa"/>
            <w:tcBorders>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left w:val="single" w:sz="8" w:space="0" w:color="000000"/>
              <w:bottom w:val="single" w:sz="12" w:space="0" w:color="000000"/>
              <w:right w:val="single" w:sz="8" w:space="0" w:color="000000"/>
            </w:tcBorders>
          </w:tcPr>
          <w:p>
            <w:pPr>
              <w:pStyle w:val="TableParagraph"/>
              <w:spacing w:before="53"/>
              <w:ind w:left="25"/>
              <w:jc w:val="center"/>
              <w:rPr>
                <w:sz w:val="21"/>
              </w:rPr>
            </w:pPr>
            <w:r>
              <w:rPr>
                <w:w w:val="99"/>
                <w:sz w:val="21"/>
              </w:rPr>
              <w:t>1</w:t>
            </w:r>
          </w:p>
        </w:tc>
        <w:tc>
          <w:tcPr>
            <w:tcW w:w="428" w:type="dxa"/>
            <w:tcBorders>
              <w:left w:val="single" w:sz="8" w:space="0" w:color="000000"/>
              <w:bottom w:val="single" w:sz="12" w:space="0" w:color="000000"/>
              <w:right w:val="single" w:sz="8" w:space="0" w:color="000000"/>
            </w:tcBorders>
          </w:tcPr>
          <w:p>
            <w:pPr>
              <w:pStyle w:val="TableParagraph"/>
              <w:spacing w:before="53"/>
              <w:ind w:left="27"/>
              <w:jc w:val="center"/>
              <w:rPr>
                <w:sz w:val="21"/>
              </w:rPr>
            </w:pPr>
            <w:r>
              <w:rPr>
                <w:w w:val="99"/>
                <w:sz w:val="21"/>
              </w:rPr>
              <w:t>2</w:t>
            </w:r>
          </w:p>
        </w:tc>
        <w:tc>
          <w:tcPr>
            <w:tcW w:w="428" w:type="dxa"/>
            <w:tcBorders>
              <w:left w:val="single" w:sz="8" w:space="0" w:color="000000"/>
              <w:bottom w:val="single" w:sz="12" w:space="0" w:color="000000"/>
              <w:right w:val="single" w:sz="12" w:space="0" w:color="000000"/>
            </w:tcBorders>
          </w:tcPr>
          <w:p>
            <w:pPr>
              <w:pStyle w:val="TableParagraph"/>
              <w:spacing w:before="53"/>
              <w:ind w:right="124"/>
              <w:jc w:val="right"/>
              <w:rPr>
                <w:sz w:val="21"/>
              </w:rPr>
            </w:pPr>
            <w:r>
              <w:rPr>
                <w:w w:val="99"/>
                <w:sz w:val="21"/>
              </w:rPr>
              <w:t>3</w:t>
            </w:r>
          </w:p>
        </w:tc>
        <w:tc>
          <w:tcPr>
            <w:tcW w:w="427" w:type="dxa"/>
            <w:tcBorders>
              <w:left w:val="single" w:sz="12" w:space="0" w:color="000000"/>
              <w:bottom w:val="single" w:sz="12" w:space="0" w:color="000000"/>
              <w:right w:val="single" w:sz="12" w:space="0" w:color="000000"/>
            </w:tcBorders>
          </w:tcPr>
          <w:p>
            <w:pPr>
              <w:pStyle w:val="TableParagraph"/>
              <w:spacing w:before="53"/>
              <w:ind w:right="122"/>
              <w:jc w:val="right"/>
              <w:rPr>
                <w:sz w:val="21"/>
              </w:rPr>
            </w:pPr>
            <w:r>
              <w:rPr>
                <w:w w:val="99"/>
                <w:sz w:val="21"/>
              </w:rPr>
              <w:t>4</w:t>
            </w:r>
          </w:p>
        </w:tc>
        <w:tc>
          <w:tcPr>
            <w:tcW w:w="427" w:type="dxa"/>
            <w:tcBorders>
              <w:left w:val="single" w:sz="12" w:space="0" w:color="000000"/>
              <w:bottom w:val="single" w:sz="12" w:space="0" w:color="000000"/>
              <w:right w:val="single" w:sz="12" w:space="0" w:color="000000"/>
            </w:tcBorders>
          </w:tcPr>
          <w:p>
            <w:pPr>
              <w:pStyle w:val="TableParagraph"/>
              <w:spacing w:before="53"/>
              <w:ind w:left="30"/>
              <w:jc w:val="center"/>
              <w:rPr>
                <w:sz w:val="21"/>
              </w:rPr>
            </w:pPr>
            <w:r>
              <w:rPr>
                <w:w w:val="99"/>
                <w:sz w:val="21"/>
              </w:rPr>
              <w:t>5</w:t>
            </w:r>
          </w:p>
        </w:tc>
        <w:tc>
          <w:tcPr>
            <w:tcW w:w="429" w:type="dxa"/>
            <w:tcBorders>
              <w:left w:val="single" w:sz="12" w:space="0" w:color="000000"/>
              <w:bottom w:val="single" w:sz="12" w:space="0" w:color="000000"/>
              <w:right w:val="single" w:sz="12" w:space="0" w:color="000000"/>
            </w:tcBorders>
          </w:tcPr>
          <w:p>
            <w:pPr>
              <w:pStyle w:val="TableParagraph"/>
              <w:spacing w:before="53"/>
              <w:ind w:left="28"/>
              <w:jc w:val="center"/>
              <w:rPr>
                <w:sz w:val="21"/>
              </w:rPr>
            </w:pPr>
            <w:r>
              <w:rPr>
                <w:w w:val="99"/>
                <w:sz w:val="21"/>
              </w:rPr>
              <w:t>6</w:t>
            </w:r>
          </w:p>
        </w:tc>
        <w:tc>
          <w:tcPr>
            <w:tcW w:w="425" w:type="dxa"/>
            <w:tcBorders>
              <w:left w:val="single" w:sz="12" w:space="0" w:color="000000"/>
              <w:bottom w:val="single" w:sz="12" w:space="0" w:color="000000"/>
              <w:right w:val="single" w:sz="8" w:space="0" w:color="000000"/>
            </w:tcBorders>
          </w:tcPr>
          <w:p>
            <w:pPr>
              <w:pStyle w:val="TableParagraph"/>
              <w:spacing w:before="53"/>
              <w:ind w:left="155"/>
              <w:rPr>
                <w:sz w:val="21"/>
              </w:rPr>
            </w:pPr>
            <w:r>
              <w:rPr>
                <w:w w:val="99"/>
                <w:sz w:val="21"/>
              </w:rPr>
              <w:t>7</w:t>
            </w:r>
          </w:p>
        </w:tc>
        <w:tc>
          <w:tcPr>
            <w:tcW w:w="426" w:type="dxa"/>
            <w:tcBorders>
              <w:left w:val="single" w:sz="8" w:space="0" w:color="000000"/>
              <w:bottom w:val="single" w:sz="12" w:space="0" w:color="000000"/>
              <w:right w:val="single" w:sz="8" w:space="0" w:color="000000"/>
            </w:tcBorders>
          </w:tcPr>
          <w:p>
            <w:pPr>
              <w:pStyle w:val="TableParagraph"/>
              <w:spacing w:before="53"/>
              <w:ind w:left="35"/>
              <w:jc w:val="center"/>
              <w:rPr>
                <w:sz w:val="21"/>
              </w:rPr>
            </w:pPr>
            <w:r>
              <w:rPr>
                <w:w w:val="99"/>
                <w:sz w:val="21"/>
              </w:rPr>
              <w:t>8</w:t>
            </w:r>
          </w:p>
        </w:tc>
        <w:tc>
          <w:tcPr>
            <w:tcW w:w="428" w:type="dxa"/>
            <w:tcBorders>
              <w:left w:val="single" w:sz="8" w:space="0" w:color="000000"/>
              <w:bottom w:val="single" w:sz="12" w:space="0" w:color="000000"/>
              <w:right w:val="single" w:sz="8" w:space="0" w:color="000000"/>
            </w:tcBorders>
          </w:tcPr>
          <w:p>
            <w:pPr>
              <w:pStyle w:val="TableParagraph"/>
              <w:spacing w:before="53"/>
              <w:ind w:left="38"/>
              <w:jc w:val="center"/>
              <w:rPr>
                <w:sz w:val="21"/>
              </w:rPr>
            </w:pPr>
            <w:r>
              <w:rPr>
                <w:w w:val="99"/>
                <w:sz w:val="21"/>
              </w:rPr>
              <w:t>9</w:t>
            </w:r>
          </w:p>
        </w:tc>
        <w:tc>
          <w:tcPr>
            <w:tcW w:w="426" w:type="dxa"/>
            <w:tcBorders>
              <w:left w:val="single" w:sz="8" w:space="0" w:color="000000"/>
              <w:bottom w:val="single" w:sz="12" w:space="0" w:color="000000"/>
              <w:right w:val="single" w:sz="8" w:space="0" w:color="000000"/>
            </w:tcBorders>
          </w:tcPr>
          <w:p>
            <w:pPr>
              <w:pStyle w:val="TableParagraph"/>
              <w:spacing w:before="53"/>
              <w:ind w:left="78" w:right="42"/>
              <w:jc w:val="center"/>
              <w:rPr>
                <w:sz w:val="21"/>
              </w:rPr>
            </w:pPr>
            <w:r>
              <w:rPr>
                <w:sz w:val="21"/>
              </w:rPr>
              <w:t>10</w:t>
            </w:r>
          </w:p>
        </w:tc>
        <w:tc>
          <w:tcPr>
            <w:tcW w:w="425" w:type="dxa"/>
            <w:tcBorders>
              <w:left w:val="single" w:sz="8" w:space="0" w:color="000000"/>
              <w:bottom w:val="single" w:sz="12" w:space="0" w:color="000000"/>
              <w:right w:val="single" w:sz="12" w:space="0" w:color="000000"/>
            </w:tcBorders>
          </w:tcPr>
          <w:p>
            <w:pPr>
              <w:pStyle w:val="TableParagraph"/>
              <w:spacing w:before="53"/>
              <w:ind w:left="75" w:right="30"/>
              <w:jc w:val="center"/>
              <w:rPr>
                <w:sz w:val="21"/>
              </w:rPr>
            </w:pPr>
            <w:r>
              <w:rPr>
                <w:sz w:val="21"/>
              </w:rPr>
              <w:t>11</w:t>
            </w:r>
          </w:p>
        </w:tc>
        <w:tc>
          <w:tcPr>
            <w:tcW w:w="419" w:type="dxa"/>
            <w:tcBorders>
              <w:left w:val="single" w:sz="12" w:space="0" w:color="000000"/>
              <w:bottom w:val="single" w:sz="12" w:space="0" w:color="000000"/>
              <w:right w:val="single" w:sz="12" w:space="0" w:color="000000"/>
            </w:tcBorders>
          </w:tcPr>
          <w:p>
            <w:pPr>
              <w:pStyle w:val="TableParagraph"/>
              <w:spacing w:before="53"/>
              <w:ind w:left="78" w:right="35"/>
              <w:jc w:val="center"/>
              <w:rPr>
                <w:sz w:val="21"/>
              </w:rPr>
            </w:pPr>
            <w:r>
              <w:rPr>
                <w:sz w:val="21"/>
              </w:rPr>
              <w:t>12</w:t>
            </w:r>
          </w:p>
        </w:tc>
      </w:tr>
      <w:tr>
        <w:trPr>
          <w:trHeight w:val="573"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1179"/>
              <w:rPr>
                <w:sz w:val="21"/>
              </w:rPr>
            </w:pPr>
            <w:r>
              <w:rPr>
                <w:sz w:val="21"/>
              </w:rPr>
              <w:t>Очистка коробку передачи и вентиляционную пробку</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3"/>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5"/>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7"/>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spacing w:before="168"/>
              <w:ind w:right="79"/>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right="77"/>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7"/>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5"/>
              <w:jc w:val="center"/>
              <w:rPr>
                <w:rFonts w:ascii="DejaVu Sans" w:hAnsi="DejaVu Sans"/>
                <w:sz w:val="21"/>
              </w:rPr>
            </w:pPr>
            <w:r>
              <w:rPr>
                <w:rFonts w:ascii="DejaVu Sans" w:hAnsi="DejaVu Sans"/>
                <w:w w:val="111"/>
                <w:sz w:val="21"/>
              </w:rPr>
              <w:t>★</w:t>
            </w:r>
          </w:p>
        </w:tc>
        <w:tc>
          <w:tcPr>
            <w:tcW w:w="425" w:type="dxa"/>
            <w:tcBorders>
              <w:top w:val="single" w:sz="12" w:space="0" w:color="000000"/>
              <w:left w:val="single" w:sz="12" w:space="0" w:color="000000"/>
              <w:bottom w:val="single" w:sz="12" w:space="0" w:color="000000"/>
              <w:right w:val="single" w:sz="8" w:space="0" w:color="000000"/>
            </w:tcBorders>
          </w:tcPr>
          <w:p>
            <w:pPr>
              <w:pStyle w:val="TableParagraph"/>
              <w:spacing w:before="168"/>
              <w:ind w:left="106"/>
              <w:rPr>
                <w:rFonts w:ascii="DejaVu Sans" w:hAnsi="DejaVu Sans"/>
                <w:sz w:val="21"/>
              </w:rPr>
            </w:pPr>
            <w:r>
              <w:rPr>
                <w:rFonts w:ascii="DejaVu Sans" w:hAnsi="DejaVu Sans"/>
                <w:w w:val="111"/>
                <w:sz w:val="21"/>
              </w:rPr>
              <w:t>★</w:t>
            </w: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2"/>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5"/>
              <w:jc w:val="center"/>
              <w:rPr>
                <w:rFonts w:ascii="DejaVu Sans" w:hAnsi="DejaVu Sans"/>
                <w:sz w:val="21"/>
              </w:rPr>
            </w:pPr>
            <w:r>
              <w:rPr>
                <w:rFonts w:ascii="DejaVu Sans" w:hAnsi="DejaVu Sans"/>
                <w:w w:val="111"/>
                <w:sz w:val="21"/>
              </w:rPr>
              <w:t>★</w:t>
            </w: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6"/>
              <w:jc w:val="center"/>
              <w:rPr>
                <w:rFonts w:ascii="DejaVu Sans" w:hAnsi="DejaVu Sans"/>
                <w:sz w:val="21"/>
              </w:rPr>
            </w:pPr>
            <w:r>
              <w:rPr>
                <w:rFonts w:ascii="DejaVu Sans" w:hAnsi="DejaVu Sans"/>
                <w:w w:val="111"/>
                <w:sz w:val="21"/>
              </w:rPr>
              <w:t>★</w:t>
            </w:r>
          </w:p>
        </w:tc>
        <w:tc>
          <w:tcPr>
            <w:tcW w:w="425" w:type="dxa"/>
            <w:tcBorders>
              <w:top w:val="single" w:sz="12" w:space="0" w:color="000000"/>
              <w:left w:val="single" w:sz="8" w:space="0" w:color="000000"/>
              <w:bottom w:val="single" w:sz="12" w:space="0" w:color="000000"/>
              <w:right w:val="single" w:sz="12" w:space="0" w:color="000000"/>
            </w:tcBorders>
          </w:tcPr>
          <w:p>
            <w:pPr>
              <w:pStyle w:val="TableParagraph"/>
              <w:spacing w:before="168"/>
              <w:ind w:left="44"/>
              <w:jc w:val="center"/>
              <w:rPr>
                <w:rFonts w:ascii="DejaVu Sans" w:hAnsi="DejaVu Sans"/>
                <w:sz w:val="21"/>
              </w:rPr>
            </w:pPr>
            <w:r>
              <w:rPr>
                <w:rFonts w:ascii="DejaVu Sans" w:hAnsi="DejaVu Sans"/>
                <w:w w:val="111"/>
                <w:sz w:val="21"/>
              </w:rPr>
              <w:t>★</w:t>
            </w:r>
          </w:p>
        </w:tc>
        <w:tc>
          <w:tcPr>
            <w:tcW w:w="419"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43"/>
              <w:jc w:val="center"/>
              <w:rPr>
                <w:rFonts w:ascii="DejaVu Sans" w:hAnsi="DejaVu Sans"/>
                <w:sz w:val="21"/>
              </w:rPr>
            </w:pPr>
            <w:r>
              <w:rPr>
                <w:rFonts w:ascii="DejaVu Sans" w:hAnsi="DejaVu Sans"/>
                <w:w w:val="111"/>
                <w:sz w:val="21"/>
              </w:rPr>
              <w:t>★</w:t>
            </w:r>
          </w:p>
        </w:tc>
      </w:tr>
      <w:tr>
        <w:trPr>
          <w:trHeight w:val="574"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39" w:hanging="1"/>
              <w:rPr>
                <w:sz w:val="21"/>
              </w:rPr>
            </w:pPr>
            <w:r>
              <w:rPr>
                <w:sz w:val="21"/>
              </w:rPr>
              <w:t>Проверка коробки передачи на наличие утечки масла</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4"/>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7"/>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spacing w:before="168"/>
              <w:ind w:right="78"/>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right="77"/>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8"/>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6"/>
              <w:jc w:val="center"/>
              <w:rPr>
                <w:rFonts w:ascii="DejaVu Sans" w:hAnsi="DejaVu Sans"/>
                <w:sz w:val="21"/>
              </w:rPr>
            </w:pPr>
            <w:r>
              <w:rPr>
                <w:rFonts w:ascii="DejaVu Sans" w:hAnsi="DejaVu Sans"/>
                <w:w w:val="111"/>
                <w:sz w:val="21"/>
              </w:rPr>
              <w:t>★</w:t>
            </w:r>
          </w:p>
        </w:tc>
        <w:tc>
          <w:tcPr>
            <w:tcW w:w="425" w:type="dxa"/>
            <w:tcBorders>
              <w:top w:val="single" w:sz="12" w:space="0" w:color="000000"/>
              <w:left w:val="single" w:sz="12" w:space="0" w:color="000000"/>
              <w:bottom w:val="single" w:sz="12" w:space="0" w:color="000000"/>
              <w:right w:val="single" w:sz="8" w:space="0" w:color="000000"/>
            </w:tcBorders>
          </w:tcPr>
          <w:p>
            <w:pPr>
              <w:pStyle w:val="TableParagraph"/>
              <w:spacing w:before="168"/>
              <w:ind w:left="107"/>
              <w:rPr>
                <w:rFonts w:ascii="DejaVu Sans" w:hAnsi="DejaVu Sans"/>
                <w:sz w:val="21"/>
              </w:rPr>
            </w:pPr>
            <w:r>
              <w:rPr>
                <w:rFonts w:ascii="DejaVu Sans" w:hAnsi="DejaVu Sans"/>
                <w:w w:val="111"/>
                <w:sz w:val="21"/>
              </w:rPr>
              <w:t>★</w:t>
            </w: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3"/>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6"/>
              <w:jc w:val="center"/>
              <w:rPr>
                <w:rFonts w:ascii="DejaVu Sans" w:hAnsi="DejaVu Sans"/>
                <w:sz w:val="21"/>
              </w:rPr>
            </w:pPr>
            <w:r>
              <w:rPr>
                <w:rFonts w:ascii="DejaVu Sans" w:hAnsi="DejaVu Sans"/>
                <w:w w:val="111"/>
                <w:sz w:val="21"/>
              </w:rPr>
              <w:t>★</w:t>
            </w: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7"/>
              <w:jc w:val="center"/>
              <w:rPr>
                <w:rFonts w:ascii="DejaVu Sans" w:hAnsi="DejaVu Sans"/>
                <w:sz w:val="21"/>
              </w:rPr>
            </w:pPr>
            <w:r>
              <w:rPr>
                <w:rFonts w:ascii="DejaVu Sans" w:hAnsi="DejaVu Sans"/>
                <w:w w:val="111"/>
                <w:sz w:val="21"/>
              </w:rPr>
              <w:t>★</w:t>
            </w:r>
          </w:p>
        </w:tc>
        <w:tc>
          <w:tcPr>
            <w:tcW w:w="425" w:type="dxa"/>
            <w:tcBorders>
              <w:top w:val="single" w:sz="12" w:space="0" w:color="000000"/>
              <w:left w:val="single" w:sz="8" w:space="0" w:color="000000"/>
              <w:bottom w:val="single" w:sz="12" w:space="0" w:color="000000"/>
              <w:right w:val="single" w:sz="12" w:space="0" w:color="000000"/>
            </w:tcBorders>
          </w:tcPr>
          <w:p>
            <w:pPr>
              <w:pStyle w:val="TableParagraph"/>
              <w:spacing w:before="168"/>
              <w:ind w:left="45"/>
              <w:jc w:val="center"/>
              <w:rPr>
                <w:rFonts w:ascii="DejaVu Sans" w:hAnsi="DejaVu Sans"/>
                <w:sz w:val="21"/>
              </w:rPr>
            </w:pPr>
            <w:r>
              <w:rPr>
                <w:rFonts w:ascii="DejaVu Sans" w:hAnsi="DejaVu Sans"/>
                <w:w w:val="111"/>
                <w:sz w:val="21"/>
              </w:rPr>
              <w:t>★</w:t>
            </w:r>
          </w:p>
        </w:tc>
        <w:tc>
          <w:tcPr>
            <w:tcW w:w="419"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43"/>
              <w:jc w:val="center"/>
              <w:rPr>
                <w:rFonts w:ascii="DejaVu Sans" w:hAnsi="DejaVu Sans"/>
                <w:sz w:val="21"/>
              </w:rPr>
            </w:pPr>
            <w:r>
              <w:rPr>
                <w:rFonts w:ascii="DejaVu Sans" w:hAnsi="DejaVu Sans"/>
                <w:w w:val="111"/>
                <w:sz w:val="21"/>
              </w:rPr>
              <w:t>★</w:t>
            </w:r>
          </w:p>
        </w:tc>
      </w:tr>
      <w:tr>
        <w:trPr>
          <w:trHeight w:val="573"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348"/>
              <w:rPr>
                <w:sz w:val="21"/>
              </w:rPr>
            </w:pPr>
            <w:r>
              <w:rPr>
                <w:sz w:val="21"/>
              </w:rPr>
              <w:t>Проверка уровня масла коробки передачи. При недостатке добавить.</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3"/>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right="78"/>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5"/>
              <w:jc w:val="center"/>
              <w:rPr>
                <w:rFonts w:ascii="DejaVu Sans" w:hAnsi="DejaVu Sans"/>
                <w:sz w:val="21"/>
              </w:rPr>
            </w:pPr>
            <w:r>
              <w:rPr>
                <w:rFonts w:ascii="DejaVu Sans" w:hAnsi="DejaVu Sans"/>
                <w:w w:val="111"/>
                <w:sz w:val="21"/>
              </w:rPr>
              <w:t>★</w:t>
            </w:r>
          </w:p>
        </w:tc>
        <w:tc>
          <w:tcPr>
            <w:tcW w:w="425"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1"/>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4"/>
              <w:jc w:val="center"/>
              <w:rPr>
                <w:rFonts w:ascii="DejaVu Sans" w:hAnsi="DejaVu Sans"/>
                <w:sz w:val="21"/>
              </w:rPr>
            </w:pPr>
            <w:r>
              <w:rPr>
                <w:rFonts w:ascii="DejaVu Sans" w:hAnsi="DejaVu Sans"/>
                <w:w w:val="111"/>
                <w:sz w:val="21"/>
              </w:rPr>
              <w:t>★</w:t>
            </w:r>
          </w:p>
        </w:tc>
        <w:tc>
          <w:tcPr>
            <w:tcW w:w="425"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9"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41"/>
              <w:jc w:val="center"/>
              <w:rPr>
                <w:rFonts w:ascii="DejaVu Sans" w:hAnsi="DejaVu Sans"/>
                <w:sz w:val="21"/>
              </w:rPr>
            </w:pPr>
            <w:r>
              <w:rPr>
                <w:rFonts w:ascii="DejaVu Sans" w:hAnsi="DejaVu Sans"/>
                <w:w w:val="111"/>
                <w:sz w:val="21"/>
              </w:rPr>
              <w:t>★</w:t>
            </w:r>
          </w:p>
        </w:tc>
      </w:tr>
      <w:tr>
        <w:trPr>
          <w:trHeight w:val="573"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259"/>
              <w:rPr>
                <w:sz w:val="21"/>
              </w:rPr>
            </w:pPr>
            <w:r>
              <w:rPr>
                <w:sz w:val="21"/>
              </w:rPr>
              <w:t>Проверка выхода из строя или повреждения механизма управления.</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3"/>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right="77"/>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5"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2"/>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5"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9"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42"/>
              <w:jc w:val="center"/>
              <w:rPr>
                <w:rFonts w:ascii="DejaVu Sans" w:hAnsi="DejaVu Sans"/>
                <w:sz w:val="21"/>
              </w:rPr>
            </w:pPr>
            <w:r>
              <w:rPr>
                <w:rFonts w:ascii="DejaVu Sans" w:hAnsi="DejaVu Sans"/>
                <w:w w:val="111"/>
                <w:sz w:val="21"/>
              </w:rPr>
              <w:t>★</w:t>
            </w:r>
          </w:p>
        </w:tc>
      </w:tr>
      <w:tr>
        <w:trPr>
          <w:trHeight w:val="332"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Pr>
                <w:sz w:val="21"/>
              </w:rPr>
            </w:pPr>
            <w:r>
              <w:rPr>
                <w:sz w:val="21"/>
              </w:rPr>
              <w:t>Замена смазки коробки передач.</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26"/>
              <w:jc w:val="center"/>
              <w:rPr>
                <w:rFonts w:ascii="DejaVu Sans" w:hAnsi="DejaVu Sans"/>
                <w:sz w:val="21"/>
              </w:rPr>
            </w:pPr>
            <w:r>
              <w:rPr>
                <w:rFonts w:ascii="DejaVu Sans" w:hAnsi="DejaVu Sans"/>
                <w:w w:val="111"/>
                <w:sz w:val="21"/>
              </w:rPr>
              <w:t>★</w:t>
            </w:r>
          </w:p>
        </w:tc>
        <w:tc>
          <w:tcPr>
            <w:tcW w:w="425"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5"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9"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42"/>
              <w:jc w:val="center"/>
              <w:rPr>
                <w:rFonts w:ascii="DejaVu Sans" w:hAnsi="DejaVu Sans"/>
                <w:sz w:val="21"/>
              </w:rPr>
            </w:pPr>
            <w:r>
              <w:rPr>
                <w:rFonts w:ascii="DejaVu Sans" w:hAnsi="DejaVu Sans"/>
                <w:w w:val="111"/>
                <w:sz w:val="21"/>
              </w:rPr>
              <w:t>★</w:t>
            </w:r>
          </w:p>
        </w:tc>
      </w:tr>
      <w:tr>
        <w:trPr>
          <w:trHeight w:val="574"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397" w:hanging="1"/>
              <w:rPr>
                <w:sz w:val="21"/>
              </w:rPr>
            </w:pPr>
            <w:r>
              <w:rPr>
                <w:sz w:val="21"/>
              </w:rPr>
              <w:t>Замена масляного фильтра коробки передач (при его наличии)</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5"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5"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9"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42"/>
              <w:jc w:val="center"/>
              <w:rPr>
                <w:rFonts w:ascii="DejaVu Sans" w:hAnsi="DejaVu Sans"/>
                <w:sz w:val="21"/>
              </w:rPr>
            </w:pPr>
            <w:r>
              <w:rPr>
                <w:rFonts w:ascii="DejaVu Sans" w:hAnsi="DejaVu Sans"/>
                <w:w w:val="111"/>
                <w:sz w:val="21"/>
              </w:rPr>
              <w:t>★</w:t>
            </w:r>
          </w:p>
        </w:tc>
      </w:tr>
      <w:tr>
        <w:trPr>
          <w:trHeight w:val="574"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163"/>
              <w:rPr>
                <w:sz w:val="21"/>
              </w:rPr>
            </w:pPr>
            <w:r>
              <w:rPr>
                <w:sz w:val="21"/>
              </w:rPr>
              <w:t>Проверка работы подшипника коробки передач</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5"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35"/>
              <w:jc w:val="center"/>
              <w:rPr>
                <w:rFonts w:ascii="DejaVu Sans" w:hAnsi="DejaVu Sans"/>
                <w:sz w:val="21"/>
              </w:rPr>
            </w:pPr>
            <w:r>
              <w:rPr>
                <w:rFonts w:ascii="DejaVu Sans" w:hAnsi="DejaVu Sans"/>
                <w:w w:val="111"/>
                <w:sz w:val="21"/>
              </w:rPr>
              <w:t>★</w:t>
            </w:r>
          </w:p>
        </w:tc>
        <w:tc>
          <w:tcPr>
            <w:tcW w:w="425"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r>
    </w:tbl>
    <w:p>
      <w:pPr>
        <w:spacing w:before="120"/>
        <w:ind w:left="234" w:right="0" w:firstLine="0"/>
        <w:jc w:val="left"/>
        <w:rPr>
          <w:b/>
          <w:sz w:val="21"/>
        </w:rPr>
      </w:pPr>
      <w:r>
        <w:rPr/>
        <w:drawing>
          <wp:inline distT="0" distB="0" distL="0" distR="0">
            <wp:extent cx="381000" cy="340613"/>
            <wp:effectExtent l="0" t="0" r="0" b="0"/>
            <wp:docPr id="539" name="image2.png" descr=""/>
            <wp:cNvGraphicFramePr>
              <a:graphicFrameLocks noChangeAspect="1"/>
            </wp:cNvGraphicFramePr>
            <a:graphic>
              <a:graphicData uri="http://schemas.openxmlformats.org/drawingml/2006/picture">
                <pic:pic>
                  <pic:nvPicPr>
                    <pic:cNvPr id="540" name="image2.png"/>
                    <pic:cNvPicPr/>
                  </pic:nvPicPr>
                  <pic:blipFill>
                    <a:blip r:embed="rId8" cstate="print"/>
                    <a:stretch>
                      <a:fillRect/>
                    </a:stretch>
                  </pic:blipFill>
                  <pic:spPr>
                    <a:xfrm>
                      <a:off x="0" y="0"/>
                      <a:ext cx="381000" cy="340613"/>
                    </a:xfrm>
                    <a:prstGeom prst="rect">
                      <a:avLst/>
                    </a:prstGeom>
                  </pic:spPr>
                </pic:pic>
              </a:graphicData>
            </a:graphic>
          </wp:inline>
        </w:drawing>
      </w:r>
      <w:r>
        <w:rPr/>
      </w:r>
      <w:r>
        <w:rPr>
          <w:rFonts w:ascii="Times New Roman" w:hAnsi="Times New Roman"/>
          <w:sz w:val="20"/>
        </w:rPr>
        <w:t> </w:t>
      </w:r>
      <w:r>
        <w:rPr>
          <w:rFonts w:ascii="Times New Roman" w:hAnsi="Times New Roman"/>
          <w:spacing w:val="5"/>
          <w:sz w:val="20"/>
        </w:rPr>
        <w:t> </w:t>
      </w:r>
      <w:r>
        <w:rPr>
          <w:b/>
          <w:sz w:val="21"/>
        </w:rPr>
        <w:t>Внимание:</w:t>
      </w:r>
    </w:p>
    <w:p>
      <w:pPr>
        <w:spacing w:before="119"/>
        <w:ind w:left="233" w:right="229" w:firstLine="0"/>
        <w:jc w:val="both"/>
        <w:rPr>
          <w:b/>
          <w:sz w:val="21"/>
        </w:rPr>
      </w:pPr>
      <w:r>
        <w:rPr>
          <w:b/>
          <w:sz w:val="21"/>
        </w:rPr>
        <w:t>В случае длительной работы автомобиля при большой нагрузке или в серьезно загрязненной окружающей среде необходимо целесообразно сократить интервал пробега для замены смазочного масла коробки передач.</w:t>
      </w:r>
    </w:p>
    <w:p>
      <w:pPr>
        <w:spacing w:before="121"/>
        <w:ind w:left="2735" w:right="2735" w:firstLine="0"/>
        <w:jc w:val="center"/>
        <w:rPr>
          <w:b/>
          <w:sz w:val="21"/>
        </w:rPr>
      </w:pPr>
      <w:r>
        <w:rPr>
          <w:b/>
          <w:sz w:val="21"/>
        </w:rPr>
        <w:t>Тормозная система</w:t>
      </w:r>
    </w:p>
    <w:p>
      <w:pPr>
        <w:pStyle w:val="BodyText"/>
        <w:spacing w:before="4" w:after="1"/>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68"/>
        <w:gridCol w:w="427"/>
        <w:gridCol w:w="428"/>
        <w:gridCol w:w="428"/>
        <w:gridCol w:w="428"/>
        <w:gridCol w:w="427"/>
        <w:gridCol w:w="427"/>
        <w:gridCol w:w="428"/>
        <w:gridCol w:w="427"/>
        <w:gridCol w:w="427"/>
        <w:gridCol w:w="428"/>
        <w:gridCol w:w="427"/>
        <w:gridCol w:w="427"/>
        <w:gridCol w:w="423"/>
      </w:tblGrid>
      <w:tr>
        <w:trPr>
          <w:trHeight w:val="333" w:hRule="atLeast"/>
        </w:trPr>
        <w:tc>
          <w:tcPr>
            <w:tcW w:w="3559" w:type="dxa"/>
            <w:vMerge w:val="restart"/>
            <w:tcBorders>
              <w:left w:val="single" w:sz="12" w:space="0" w:color="000000"/>
              <w:bottom w:val="single" w:sz="8" w:space="0" w:color="000000"/>
            </w:tcBorders>
          </w:tcPr>
          <w:p>
            <w:pPr>
              <w:pStyle w:val="TableParagraph"/>
              <w:spacing w:before="100"/>
              <w:ind w:left="1074" w:right="-3" w:hanging="1046"/>
              <w:rPr>
                <w:sz w:val="21"/>
              </w:rPr>
            </w:pPr>
            <w:r>
              <w:rPr>
                <w:sz w:val="21"/>
              </w:rPr>
              <w:t>Предметы проверки и технического обслуживания</w:t>
            </w:r>
          </w:p>
        </w:tc>
        <w:tc>
          <w:tcPr>
            <w:tcW w:w="468" w:type="dxa"/>
            <w:tcBorders>
              <w:right w:val="single" w:sz="8" w:space="0" w:color="000000"/>
            </w:tcBorders>
          </w:tcPr>
          <w:p>
            <w:pPr>
              <w:pStyle w:val="TableParagraph"/>
              <w:spacing w:before="47"/>
              <w:ind w:left="29"/>
              <w:jc w:val="center"/>
              <w:rPr>
                <w:sz w:val="21"/>
              </w:rPr>
            </w:pPr>
            <w:r>
              <w:rPr>
                <w:w w:val="100"/>
                <w:sz w:val="21"/>
              </w:rPr>
              <w:t>A</w:t>
            </w:r>
          </w:p>
        </w:tc>
        <w:tc>
          <w:tcPr>
            <w:tcW w:w="427" w:type="dxa"/>
            <w:tcBorders>
              <w:left w:val="single" w:sz="8" w:space="0" w:color="000000"/>
              <w:right w:val="single" w:sz="8" w:space="0" w:color="000000"/>
            </w:tcBorders>
          </w:tcPr>
          <w:p>
            <w:pPr>
              <w:pStyle w:val="TableParagraph"/>
              <w:spacing w:before="49"/>
              <w:ind w:left="23"/>
              <w:jc w:val="center"/>
              <w:rPr>
                <w:rFonts w:ascii="DejaVu Sans" w:hAnsi="DejaVu Sans"/>
                <w:sz w:val="21"/>
              </w:rPr>
            </w:pPr>
            <w:r>
              <w:rPr>
                <w:rFonts w:ascii="DejaVu Sans" w:hAnsi="DejaVu Sans"/>
                <w:w w:val="130"/>
                <w:sz w:val="21"/>
              </w:rPr>
              <w:t>△</w:t>
            </w:r>
          </w:p>
        </w:tc>
        <w:tc>
          <w:tcPr>
            <w:tcW w:w="428" w:type="dxa"/>
            <w:tcBorders>
              <w:left w:val="single" w:sz="8" w:space="0" w:color="000000"/>
              <w:right w:val="single" w:sz="8" w:space="0" w:color="000000"/>
            </w:tcBorders>
          </w:tcPr>
          <w:p>
            <w:pPr>
              <w:pStyle w:val="TableParagraph"/>
              <w:spacing w:before="47"/>
              <w:ind w:left="25"/>
              <w:jc w:val="center"/>
              <w:rPr>
                <w:sz w:val="21"/>
              </w:rPr>
            </w:pPr>
            <w:r>
              <w:rPr>
                <w:w w:val="99"/>
                <w:sz w:val="21"/>
              </w:rPr>
              <w:t>5</w:t>
            </w:r>
          </w:p>
        </w:tc>
        <w:tc>
          <w:tcPr>
            <w:tcW w:w="428" w:type="dxa"/>
            <w:tcBorders>
              <w:left w:val="single" w:sz="8" w:space="0" w:color="000000"/>
              <w:right w:val="single" w:sz="8" w:space="0" w:color="000000"/>
            </w:tcBorders>
          </w:tcPr>
          <w:p>
            <w:pPr>
              <w:pStyle w:val="TableParagraph"/>
              <w:spacing w:before="47"/>
              <w:ind w:left="99"/>
              <w:rPr>
                <w:sz w:val="21"/>
              </w:rPr>
            </w:pPr>
            <w:r>
              <w:rPr>
                <w:sz w:val="21"/>
              </w:rPr>
              <w:t>10</w:t>
            </w:r>
          </w:p>
        </w:tc>
        <w:tc>
          <w:tcPr>
            <w:tcW w:w="428" w:type="dxa"/>
            <w:tcBorders>
              <w:left w:val="single" w:sz="8" w:space="0" w:color="000000"/>
              <w:right w:val="single" w:sz="12" w:space="0" w:color="000000"/>
            </w:tcBorders>
          </w:tcPr>
          <w:p>
            <w:pPr>
              <w:pStyle w:val="TableParagraph"/>
              <w:spacing w:before="47"/>
              <w:ind w:right="68"/>
              <w:jc w:val="right"/>
              <w:rPr>
                <w:sz w:val="21"/>
              </w:rPr>
            </w:pPr>
            <w:r>
              <w:rPr>
                <w:w w:val="95"/>
                <w:sz w:val="21"/>
              </w:rPr>
              <w:t>15</w:t>
            </w:r>
          </w:p>
        </w:tc>
        <w:tc>
          <w:tcPr>
            <w:tcW w:w="427" w:type="dxa"/>
            <w:tcBorders>
              <w:left w:val="single" w:sz="12" w:space="0" w:color="000000"/>
              <w:right w:val="single" w:sz="12" w:space="0" w:color="000000"/>
            </w:tcBorders>
          </w:tcPr>
          <w:p>
            <w:pPr>
              <w:pStyle w:val="TableParagraph"/>
              <w:spacing w:before="47"/>
              <w:ind w:left="72" w:right="48"/>
              <w:jc w:val="center"/>
              <w:rPr>
                <w:sz w:val="21"/>
              </w:rPr>
            </w:pPr>
            <w:r>
              <w:rPr>
                <w:sz w:val="21"/>
              </w:rPr>
              <w:t>20</w:t>
            </w:r>
          </w:p>
        </w:tc>
        <w:tc>
          <w:tcPr>
            <w:tcW w:w="427" w:type="dxa"/>
            <w:tcBorders>
              <w:left w:val="single" w:sz="12" w:space="0" w:color="000000"/>
              <w:right w:val="single" w:sz="12" w:space="0" w:color="000000"/>
            </w:tcBorders>
          </w:tcPr>
          <w:p>
            <w:pPr>
              <w:pStyle w:val="TableParagraph"/>
              <w:spacing w:before="47"/>
              <w:ind w:left="72" w:right="48"/>
              <w:jc w:val="center"/>
              <w:rPr>
                <w:sz w:val="21"/>
              </w:rPr>
            </w:pPr>
            <w:r>
              <w:rPr>
                <w:sz w:val="21"/>
              </w:rPr>
              <w:t>25</w:t>
            </w:r>
          </w:p>
        </w:tc>
        <w:tc>
          <w:tcPr>
            <w:tcW w:w="428" w:type="dxa"/>
            <w:tcBorders>
              <w:left w:val="single" w:sz="12" w:space="0" w:color="000000"/>
              <w:right w:val="single" w:sz="12" w:space="0" w:color="000000"/>
            </w:tcBorders>
          </w:tcPr>
          <w:p>
            <w:pPr>
              <w:pStyle w:val="TableParagraph"/>
              <w:spacing w:before="47"/>
              <w:ind w:right="67"/>
              <w:jc w:val="right"/>
              <w:rPr>
                <w:sz w:val="21"/>
              </w:rPr>
            </w:pPr>
            <w:r>
              <w:rPr>
                <w:w w:val="95"/>
                <w:sz w:val="21"/>
              </w:rPr>
              <w:t>30</w:t>
            </w:r>
          </w:p>
        </w:tc>
        <w:tc>
          <w:tcPr>
            <w:tcW w:w="427" w:type="dxa"/>
            <w:tcBorders>
              <w:left w:val="single" w:sz="12" w:space="0" w:color="000000"/>
              <w:right w:val="single" w:sz="8" w:space="0" w:color="000000"/>
            </w:tcBorders>
          </w:tcPr>
          <w:p>
            <w:pPr>
              <w:pStyle w:val="TableParagraph"/>
              <w:spacing w:before="47"/>
              <w:ind w:right="71"/>
              <w:jc w:val="right"/>
              <w:rPr>
                <w:sz w:val="21"/>
              </w:rPr>
            </w:pPr>
            <w:r>
              <w:rPr>
                <w:w w:val="95"/>
                <w:sz w:val="21"/>
              </w:rPr>
              <w:t>35</w:t>
            </w:r>
          </w:p>
        </w:tc>
        <w:tc>
          <w:tcPr>
            <w:tcW w:w="427" w:type="dxa"/>
            <w:tcBorders>
              <w:left w:val="single" w:sz="8" w:space="0" w:color="000000"/>
              <w:right w:val="single" w:sz="8" w:space="0" w:color="000000"/>
            </w:tcBorders>
          </w:tcPr>
          <w:p>
            <w:pPr>
              <w:pStyle w:val="TableParagraph"/>
              <w:spacing w:before="47"/>
              <w:ind w:left="73" w:right="48"/>
              <w:jc w:val="center"/>
              <w:rPr>
                <w:sz w:val="21"/>
              </w:rPr>
            </w:pPr>
            <w:r>
              <w:rPr>
                <w:sz w:val="21"/>
              </w:rPr>
              <w:t>40</w:t>
            </w:r>
          </w:p>
        </w:tc>
        <w:tc>
          <w:tcPr>
            <w:tcW w:w="428" w:type="dxa"/>
            <w:tcBorders>
              <w:left w:val="single" w:sz="8" w:space="0" w:color="000000"/>
              <w:right w:val="single" w:sz="8" w:space="0" w:color="000000"/>
            </w:tcBorders>
          </w:tcPr>
          <w:p>
            <w:pPr>
              <w:pStyle w:val="TableParagraph"/>
              <w:spacing w:before="47"/>
              <w:ind w:right="71"/>
              <w:jc w:val="right"/>
              <w:rPr>
                <w:sz w:val="21"/>
              </w:rPr>
            </w:pPr>
            <w:r>
              <w:rPr>
                <w:w w:val="95"/>
                <w:sz w:val="21"/>
              </w:rPr>
              <w:t>45</w:t>
            </w:r>
          </w:p>
        </w:tc>
        <w:tc>
          <w:tcPr>
            <w:tcW w:w="427" w:type="dxa"/>
            <w:tcBorders>
              <w:left w:val="single" w:sz="8" w:space="0" w:color="000000"/>
              <w:right w:val="single" w:sz="8" w:space="0" w:color="000000"/>
            </w:tcBorders>
          </w:tcPr>
          <w:p>
            <w:pPr>
              <w:pStyle w:val="TableParagraph"/>
              <w:spacing w:before="47"/>
              <w:ind w:left="73" w:right="44"/>
              <w:jc w:val="center"/>
              <w:rPr>
                <w:sz w:val="21"/>
              </w:rPr>
            </w:pPr>
            <w:r>
              <w:rPr>
                <w:sz w:val="21"/>
              </w:rPr>
              <w:t>50</w:t>
            </w:r>
          </w:p>
        </w:tc>
        <w:tc>
          <w:tcPr>
            <w:tcW w:w="427" w:type="dxa"/>
            <w:tcBorders>
              <w:left w:val="single" w:sz="8" w:space="0" w:color="000000"/>
              <w:right w:val="single" w:sz="12" w:space="0" w:color="000000"/>
            </w:tcBorders>
          </w:tcPr>
          <w:p>
            <w:pPr>
              <w:pStyle w:val="TableParagraph"/>
              <w:spacing w:before="47"/>
              <w:ind w:left="78" w:right="44"/>
              <w:jc w:val="center"/>
              <w:rPr>
                <w:sz w:val="21"/>
              </w:rPr>
            </w:pPr>
            <w:r>
              <w:rPr>
                <w:sz w:val="21"/>
              </w:rPr>
              <w:t>55</w:t>
            </w:r>
          </w:p>
        </w:tc>
        <w:tc>
          <w:tcPr>
            <w:tcW w:w="423" w:type="dxa"/>
            <w:tcBorders>
              <w:left w:val="single" w:sz="12" w:space="0" w:color="000000"/>
              <w:right w:val="single" w:sz="12" w:space="0" w:color="000000"/>
            </w:tcBorders>
          </w:tcPr>
          <w:p>
            <w:pPr>
              <w:pStyle w:val="TableParagraph"/>
              <w:spacing w:before="47"/>
              <w:ind w:left="94"/>
              <w:rPr>
                <w:sz w:val="21"/>
              </w:rPr>
            </w:pPr>
            <w:r>
              <w:rPr>
                <w:sz w:val="21"/>
              </w:rPr>
              <w:t>60</w:t>
            </w:r>
          </w:p>
        </w:tc>
      </w:tr>
      <w:tr>
        <w:trPr>
          <w:trHeight w:val="342" w:hRule="atLeast"/>
        </w:trPr>
        <w:tc>
          <w:tcPr>
            <w:tcW w:w="3559" w:type="dxa"/>
            <w:vMerge/>
            <w:tcBorders>
              <w:top w:val="nil"/>
              <w:left w:val="single" w:sz="12" w:space="0" w:color="000000"/>
              <w:bottom w:val="single" w:sz="8" w:space="0" w:color="000000"/>
            </w:tcBorders>
          </w:tcPr>
          <w:p>
            <w:pPr>
              <w:rPr>
                <w:sz w:val="2"/>
                <w:szCs w:val="2"/>
              </w:rPr>
            </w:pPr>
          </w:p>
        </w:tc>
        <w:tc>
          <w:tcPr>
            <w:tcW w:w="468" w:type="dxa"/>
            <w:tcBorders>
              <w:bottom w:val="single" w:sz="8" w:space="0" w:color="000000"/>
              <w:right w:val="single" w:sz="8" w:space="0" w:color="000000"/>
            </w:tcBorders>
          </w:tcPr>
          <w:p>
            <w:pPr>
              <w:pStyle w:val="TableParagraph"/>
              <w:spacing w:before="53"/>
              <w:ind w:left="30"/>
              <w:jc w:val="center"/>
              <w:rPr>
                <w:sz w:val="21"/>
              </w:rPr>
            </w:pPr>
            <w:r>
              <w:rPr>
                <w:w w:val="100"/>
                <w:sz w:val="21"/>
              </w:rPr>
              <w:t>B</w:t>
            </w:r>
          </w:p>
        </w:tc>
        <w:tc>
          <w:tcPr>
            <w:tcW w:w="427"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left w:val="single" w:sz="8" w:space="0" w:color="000000"/>
              <w:bottom w:val="single" w:sz="8" w:space="0" w:color="000000"/>
              <w:right w:val="single" w:sz="8" w:space="0" w:color="000000"/>
            </w:tcBorders>
          </w:tcPr>
          <w:p>
            <w:pPr>
              <w:pStyle w:val="TableParagraph"/>
              <w:spacing w:before="53"/>
              <w:ind w:left="25"/>
              <w:jc w:val="center"/>
              <w:rPr>
                <w:sz w:val="21"/>
              </w:rPr>
            </w:pPr>
            <w:r>
              <w:rPr>
                <w:w w:val="99"/>
                <w:sz w:val="21"/>
              </w:rPr>
              <w:t>1</w:t>
            </w:r>
          </w:p>
        </w:tc>
        <w:tc>
          <w:tcPr>
            <w:tcW w:w="428" w:type="dxa"/>
            <w:tcBorders>
              <w:left w:val="single" w:sz="8" w:space="0" w:color="000000"/>
              <w:bottom w:val="single" w:sz="8" w:space="0" w:color="000000"/>
              <w:right w:val="single" w:sz="8" w:space="0" w:color="000000"/>
            </w:tcBorders>
          </w:tcPr>
          <w:p>
            <w:pPr>
              <w:pStyle w:val="TableParagraph"/>
              <w:spacing w:before="53"/>
              <w:ind w:left="157"/>
              <w:rPr>
                <w:sz w:val="21"/>
              </w:rPr>
            </w:pPr>
            <w:r>
              <w:rPr>
                <w:w w:val="99"/>
                <w:sz w:val="21"/>
              </w:rPr>
              <w:t>2</w:t>
            </w:r>
          </w:p>
        </w:tc>
        <w:tc>
          <w:tcPr>
            <w:tcW w:w="428" w:type="dxa"/>
            <w:tcBorders>
              <w:left w:val="single" w:sz="8" w:space="0" w:color="000000"/>
              <w:bottom w:val="single" w:sz="8" w:space="0" w:color="000000"/>
              <w:right w:val="single" w:sz="12" w:space="0" w:color="000000"/>
            </w:tcBorders>
          </w:tcPr>
          <w:p>
            <w:pPr>
              <w:pStyle w:val="TableParagraph"/>
              <w:spacing w:before="53"/>
              <w:ind w:right="125"/>
              <w:jc w:val="right"/>
              <w:rPr>
                <w:sz w:val="21"/>
              </w:rPr>
            </w:pPr>
            <w:r>
              <w:rPr>
                <w:w w:val="99"/>
                <w:sz w:val="21"/>
              </w:rPr>
              <w:t>3</w:t>
            </w:r>
          </w:p>
        </w:tc>
        <w:tc>
          <w:tcPr>
            <w:tcW w:w="427" w:type="dxa"/>
            <w:tcBorders>
              <w:left w:val="single" w:sz="12" w:space="0" w:color="000000"/>
              <w:bottom w:val="single" w:sz="8" w:space="0" w:color="000000"/>
              <w:right w:val="single" w:sz="12" w:space="0" w:color="000000"/>
            </w:tcBorders>
          </w:tcPr>
          <w:p>
            <w:pPr>
              <w:pStyle w:val="TableParagraph"/>
              <w:spacing w:before="53"/>
              <w:ind w:left="26"/>
              <w:jc w:val="center"/>
              <w:rPr>
                <w:sz w:val="21"/>
              </w:rPr>
            </w:pPr>
            <w:r>
              <w:rPr>
                <w:w w:val="99"/>
                <w:sz w:val="21"/>
              </w:rPr>
              <w:t>4</w:t>
            </w:r>
          </w:p>
        </w:tc>
        <w:tc>
          <w:tcPr>
            <w:tcW w:w="427" w:type="dxa"/>
            <w:tcBorders>
              <w:left w:val="single" w:sz="12" w:space="0" w:color="000000"/>
              <w:bottom w:val="single" w:sz="8" w:space="0" w:color="000000"/>
              <w:right w:val="single" w:sz="12" w:space="0" w:color="000000"/>
            </w:tcBorders>
          </w:tcPr>
          <w:p>
            <w:pPr>
              <w:pStyle w:val="TableParagraph"/>
              <w:spacing w:before="53"/>
              <w:ind w:left="26"/>
              <w:jc w:val="center"/>
              <w:rPr>
                <w:sz w:val="21"/>
              </w:rPr>
            </w:pPr>
            <w:r>
              <w:rPr>
                <w:w w:val="99"/>
                <w:sz w:val="21"/>
              </w:rPr>
              <w:t>5</w:t>
            </w:r>
          </w:p>
        </w:tc>
        <w:tc>
          <w:tcPr>
            <w:tcW w:w="428" w:type="dxa"/>
            <w:tcBorders>
              <w:left w:val="single" w:sz="12" w:space="0" w:color="000000"/>
              <w:bottom w:val="single" w:sz="8" w:space="0" w:color="000000"/>
              <w:right w:val="single" w:sz="12" w:space="0" w:color="000000"/>
            </w:tcBorders>
          </w:tcPr>
          <w:p>
            <w:pPr>
              <w:pStyle w:val="TableParagraph"/>
              <w:spacing w:before="53"/>
              <w:ind w:right="124"/>
              <w:jc w:val="right"/>
              <w:rPr>
                <w:sz w:val="21"/>
              </w:rPr>
            </w:pPr>
            <w:r>
              <w:rPr>
                <w:w w:val="99"/>
                <w:sz w:val="21"/>
              </w:rPr>
              <w:t>6</w:t>
            </w:r>
          </w:p>
        </w:tc>
        <w:tc>
          <w:tcPr>
            <w:tcW w:w="427" w:type="dxa"/>
            <w:tcBorders>
              <w:left w:val="single" w:sz="12" w:space="0" w:color="000000"/>
              <w:bottom w:val="single" w:sz="8" w:space="0" w:color="000000"/>
              <w:right w:val="single" w:sz="8" w:space="0" w:color="000000"/>
            </w:tcBorders>
          </w:tcPr>
          <w:p>
            <w:pPr>
              <w:pStyle w:val="TableParagraph"/>
              <w:spacing w:before="53"/>
              <w:ind w:right="127"/>
              <w:jc w:val="right"/>
              <w:rPr>
                <w:sz w:val="21"/>
              </w:rPr>
            </w:pPr>
            <w:r>
              <w:rPr>
                <w:w w:val="99"/>
                <w:sz w:val="21"/>
              </w:rPr>
              <w:t>7</w:t>
            </w:r>
          </w:p>
        </w:tc>
        <w:tc>
          <w:tcPr>
            <w:tcW w:w="427" w:type="dxa"/>
            <w:tcBorders>
              <w:left w:val="single" w:sz="8" w:space="0" w:color="000000"/>
              <w:bottom w:val="single" w:sz="8" w:space="0" w:color="000000"/>
              <w:right w:val="single" w:sz="8" w:space="0" w:color="000000"/>
            </w:tcBorders>
          </w:tcPr>
          <w:p>
            <w:pPr>
              <w:pStyle w:val="TableParagraph"/>
              <w:spacing w:before="53"/>
              <w:ind w:left="28"/>
              <w:jc w:val="center"/>
              <w:rPr>
                <w:sz w:val="21"/>
              </w:rPr>
            </w:pPr>
            <w:r>
              <w:rPr>
                <w:w w:val="99"/>
                <w:sz w:val="21"/>
              </w:rPr>
              <w:t>8</w:t>
            </w:r>
          </w:p>
        </w:tc>
        <w:tc>
          <w:tcPr>
            <w:tcW w:w="428" w:type="dxa"/>
            <w:tcBorders>
              <w:left w:val="single" w:sz="8" w:space="0" w:color="000000"/>
              <w:bottom w:val="single" w:sz="8" w:space="0" w:color="000000"/>
              <w:right w:val="single" w:sz="8" w:space="0" w:color="000000"/>
            </w:tcBorders>
          </w:tcPr>
          <w:p>
            <w:pPr>
              <w:pStyle w:val="TableParagraph"/>
              <w:spacing w:before="53"/>
              <w:ind w:right="128"/>
              <w:jc w:val="right"/>
              <w:rPr>
                <w:sz w:val="21"/>
              </w:rPr>
            </w:pPr>
            <w:r>
              <w:rPr>
                <w:w w:val="99"/>
                <w:sz w:val="21"/>
              </w:rPr>
              <w:t>9</w:t>
            </w:r>
          </w:p>
        </w:tc>
        <w:tc>
          <w:tcPr>
            <w:tcW w:w="427" w:type="dxa"/>
            <w:tcBorders>
              <w:left w:val="single" w:sz="8" w:space="0" w:color="000000"/>
              <w:bottom w:val="single" w:sz="8" w:space="0" w:color="000000"/>
              <w:right w:val="single" w:sz="8" w:space="0" w:color="000000"/>
            </w:tcBorders>
          </w:tcPr>
          <w:p>
            <w:pPr>
              <w:pStyle w:val="TableParagraph"/>
              <w:spacing w:before="53"/>
              <w:ind w:left="73" w:right="43"/>
              <w:jc w:val="center"/>
              <w:rPr>
                <w:sz w:val="21"/>
              </w:rPr>
            </w:pPr>
            <w:r>
              <w:rPr>
                <w:sz w:val="21"/>
              </w:rPr>
              <w:t>10</w:t>
            </w:r>
          </w:p>
        </w:tc>
        <w:tc>
          <w:tcPr>
            <w:tcW w:w="427" w:type="dxa"/>
            <w:tcBorders>
              <w:left w:val="single" w:sz="8" w:space="0" w:color="000000"/>
              <w:bottom w:val="single" w:sz="8" w:space="0" w:color="000000"/>
              <w:right w:val="single" w:sz="12" w:space="0" w:color="000000"/>
            </w:tcBorders>
          </w:tcPr>
          <w:p>
            <w:pPr>
              <w:pStyle w:val="TableParagraph"/>
              <w:spacing w:before="53"/>
              <w:ind w:left="78" w:right="43"/>
              <w:jc w:val="center"/>
              <w:rPr>
                <w:sz w:val="21"/>
              </w:rPr>
            </w:pPr>
            <w:r>
              <w:rPr>
                <w:sz w:val="21"/>
              </w:rPr>
              <w:t>11</w:t>
            </w:r>
          </w:p>
        </w:tc>
        <w:tc>
          <w:tcPr>
            <w:tcW w:w="423" w:type="dxa"/>
            <w:tcBorders>
              <w:left w:val="single" w:sz="12" w:space="0" w:color="000000"/>
              <w:bottom w:val="single" w:sz="8" w:space="0" w:color="000000"/>
              <w:right w:val="single" w:sz="12" w:space="0" w:color="000000"/>
            </w:tcBorders>
          </w:tcPr>
          <w:p>
            <w:pPr>
              <w:pStyle w:val="TableParagraph"/>
              <w:spacing w:before="53"/>
              <w:ind w:left="95"/>
              <w:rPr>
                <w:sz w:val="21"/>
              </w:rPr>
            </w:pPr>
            <w:r>
              <w:rPr>
                <w:sz w:val="21"/>
              </w:rPr>
              <w:t>12</w:t>
            </w:r>
          </w:p>
        </w:tc>
      </w:tr>
      <w:tr>
        <w:trPr>
          <w:trHeight w:val="578" w:hRule="atLeast"/>
        </w:trPr>
        <w:tc>
          <w:tcPr>
            <w:tcW w:w="4027"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227"/>
              <w:rPr>
                <w:sz w:val="21"/>
              </w:rPr>
            </w:pPr>
            <w:r>
              <w:rPr>
                <w:sz w:val="21"/>
              </w:rPr>
              <w:t>Проверка свободного хода тормозной педали.</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3"/>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5"/>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110"/>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spacing w:before="170"/>
              <w:ind w:right="79"/>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3"/>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spacing w:before="170"/>
              <w:ind w:right="79"/>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8" w:space="0" w:color="000000"/>
            </w:tcBorders>
          </w:tcPr>
          <w:p>
            <w:pPr>
              <w:pStyle w:val="TableParagraph"/>
              <w:spacing w:before="170"/>
              <w:ind w:right="82"/>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6"/>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right="83"/>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9"/>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left="35"/>
              <w:jc w:val="center"/>
              <w:rPr>
                <w:rFonts w:ascii="DejaVu Sans" w:hAnsi="DejaVu Sans"/>
                <w:sz w:val="21"/>
              </w:rPr>
            </w:pPr>
            <w:r>
              <w:rPr>
                <w:rFonts w:ascii="DejaVu Sans" w:hAnsi="DejaVu Sans"/>
                <w:w w:val="111"/>
                <w:sz w:val="21"/>
              </w:rPr>
              <w:t>★</w:t>
            </w:r>
          </w:p>
        </w:tc>
        <w:tc>
          <w:tcPr>
            <w:tcW w:w="423"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06"/>
              <w:rPr>
                <w:rFonts w:ascii="DejaVu Sans" w:hAnsi="DejaVu Sans"/>
                <w:sz w:val="21"/>
              </w:rPr>
            </w:pPr>
            <w:r>
              <w:rPr>
                <w:rFonts w:ascii="DejaVu Sans" w:hAnsi="DejaVu Sans"/>
                <w:w w:val="111"/>
                <w:sz w:val="21"/>
              </w:rPr>
              <w:t>★</w:t>
            </w:r>
          </w:p>
        </w:tc>
      </w:tr>
      <w:tr>
        <w:trPr>
          <w:trHeight w:val="1062" w:hRule="atLeast"/>
        </w:trPr>
        <w:tc>
          <w:tcPr>
            <w:tcW w:w="4027"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170"/>
              <w:rPr>
                <w:sz w:val="21"/>
              </w:rPr>
            </w:pPr>
            <w:r>
              <w:rPr>
                <w:sz w:val="21"/>
              </w:rPr>
              <w:t>Проверка эффективности торможения при движении автомобиля и ручном тормозе. Проверка и регулировка тормозного зазора по потребности.</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23"/>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25"/>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110"/>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right="79"/>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left="24"/>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right="78"/>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right="82"/>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26"/>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right="82"/>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30"/>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left="35"/>
              <w:jc w:val="center"/>
              <w:rPr>
                <w:rFonts w:ascii="DejaVu Sans" w:hAnsi="DejaVu Sans"/>
                <w:sz w:val="21"/>
              </w:rPr>
            </w:pPr>
            <w:r>
              <w:rPr>
                <w:rFonts w:ascii="DejaVu Sans" w:hAnsi="DejaVu Sans"/>
                <w:w w:val="111"/>
                <w:sz w:val="21"/>
              </w:rPr>
              <w:t>★</w:t>
            </w:r>
          </w:p>
        </w:tc>
        <w:tc>
          <w:tcPr>
            <w:tcW w:w="423" w:type="dxa"/>
            <w:tcBorders>
              <w:top w:val="single" w:sz="8" w:space="0" w:color="000000"/>
              <w:left w:val="single" w:sz="12" w:space="0" w:color="000000"/>
              <w:bottom w:val="single" w:sz="8"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left="106"/>
              <w:rPr>
                <w:rFonts w:ascii="DejaVu Sans" w:hAnsi="DejaVu Sans"/>
                <w:sz w:val="21"/>
              </w:rPr>
            </w:pPr>
            <w:r>
              <w:rPr>
                <w:rFonts w:ascii="DejaVu Sans" w:hAnsi="DejaVu Sans"/>
                <w:w w:val="111"/>
                <w:sz w:val="21"/>
              </w:rPr>
              <w:t>★</w:t>
            </w:r>
          </w:p>
        </w:tc>
      </w:tr>
    </w:tbl>
    <w:p>
      <w:pPr>
        <w:spacing w:after="0"/>
        <w:rPr>
          <w:rFonts w:ascii="DejaVu Sans" w:hAnsi="DejaVu Sans"/>
          <w:sz w:val="21"/>
        </w:rPr>
        <w:sectPr>
          <w:pgSz w:w="11910" w:h="16840"/>
          <w:pgMar w:header="573" w:footer="594" w:top="820" w:bottom="780" w:left="900" w:right="900"/>
        </w:sectPr>
      </w:pPr>
    </w:p>
    <w:p>
      <w:pPr>
        <w:pStyle w:val="BodyText"/>
        <w:spacing w:before="11"/>
        <w:rPr>
          <w:b/>
          <w:sz w:val="27"/>
        </w:rPr>
      </w:pPr>
    </w:p>
    <w:p>
      <w:pPr>
        <w:spacing w:before="93"/>
        <w:ind w:left="2735" w:right="2735" w:firstLine="0"/>
        <w:jc w:val="center"/>
        <w:rPr>
          <w:b/>
          <w:sz w:val="21"/>
        </w:rPr>
      </w:pPr>
      <w:r>
        <w:rPr>
          <w:b/>
          <w:sz w:val="21"/>
        </w:rPr>
        <w:t>Тормозная система</w:t>
      </w:r>
    </w:p>
    <w:p>
      <w:pPr>
        <w:pStyle w:val="BodyText"/>
        <w:spacing w:before="5"/>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74"/>
        <w:gridCol w:w="427"/>
        <w:gridCol w:w="428"/>
        <w:gridCol w:w="428"/>
        <w:gridCol w:w="428"/>
        <w:gridCol w:w="427"/>
        <w:gridCol w:w="427"/>
        <w:gridCol w:w="428"/>
        <w:gridCol w:w="427"/>
        <w:gridCol w:w="427"/>
        <w:gridCol w:w="428"/>
        <w:gridCol w:w="427"/>
        <w:gridCol w:w="427"/>
        <w:gridCol w:w="417"/>
      </w:tblGrid>
      <w:tr>
        <w:trPr>
          <w:trHeight w:val="332" w:hRule="atLeast"/>
        </w:trPr>
        <w:tc>
          <w:tcPr>
            <w:tcW w:w="3559" w:type="dxa"/>
            <w:vMerge w:val="restart"/>
            <w:tcBorders>
              <w:left w:val="single" w:sz="12" w:space="0" w:color="000000"/>
              <w:bottom w:val="single" w:sz="8" w:space="0" w:color="000000"/>
            </w:tcBorders>
          </w:tcPr>
          <w:p>
            <w:pPr>
              <w:pStyle w:val="TableParagraph"/>
              <w:spacing w:before="100"/>
              <w:ind w:left="1074" w:right="-3" w:hanging="1046"/>
              <w:rPr>
                <w:sz w:val="21"/>
              </w:rPr>
            </w:pPr>
            <w:r>
              <w:rPr>
                <w:sz w:val="21"/>
              </w:rPr>
              <w:t>Предметы проверки и технического обслуживания</w:t>
            </w:r>
          </w:p>
        </w:tc>
        <w:tc>
          <w:tcPr>
            <w:tcW w:w="474" w:type="dxa"/>
            <w:tcBorders>
              <w:right w:val="single" w:sz="8" w:space="0" w:color="000000"/>
            </w:tcBorders>
          </w:tcPr>
          <w:p>
            <w:pPr>
              <w:pStyle w:val="TableParagraph"/>
              <w:spacing w:before="47"/>
              <w:ind w:left="29"/>
              <w:jc w:val="center"/>
              <w:rPr>
                <w:sz w:val="21"/>
              </w:rPr>
            </w:pPr>
            <w:r>
              <w:rPr>
                <w:w w:val="100"/>
                <w:sz w:val="21"/>
              </w:rPr>
              <w:t>A</w:t>
            </w:r>
          </w:p>
        </w:tc>
        <w:tc>
          <w:tcPr>
            <w:tcW w:w="427" w:type="dxa"/>
            <w:tcBorders>
              <w:left w:val="single" w:sz="8" w:space="0" w:color="000000"/>
              <w:right w:val="single" w:sz="8" w:space="0" w:color="000000"/>
            </w:tcBorders>
          </w:tcPr>
          <w:p>
            <w:pPr>
              <w:pStyle w:val="TableParagraph"/>
              <w:spacing w:before="49"/>
              <w:ind w:left="23"/>
              <w:jc w:val="center"/>
              <w:rPr>
                <w:rFonts w:ascii="DejaVu Sans" w:hAnsi="DejaVu Sans"/>
                <w:sz w:val="21"/>
              </w:rPr>
            </w:pPr>
            <w:r>
              <w:rPr>
                <w:rFonts w:ascii="DejaVu Sans" w:hAnsi="DejaVu Sans"/>
                <w:w w:val="130"/>
                <w:sz w:val="21"/>
              </w:rPr>
              <w:t>△</w:t>
            </w:r>
          </w:p>
        </w:tc>
        <w:tc>
          <w:tcPr>
            <w:tcW w:w="428" w:type="dxa"/>
            <w:tcBorders>
              <w:left w:val="single" w:sz="8" w:space="0" w:color="000000"/>
              <w:right w:val="single" w:sz="8" w:space="0" w:color="000000"/>
            </w:tcBorders>
          </w:tcPr>
          <w:p>
            <w:pPr>
              <w:pStyle w:val="TableParagraph"/>
              <w:spacing w:before="47"/>
              <w:ind w:left="25"/>
              <w:jc w:val="center"/>
              <w:rPr>
                <w:sz w:val="21"/>
              </w:rPr>
            </w:pPr>
            <w:r>
              <w:rPr>
                <w:w w:val="99"/>
                <w:sz w:val="21"/>
              </w:rPr>
              <w:t>5</w:t>
            </w:r>
          </w:p>
        </w:tc>
        <w:tc>
          <w:tcPr>
            <w:tcW w:w="428" w:type="dxa"/>
            <w:tcBorders>
              <w:left w:val="single" w:sz="8" w:space="0" w:color="000000"/>
              <w:right w:val="single" w:sz="8" w:space="0" w:color="000000"/>
            </w:tcBorders>
          </w:tcPr>
          <w:p>
            <w:pPr>
              <w:pStyle w:val="TableParagraph"/>
              <w:spacing w:before="47"/>
              <w:ind w:left="70" w:right="46"/>
              <w:jc w:val="center"/>
              <w:rPr>
                <w:sz w:val="21"/>
              </w:rPr>
            </w:pPr>
            <w:r>
              <w:rPr>
                <w:sz w:val="21"/>
              </w:rPr>
              <w:t>10</w:t>
            </w:r>
          </w:p>
        </w:tc>
        <w:tc>
          <w:tcPr>
            <w:tcW w:w="428" w:type="dxa"/>
            <w:tcBorders>
              <w:left w:val="single" w:sz="8" w:space="0" w:color="000000"/>
              <w:right w:val="single" w:sz="12" w:space="0" w:color="000000"/>
            </w:tcBorders>
          </w:tcPr>
          <w:p>
            <w:pPr>
              <w:pStyle w:val="TableParagraph"/>
              <w:spacing w:before="47"/>
              <w:ind w:left="70" w:right="40"/>
              <w:jc w:val="center"/>
              <w:rPr>
                <w:sz w:val="21"/>
              </w:rPr>
            </w:pPr>
            <w:r>
              <w:rPr>
                <w:sz w:val="21"/>
              </w:rPr>
              <w:t>15</w:t>
            </w:r>
          </w:p>
        </w:tc>
        <w:tc>
          <w:tcPr>
            <w:tcW w:w="427" w:type="dxa"/>
            <w:tcBorders>
              <w:left w:val="single" w:sz="12" w:space="0" w:color="000000"/>
              <w:right w:val="single" w:sz="12" w:space="0" w:color="000000"/>
            </w:tcBorders>
          </w:tcPr>
          <w:p>
            <w:pPr>
              <w:pStyle w:val="TableParagraph"/>
              <w:spacing w:before="47"/>
              <w:ind w:right="67"/>
              <w:jc w:val="right"/>
              <w:rPr>
                <w:sz w:val="21"/>
              </w:rPr>
            </w:pPr>
            <w:r>
              <w:rPr>
                <w:w w:val="95"/>
                <w:sz w:val="21"/>
              </w:rPr>
              <w:t>20</w:t>
            </w:r>
          </w:p>
        </w:tc>
        <w:tc>
          <w:tcPr>
            <w:tcW w:w="427" w:type="dxa"/>
            <w:tcBorders>
              <w:left w:val="single" w:sz="12" w:space="0" w:color="000000"/>
              <w:right w:val="single" w:sz="12" w:space="0" w:color="000000"/>
            </w:tcBorders>
          </w:tcPr>
          <w:p>
            <w:pPr>
              <w:pStyle w:val="TableParagraph"/>
              <w:spacing w:before="47"/>
              <w:ind w:left="72" w:right="47"/>
              <w:jc w:val="center"/>
              <w:rPr>
                <w:sz w:val="21"/>
              </w:rPr>
            </w:pPr>
            <w:r>
              <w:rPr>
                <w:sz w:val="21"/>
              </w:rPr>
              <w:t>25</w:t>
            </w:r>
          </w:p>
        </w:tc>
        <w:tc>
          <w:tcPr>
            <w:tcW w:w="428" w:type="dxa"/>
            <w:tcBorders>
              <w:left w:val="single" w:sz="12" w:space="0" w:color="000000"/>
              <w:right w:val="single" w:sz="12" w:space="0" w:color="000000"/>
            </w:tcBorders>
          </w:tcPr>
          <w:p>
            <w:pPr>
              <w:pStyle w:val="TableParagraph"/>
              <w:spacing w:before="47"/>
              <w:ind w:left="68" w:right="42"/>
              <w:jc w:val="center"/>
              <w:rPr>
                <w:sz w:val="21"/>
              </w:rPr>
            </w:pPr>
            <w:r>
              <w:rPr>
                <w:sz w:val="21"/>
              </w:rPr>
              <w:t>30</w:t>
            </w:r>
          </w:p>
        </w:tc>
        <w:tc>
          <w:tcPr>
            <w:tcW w:w="427" w:type="dxa"/>
            <w:tcBorders>
              <w:left w:val="single" w:sz="12" w:space="0" w:color="000000"/>
              <w:right w:val="single" w:sz="8" w:space="0" w:color="000000"/>
            </w:tcBorders>
          </w:tcPr>
          <w:p>
            <w:pPr>
              <w:pStyle w:val="TableParagraph"/>
              <w:spacing w:before="47"/>
              <w:ind w:left="96"/>
              <w:rPr>
                <w:sz w:val="21"/>
              </w:rPr>
            </w:pPr>
            <w:r>
              <w:rPr>
                <w:sz w:val="21"/>
              </w:rPr>
              <w:t>35</w:t>
            </w:r>
          </w:p>
        </w:tc>
        <w:tc>
          <w:tcPr>
            <w:tcW w:w="427" w:type="dxa"/>
            <w:tcBorders>
              <w:left w:val="single" w:sz="8" w:space="0" w:color="000000"/>
              <w:right w:val="single" w:sz="8" w:space="0" w:color="000000"/>
            </w:tcBorders>
          </w:tcPr>
          <w:p>
            <w:pPr>
              <w:pStyle w:val="TableParagraph"/>
              <w:spacing w:before="47"/>
              <w:ind w:left="73" w:right="47"/>
              <w:jc w:val="center"/>
              <w:rPr>
                <w:sz w:val="21"/>
              </w:rPr>
            </w:pPr>
            <w:r>
              <w:rPr>
                <w:sz w:val="21"/>
              </w:rPr>
              <w:t>40</w:t>
            </w:r>
          </w:p>
        </w:tc>
        <w:tc>
          <w:tcPr>
            <w:tcW w:w="428" w:type="dxa"/>
            <w:tcBorders>
              <w:left w:val="single" w:sz="8" w:space="0" w:color="000000"/>
              <w:right w:val="single" w:sz="8" w:space="0" w:color="000000"/>
            </w:tcBorders>
          </w:tcPr>
          <w:p>
            <w:pPr>
              <w:pStyle w:val="TableParagraph"/>
              <w:spacing w:before="47"/>
              <w:ind w:left="70" w:right="43"/>
              <w:jc w:val="center"/>
              <w:rPr>
                <w:sz w:val="21"/>
              </w:rPr>
            </w:pPr>
            <w:r>
              <w:rPr>
                <w:sz w:val="21"/>
              </w:rPr>
              <w:t>45</w:t>
            </w:r>
          </w:p>
        </w:tc>
        <w:tc>
          <w:tcPr>
            <w:tcW w:w="427" w:type="dxa"/>
            <w:tcBorders>
              <w:left w:val="single" w:sz="8" w:space="0" w:color="000000"/>
              <w:right w:val="single" w:sz="8" w:space="0" w:color="000000"/>
            </w:tcBorders>
          </w:tcPr>
          <w:p>
            <w:pPr>
              <w:pStyle w:val="TableParagraph"/>
              <w:spacing w:before="47"/>
              <w:ind w:left="73" w:right="44"/>
              <w:jc w:val="center"/>
              <w:rPr>
                <w:sz w:val="21"/>
              </w:rPr>
            </w:pPr>
            <w:r>
              <w:rPr>
                <w:sz w:val="21"/>
              </w:rPr>
              <w:t>50</w:t>
            </w:r>
          </w:p>
        </w:tc>
        <w:tc>
          <w:tcPr>
            <w:tcW w:w="427" w:type="dxa"/>
            <w:tcBorders>
              <w:left w:val="single" w:sz="8" w:space="0" w:color="000000"/>
              <w:right w:val="single" w:sz="12" w:space="0" w:color="000000"/>
            </w:tcBorders>
          </w:tcPr>
          <w:p>
            <w:pPr>
              <w:pStyle w:val="TableParagraph"/>
              <w:spacing w:before="47"/>
              <w:ind w:left="78" w:right="44"/>
              <w:jc w:val="center"/>
              <w:rPr>
                <w:sz w:val="21"/>
              </w:rPr>
            </w:pPr>
            <w:r>
              <w:rPr>
                <w:sz w:val="21"/>
              </w:rPr>
              <w:t>55</w:t>
            </w:r>
          </w:p>
        </w:tc>
        <w:tc>
          <w:tcPr>
            <w:tcW w:w="417" w:type="dxa"/>
            <w:tcBorders>
              <w:left w:val="single" w:sz="12" w:space="0" w:color="000000"/>
              <w:right w:val="single" w:sz="12" w:space="0" w:color="000000"/>
            </w:tcBorders>
          </w:tcPr>
          <w:p>
            <w:pPr>
              <w:pStyle w:val="TableParagraph"/>
              <w:spacing w:before="47"/>
              <w:ind w:left="70" w:right="40"/>
              <w:jc w:val="center"/>
              <w:rPr>
                <w:sz w:val="21"/>
              </w:rPr>
            </w:pPr>
            <w:r>
              <w:rPr>
                <w:sz w:val="21"/>
              </w:rPr>
              <w:t>60</w:t>
            </w:r>
          </w:p>
        </w:tc>
      </w:tr>
      <w:tr>
        <w:trPr>
          <w:trHeight w:val="342" w:hRule="atLeast"/>
        </w:trPr>
        <w:tc>
          <w:tcPr>
            <w:tcW w:w="3559" w:type="dxa"/>
            <w:vMerge/>
            <w:tcBorders>
              <w:top w:val="nil"/>
              <w:left w:val="single" w:sz="12" w:space="0" w:color="000000"/>
              <w:bottom w:val="single" w:sz="8" w:space="0" w:color="000000"/>
            </w:tcBorders>
          </w:tcPr>
          <w:p>
            <w:pPr>
              <w:rPr>
                <w:sz w:val="2"/>
                <w:szCs w:val="2"/>
              </w:rPr>
            </w:pPr>
          </w:p>
        </w:tc>
        <w:tc>
          <w:tcPr>
            <w:tcW w:w="474" w:type="dxa"/>
            <w:tcBorders>
              <w:bottom w:val="single" w:sz="8" w:space="0" w:color="000000"/>
              <w:right w:val="single" w:sz="8" w:space="0" w:color="000000"/>
            </w:tcBorders>
          </w:tcPr>
          <w:p>
            <w:pPr>
              <w:pStyle w:val="TableParagraph"/>
              <w:spacing w:before="53"/>
              <w:ind w:left="28"/>
              <w:jc w:val="center"/>
              <w:rPr>
                <w:sz w:val="21"/>
              </w:rPr>
            </w:pPr>
            <w:r>
              <w:rPr>
                <w:w w:val="100"/>
                <w:sz w:val="21"/>
              </w:rPr>
              <w:t>B</w:t>
            </w:r>
          </w:p>
        </w:tc>
        <w:tc>
          <w:tcPr>
            <w:tcW w:w="427"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left w:val="single" w:sz="8" w:space="0" w:color="000000"/>
              <w:bottom w:val="single" w:sz="8" w:space="0" w:color="000000"/>
              <w:right w:val="single" w:sz="8" w:space="0" w:color="000000"/>
            </w:tcBorders>
          </w:tcPr>
          <w:p>
            <w:pPr>
              <w:pStyle w:val="TableParagraph"/>
              <w:spacing w:before="53"/>
              <w:ind w:left="25"/>
              <w:jc w:val="center"/>
              <w:rPr>
                <w:sz w:val="21"/>
              </w:rPr>
            </w:pPr>
            <w:r>
              <w:rPr>
                <w:w w:val="99"/>
                <w:sz w:val="21"/>
              </w:rPr>
              <w:t>1</w:t>
            </w:r>
          </w:p>
        </w:tc>
        <w:tc>
          <w:tcPr>
            <w:tcW w:w="428" w:type="dxa"/>
            <w:tcBorders>
              <w:left w:val="single" w:sz="8" w:space="0" w:color="000000"/>
              <w:bottom w:val="single" w:sz="8" w:space="0" w:color="000000"/>
              <w:right w:val="single" w:sz="8" w:space="0" w:color="000000"/>
            </w:tcBorders>
          </w:tcPr>
          <w:p>
            <w:pPr>
              <w:pStyle w:val="TableParagraph"/>
              <w:spacing w:before="53"/>
              <w:ind w:left="23"/>
              <w:jc w:val="center"/>
              <w:rPr>
                <w:sz w:val="21"/>
              </w:rPr>
            </w:pPr>
            <w:r>
              <w:rPr>
                <w:w w:val="99"/>
                <w:sz w:val="21"/>
              </w:rPr>
              <w:t>2</w:t>
            </w:r>
          </w:p>
        </w:tc>
        <w:tc>
          <w:tcPr>
            <w:tcW w:w="428" w:type="dxa"/>
            <w:tcBorders>
              <w:left w:val="single" w:sz="8" w:space="0" w:color="000000"/>
              <w:bottom w:val="single" w:sz="8" w:space="0" w:color="000000"/>
              <w:right w:val="single" w:sz="12" w:space="0" w:color="000000"/>
            </w:tcBorders>
          </w:tcPr>
          <w:p>
            <w:pPr>
              <w:pStyle w:val="TableParagraph"/>
              <w:spacing w:before="53"/>
              <w:ind w:left="31"/>
              <w:jc w:val="center"/>
              <w:rPr>
                <w:sz w:val="21"/>
              </w:rPr>
            </w:pPr>
            <w:r>
              <w:rPr>
                <w:w w:val="99"/>
                <w:sz w:val="21"/>
              </w:rPr>
              <w:t>3</w:t>
            </w:r>
          </w:p>
        </w:tc>
        <w:tc>
          <w:tcPr>
            <w:tcW w:w="427" w:type="dxa"/>
            <w:tcBorders>
              <w:left w:val="single" w:sz="12" w:space="0" w:color="000000"/>
              <w:bottom w:val="single" w:sz="8" w:space="0" w:color="000000"/>
              <w:right w:val="single" w:sz="12" w:space="0" w:color="000000"/>
            </w:tcBorders>
          </w:tcPr>
          <w:p>
            <w:pPr>
              <w:pStyle w:val="TableParagraph"/>
              <w:spacing w:before="53"/>
              <w:ind w:right="125"/>
              <w:jc w:val="right"/>
              <w:rPr>
                <w:sz w:val="21"/>
              </w:rPr>
            </w:pPr>
            <w:r>
              <w:rPr>
                <w:w w:val="99"/>
                <w:sz w:val="21"/>
              </w:rPr>
              <w:t>4</w:t>
            </w:r>
          </w:p>
        </w:tc>
        <w:tc>
          <w:tcPr>
            <w:tcW w:w="427" w:type="dxa"/>
            <w:tcBorders>
              <w:left w:val="single" w:sz="12" w:space="0" w:color="000000"/>
              <w:bottom w:val="single" w:sz="8" w:space="0" w:color="000000"/>
              <w:right w:val="single" w:sz="12" w:space="0" w:color="000000"/>
            </w:tcBorders>
          </w:tcPr>
          <w:p>
            <w:pPr>
              <w:pStyle w:val="TableParagraph"/>
              <w:spacing w:before="53"/>
              <w:ind w:left="26"/>
              <w:jc w:val="center"/>
              <w:rPr>
                <w:sz w:val="21"/>
              </w:rPr>
            </w:pPr>
            <w:r>
              <w:rPr>
                <w:w w:val="99"/>
                <w:sz w:val="21"/>
              </w:rPr>
              <w:t>5</w:t>
            </w:r>
          </w:p>
        </w:tc>
        <w:tc>
          <w:tcPr>
            <w:tcW w:w="428" w:type="dxa"/>
            <w:tcBorders>
              <w:left w:val="single" w:sz="12" w:space="0" w:color="000000"/>
              <w:bottom w:val="single" w:sz="8" w:space="0" w:color="000000"/>
              <w:right w:val="single" w:sz="12" w:space="0" w:color="000000"/>
            </w:tcBorders>
          </w:tcPr>
          <w:p>
            <w:pPr>
              <w:pStyle w:val="TableParagraph"/>
              <w:spacing w:before="53"/>
              <w:ind w:left="28"/>
              <w:jc w:val="center"/>
              <w:rPr>
                <w:sz w:val="21"/>
              </w:rPr>
            </w:pPr>
            <w:r>
              <w:rPr>
                <w:w w:val="99"/>
                <w:sz w:val="21"/>
              </w:rPr>
              <w:t>6</w:t>
            </w:r>
          </w:p>
        </w:tc>
        <w:tc>
          <w:tcPr>
            <w:tcW w:w="427" w:type="dxa"/>
            <w:tcBorders>
              <w:left w:val="single" w:sz="12" w:space="0" w:color="000000"/>
              <w:bottom w:val="single" w:sz="8" w:space="0" w:color="000000"/>
              <w:right w:val="single" w:sz="8" w:space="0" w:color="000000"/>
            </w:tcBorders>
          </w:tcPr>
          <w:p>
            <w:pPr>
              <w:pStyle w:val="TableParagraph"/>
              <w:spacing w:before="53"/>
              <w:ind w:left="155"/>
              <w:rPr>
                <w:sz w:val="21"/>
              </w:rPr>
            </w:pPr>
            <w:r>
              <w:rPr>
                <w:w w:val="99"/>
                <w:sz w:val="21"/>
              </w:rPr>
              <w:t>7</w:t>
            </w:r>
          </w:p>
        </w:tc>
        <w:tc>
          <w:tcPr>
            <w:tcW w:w="427" w:type="dxa"/>
            <w:tcBorders>
              <w:left w:val="single" w:sz="8" w:space="0" w:color="000000"/>
              <w:bottom w:val="single" w:sz="8" w:space="0" w:color="000000"/>
              <w:right w:val="single" w:sz="8" w:space="0" w:color="000000"/>
            </w:tcBorders>
          </w:tcPr>
          <w:p>
            <w:pPr>
              <w:pStyle w:val="TableParagraph"/>
              <w:spacing w:before="53"/>
              <w:ind w:left="27"/>
              <w:jc w:val="center"/>
              <w:rPr>
                <w:sz w:val="21"/>
              </w:rPr>
            </w:pPr>
            <w:r>
              <w:rPr>
                <w:w w:val="99"/>
                <w:sz w:val="21"/>
              </w:rPr>
              <w:t>8</w:t>
            </w:r>
          </w:p>
        </w:tc>
        <w:tc>
          <w:tcPr>
            <w:tcW w:w="428" w:type="dxa"/>
            <w:tcBorders>
              <w:left w:val="single" w:sz="8" w:space="0" w:color="000000"/>
              <w:bottom w:val="single" w:sz="8" w:space="0" w:color="000000"/>
              <w:right w:val="single" w:sz="8" w:space="0" w:color="000000"/>
            </w:tcBorders>
          </w:tcPr>
          <w:p>
            <w:pPr>
              <w:pStyle w:val="TableParagraph"/>
              <w:spacing w:before="53"/>
              <w:ind w:left="29"/>
              <w:jc w:val="center"/>
              <w:rPr>
                <w:sz w:val="21"/>
              </w:rPr>
            </w:pPr>
            <w:r>
              <w:rPr>
                <w:w w:val="99"/>
                <w:sz w:val="21"/>
              </w:rPr>
              <w:t>9</w:t>
            </w:r>
          </w:p>
        </w:tc>
        <w:tc>
          <w:tcPr>
            <w:tcW w:w="427" w:type="dxa"/>
            <w:tcBorders>
              <w:left w:val="single" w:sz="8" w:space="0" w:color="000000"/>
              <w:bottom w:val="single" w:sz="8" w:space="0" w:color="000000"/>
              <w:right w:val="single" w:sz="8" w:space="0" w:color="000000"/>
            </w:tcBorders>
          </w:tcPr>
          <w:p>
            <w:pPr>
              <w:pStyle w:val="TableParagraph"/>
              <w:spacing w:before="53"/>
              <w:ind w:left="73" w:right="43"/>
              <w:jc w:val="center"/>
              <w:rPr>
                <w:sz w:val="21"/>
              </w:rPr>
            </w:pPr>
            <w:r>
              <w:rPr>
                <w:sz w:val="21"/>
              </w:rPr>
              <w:t>10</w:t>
            </w:r>
          </w:p>
        </w:tc>
        <w:tc>
          <w:tcPr>
            <w:tcW w:w="427" w:type="dxa"/>
            <w:tcBorders>
              <w:left w:val="single" w:sz="8" w:space="0" w:color="000000"/>
              <w:bottom w:val="single" w:sz="8" w:space="0" w:color="000000"/>
              <w:right w:val="single" w:sz="12" w:space="0" w:color="000000"/>
            </w:tcBorders>
          </w:tcPr>
          <w:p>
            <w:pPr>
              <w:pStyle w:val="TableParagraph"/>
              <w:spacing w:before="53"/>
              <w:ind w:left="78" w:right="43"/>
              <w:jc w:val="center"/>
              <w:rPr>
                <w:sz w:val="21"/>
              </w:rPr>
            </w:pPr>
            <w:r>
              <w:rPr>
                <w:sz w:val="21"/>
              </w:rPr>
              <w:t>11</w:t>
            </w:r>
          </w:p>
        </w:tc>
        <w:tc>
          <w:tcPr>
            <w:tcW w:w="417" w:type="dxa"/>
            <w:tcBorders>
              <w:left w:val="single" w:sz="12" w:space="0" w:color="000000"/>
              <w:bottom w:val="single" w:sz="8" w:space="0" w:color="000000"/>
              <w:right w:val="single" w:sz="12" w:space="0" w:color="000000"/>
            </w:tcBorders>
          </w:tcPr>
          <w:p>
            <w:pPr>
              <w:pStyle w:val="TableParagraph"/>
              <w:spacing w:before="53"/>
              <w:ind w:left="70" w:right="39"/>
              <w:jc w:val="center"/>
              <w:rPr>
                <w:sz w:val="21"/>
              </w:rPr>
            </w:pPr>
            <w:r>
              <w:rPr>
                <w:sz w:val="21"/>
              </w:rPr>
              <w:t>12</w:t>
            </w:r>
          </w:p>
        </w:tc>
      </w:tr>
      <w:tr>
        <w:trPr>
          <w:trHeight w:val="1058" w:hRule="atLeast"/>
        </w:trPr>
        <w:tc>
          <w:tcPr>
            <w:tcW w:w="4033" w:type="dxa"/>
            <w:gridSpan w:val="2"/>
            <w:tcBorders>
              <w:top w:val="single" w:sz="8" w:space="0" w:color="000000"/>
              <w:left w:val="single" w:sz="12" w:space="0" w:color="000000"/>
              <w:bottom w:val="single" w:sz="12" w:space="0" w:color="000000"/>
              <w:right w:val="single" w:sz="8" w:space="0" w:color="000000"/>
            </w:tcBorders>
          </w:tcPr>
          <w:p>
            <w:pPr>
              <w:pStyle w:val="TableParagraph"/>
              <w:spacing w:before="48"/>
              <w:ind w:left="24" w:right="37"/>
              <w:rPr>
                <w:sz w:val="21"/>
              </w:rPr>
            </w:pPr>
            <w:r>
              <w:rPr>
                <w:sz w:val="21"/>
              </w:rPr>
              <w:t>Проверка тормозные воздушные трубопроводы и элементы (клапаны) на наличие утечки воздуха и устранение ее.</w:t>
            </w: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23"/>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25"/>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23"/>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left="29"/>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right="79"/>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left="24"/>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left="25"/>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12"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107"/>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26"/>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28"/>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10"/>
              <w:rPr>
                <w:b/>
                <w:sz w:val="15"/>
              </w:rPr>
            </w:pPr>
          </w:p>
          <w:p>
            <w:pPr>
              <w:pStyle w:val="TableParagraph"/>
              <w:spacing w:before="1"/>
              <w:ind w:left="29"/>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left="35"/>
              <w:jc w:val="center"/>
              <w:rPr>
                <w:rFonts w:ascii="DejaVu Sans" w:hAnsi="DejaVu Sans"/>
                <w:sz w:val="21"/>
              </w:rPr>
            </w:pPr>
            <w:r>
              <w:rPr>
                <w:rFonts w:ascii="DejaVu Sans" w:hAnsi="DejaVu Sans"/>
                <w:w w:val="111"/>
                <w:sz w:val="21"/>
              </w:rPr>
              <w:t>★</w:t>
            </w:r>
          </w:p>
        </w:tc>
        <w:tc>
          <w:tcPr>
            <w:tcW w:w="417"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10"/>
              <w:rPr>
                <w:b/>
                <w:sz w:val="15"/>
              </w:rPr>
            </w:pPr>
          </w:p>
          <w:p>
            <w:pPr>
              <w:pStyle w:val="TableParagraph"/>
              <w:spacing w:before="1"/>
              <w:ind w:left="31"/>
              <w:jc w:val="center"/>
              <w:rPr>
                <w:rFonts w:ascii="DejaVu Sans" w:hAnsi="DejaVu Sans"/>
                <w:sz w:val="21"/>
              </w:rPr>
            </w:pPr>
            <w:r>
              <w:rPr>
                <w:rFonts w:ascii="DejaVu Sans" w:hAnsi="DejaVu Sans"/>
                <w:w w:val="111"/>
                <w:sz w:val="21"/>
              </w:rPr>
              <w:t>★</w:t>
            </w:r>
          </w:p>
        </w:tc>
      </w:tr>
      <w:tr>
        <w:trPr>
          <w:trHeight w:val="816"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392"/>
              <w:rPr>
                <w:sz w:val="21"/>
              </w:rPr>
            </w:pPr>
            <w:r>
              <w:rPr>
                <w:sz w:val="21"/>
              </w:rPr>
              <w:t>Проверка отстой внутри воздушного баллона и воздухоосушителя (еженедельная проверка)</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3"/>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4"/>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3"/>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spacing w:before="1"/>
              <w:rPr>
                <w:b/>
                <w:sz w:val="25"/>
              </w:rPr>
            </w:pPr>
          </w:p>
          <w:p>
            <w:pPr>
              <w:pStyle w:val="TableParagraph"/>
              <w:spacing w:before="1"/>
              <w:ind w:left="29"/>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right="79"/>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23"/>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25"/>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spacing w:before="1"/>
              <w:rPr>
                <w:b/>
                <w:sz w:val="25"/>
              </w:rPr>
            </w:pPr>
          </w:p>
          <w:p>
            <w:pPr>
              <w:pStyle w:val="TableParagraph"/>
              <w:spacing w:before="1"/>
              <w:ind w:left="107"/>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5"/>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7"/>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9"/>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spacing w:before="1"/>
              <w:rPr>
                <w:b/>
                <w:sz w:val="25"/>
              </w:rPr>
            </w:pPr>
          </w:p>
          <w:p>
            <w:pPr>
              <w:pStyle w:val="TableParagraph"/>
              <w:spacing w:before="1"/>
              <w:ind w:left="35"/>
              <w:jc w:val="center"/>
              <w:rPr>
                <w:rFonts w:ascii="DejaVu Sans" w:hAnsi="DejaVu Sans"/>
                <w:sz w:val="21"/>
              </w:rPr>
            </w:pPr>
            <w:r>
              <w:rPr>
                <w:rFonts w:ascii="DejaVu Sans" w:hAnsi="DejaVu Sans"/>
                <w:w w:val="111"/>
                <w:sz w:val="21"/>
              </w:rPr>
              <w:t>★</w:t>
            </w:r>
          </w:p>
        </w:tc>
        <w:tc>
          <w:tcPr>
            <w:tcW w:w="417"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30"/>
              <w:jc w:val="center"/>
              <w:rPr>
                <w:rFonts w:ascii="DejaVu Sans" w:hAnsi="DejaVu Sans"/>
                <w:sz w:val="21"/>
              </w:rPr>
            </w:pPr>
            <w:r>
              <w:rPr>
                <w:rFonts w:ascii="DejaVu Sans" w:hAnsi="DejaVu Sans"/>
                <w:w w:val="111"/>
                <w:sz w:val="21"/>
              </w:rPr>
              <w:t>★</w:t>
            </w:r>
          </w:p>
        </w:tc>
      </w:tr>
      <w:tr>
        <w:trPr>
          <w:trHeight w:val="814"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396"/>
              <w:jc w:val="both"/>
              <w:rPr>
                <w:sz w:val="21"/>
              </w:rPr>
            </w:pPr>
            <w:r>
              <w:rPr>
                <w:sz w:val="21"/>
              </w:rPr>
              <w:t>Проверка и закрепление тормозного щита и проверка износа тормозного диска и фрикционных накладок</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3"/>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25"/>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7"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30"/>
              <w:jc w:val="center"/>
              <w:rPr>
                <w:rFonts w:ascii="DejaVu Sans" w:hAnsi="DejaVu Sans"/>
                <w:sz w:val="21"/>
              </w:rPr>
            </w:pPr>
            <w:r>
              <w:rPr>
                <w:rFonts w:ascii="DejaVu Sans" w:hAnsi="DejaVu Sans"/>
                <w:w w:val="111"/>
                <w:sz w:val="21"/>
              </w:rPr>
              <w:t>★</w:t>
            </w:r>
          </w:p>
        </w:tc>
      </w:tr>
      <w:tr>
        <w:trPr>
          <w:trHeight w:val="815"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377"/>
              <w:rPr>
                <w:sz w:val="21"/>
              </w:rPr>
            </w:pPr>
            <w:r>
              <w:rPr>
                <w:sz w:val="21"/>
              </w:rPr>
              <w:t>Проверка момента обратной регулировки рычага автоматической регулировки (при его наличии)</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right="79"/>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5"/>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7"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30"/>
              <w:jc w:val="center"/>
              <w:rPr>
                <w:rFonts w:ascii="DejaVu Sans" w:hAnsi="DejaVu Sans"/>
                <w:sz w:val="21"/>
              </w:rPr>
            </w:pPr>
            <w:r>
              <w:rPr>
                <w:rFonts w:ascii="DejaVu Sans" w:hAnsi="DejaVu Sans"/>
                <w:w w:val="111"/>
                <w:sz w:val="21"/>
              </w:rPr>
              <w:t>★</w:t>
            </w:r>
          </w:p>
        </w:tc>
      </w:tr>
      <w:tr>
        <w:trPr>
          <w:trHeight w:val="574"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693" w:hanging="1"/>
              <w:rPr>
                <w:sz w:val="21"/>
              </w:rPr>
            </w:pPr>
            <w:r>
              <w:rPr>
                <w:sz w:val="21"/>
              </w:rPr>
              <w:t>Замена фильтрующего элемента воздухоосушителя</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6"/>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7"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30"/>
              <w:jc w:val="center"/>
              <w:rPr>
                <w:rFonts w:ascii="DejaVu Sans" w:hAnsi="DejaVu Sans"/>
                <w:sz w:val="21"/>
              </w:rPr>
            </w:pPr>
            <w:r>
              <w:rPr>
                <w:rFonts w:ascii="DejaVu Sans" w:hAnsi="DejaVu Sans"/>
                <w:w w:val="111"/>
                <w:sz w:val="21"/>
              </w:rPr>
              <w:t>★</w:t>
            </w:r>
          </w:p>
        </w:tc>
      </w:tr>
    </w:tbl>
    <w:p>
      <w:pPr>
        <w:spacing w:before="120"/>
        <w:ind w:left="2736" w:right="2735" w:firstLine="0"/>
        <w:jc w:val="center"/>
        <w:rPr>
          <w:b/>
          <w:sz w:val="21"/>
        </w:rPr>
      </w:pPr>
      <w:r>
        <w:rPr>
          <w:b/>
          <w:sz w:val="21"/>
        </w:rPr>
        <w:t>Рулевая система</w:t>
      </w:r>
    </w:p>
    <w:p>
      <w:pPr>
        <w:pStyle w:val="BodyText"/>
        <w:spacing w:before="4"/>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71"/>
        <w:gridCol w:w="428"/>
        <w:gridCol w:w="427"/>
        <w:gridCol w:w="428"/>
        <w:gridCol w:w="427"/>
        <w:gridCol w:w="427"/>
        <w:gridCol w:w="426"/>
        <w:gridCol w:w="427"/>
        <w:gridCol w:w="427"/>
        <w:gridCol w:w="427"/>
        <w:gridCol w:w="427"/>
        <w:gridCol w:w="427"/>
        <w:gridCol w:w="426"/>
        <w:gridCol w:w="426"/>
      </w:tblGrid>
      <w:tr>
        <w:trPr>
          <w:trHeight w:val="332" w:hRule="atLeast"/>
        </w:trPr>
        <w:tc>
          <w:tcPr>
            <w:tcW w:w="3559" w:type="dxa"/>
            <w:vMerge w:val="restart"/>
            <w:tcBorders>
              <w:left w:val="single" w:sz="12" w:space="0" w:color="000000"/>
              <w:bottom w:val="single" w:sz="8" w:space="0" w:color="000000"/>
            </w:tcBorders>
          </w:tcPr>
          <w:p>
            <w:pPr>
              <w:pStyle w:val="TableParagraph"/>
              <w:spacing w:before="100"/>
              <w:ind w:left="1074" w:right="-3" w:hanging="1046"/>
              <w:rPr>
                <w:sz w:val="21"/>
              </w:rPr>
            </w:pPr>
            <w:r>
              <w:rPr>
                <w:sz w:val="21"/>
              </w:rPr>
              <w:t>Предметы проверки и технического обслуживания</w:t>
            </w:r>
          </w:p>
        </w:tc>
        <w:tc>
          <w:tcPr>
            <w:tcW w:w="471" w:type="dxa"/>
            <w:tcBorders>
              <w:right w:val="single" w:sz="8" w:space="0" w:color="000000"/>
            </w:tcBorders>
          </w:tcPr>
          <w:p>
            <w:pPr>
              <w:pStyle w:val="TableParagraph"/>
              <w:spacing w:before="47"/>
              <w:ind w:left="29"/>
              <w:jc w:val="center"/>
              <w:rPr>
                <w:sz w:val="21"/>
              </w:rPr>
            </w:pPr>
            <w:r>
              <w:rPr>
                <w:w w:val="100"/>
                <w:sz w:val="21"/>
              </w:rPr>
              <w:t>A</w:t>
            </w:r>
          </w:p>
        </w:tc>
        <w:tc>
          <w:tcPr>
            <w:tcW w:w="428" w:type="dxa"/>
            <w:tcBorders>
              <w:left w:val="single" w:sz="8" w:space="0" w:color="000000"/>
              <w:right w:val="single" w:sz="8" w:space="0" w:color="000000"/>
            </w:tcBorders>
          </w:tcPr>
          <w:p>
            <w:pPr>
              <w:pStyle w:val="TableParagraph"/>
              <w:spacing w:before="49"/>
              <w:ind w:left="23"/>
              <w:jc w:val="center"/>
              <w:rPr>
                <w:rFonts w:ascii="DejaVu Sans" w:hAnsi="DejaVu Sans"/>
                <w:sz w:val="21"/>
              </w:rPr>
            </w:pPr>
            <w:r>
              <w:rPr>
                <w:rFonts w:ascii="DejaVu Sans" w:hAnsi="DejaVu Sans"/>
                <w:w w:val="130"/>
                <w:sz w:val="21"/>
              </w:rPr>
              <w:t>△</w:t>
            </w:r>
          </w:p>
        </w:tc>
        <w:tc>
          <w:tcPr>
            <w:tcW w:w="427" w:type="dxa"/>
            <w:tcBorders>
              <w:left w:val="single" w:sz="8" w:space="0" w:color="000000"/>
              <w:right w:val="single" w:sz="8" w:space="0" w:color="000000"/>
            </w:tcBorders>
          </w:tcPr>
          <w:p>
            <w:pPr>
              <w:pStyle w:val="TableParagraph"/>
              <w:spacing w:before="47"/>
              <w:ind w:left="25"/>
              <w:jc w:val="center"/>
              <w:rPr>
                <w:sz w:val="21"/>
              </w:rPr>
            </w:pPr>
            <w:r>
              <w:rPr>
                <w:w w:val="99"/>
                <w:sz w:val="21"/>
              </w:rPr>
              <w:t>5</w:t>
            </w:r>
          </w:p>
        </w:tc>
        <w:tc>
          <w:tcPr>
            <w:tcW w:w="428" w:type="dxa"/>
            <w:tcBorders>
              <w:left w:val="single" w:sz="8" w:space="0" w:color="000000"/>
              <w:right w:val="single" w:sz="8" w:space="0" w:color="000000"/>
            </w:tcBorders>
          </w:tcPr>
          <w:p>
            <w:pPr>
              <w:pStyle w:val="TableParagraph"/>
              <w:spacing w:before="47"/>
              <w:ind w:left="70" w:right="42"/>
              <w:jc w:val="center"/>
              <w:rPr>
                <w:sz w:val="21"/>
              </w:rPr>
            </w:pPr>
            <w:r>
              <w:rPr>
                <w:sz w:val="21"/>
              </w:rPr>
              <w:t>10</w:t>
            </w:r>
          </w:p>
        </w:tc>
        <w:tc>
          <w:tcPr>
            <w:tcW w:w="427" w:type="dxa"/>
            <w:tcBorders>
              <w:left w:val="single" w:sz="8" w:space="0" w:color="000000"/>
              <w:right w:val="single" w:sz="12" w:space="0" w:color="000000"/>
            </w:tcBorders>
          </w:tcPr>
          <w:p>
            <w:pPr>
              <w:pStyle w:val="TableParagraph"/>
              <w:spacing w:before="47"/>
              <w:ind w:right="67"/>
              <w:jc w:val="right"/>
              <w:rPr>
                <w:sz w:val="21"/>
              </w:rPr>
            </w:pPr>
            <w:r>
              <w:rPr>
                <w:w w:val="95"/>
                <w:sz w:val="21"/>
              </w:rPr>
              <w:t>15</w:t>
            </w:r>
          </w:p>
        </w:tc>
        <w:tc>
          <w:tcPr>
            <w:tcW w:w="427" w:type="dxa"/>
            <w:tcBorders>
              <w:left w:val="single" w:sz="12" w:space="0" w:color="000000"/>
              <w:right w:val="single" w:sz="12" w:space="0" w:color="000000"/>
            </w:tcBorders>
          </w:tcPr>
          <w:p>
            <w:pPr>
              <w:pStyle w:val="TableParagraph"/>
              <w:spacing w:before="47"/>
              <w:ind w:left="72" w:right="47"/>
              <w:jc w:val="center"/>
              <w:rPr>
                <w:sz w:val="21"/>
              </w:rPr>
            </w:pPr>
            <w:r>
              <w:rPr>
                <w:sz w:val="21"/>
              </w:rPr>
              <w:t>20</w:t>
            </w:r>
          </w:p>
        </w:tc>
        <w:tc>
          <w:tcPr>
            <w:tcW w:w="426" w:type="dxa"/>
            <w:tcBorders>
              <w:left w:val="single" w:sz="12" w:space="0" w:color="000000"/>
              <w:right w:val="single" w:sz="12" w:space="0" w:color="000000"/>
            </w:tcBorders>
          </w:tcPr>
          <w:p>
            <w:pPr>
              <w:pStyle w:val="TableParagraph"/>
              <w:spacing w:before="47"/>
              <w:ind w:left="71" w:right="45"/>
              <w:jc w:val="center"/>
              <w:rPr>
                <w:sz w:val="21"/>
              </w:rPr>
            </w:pPr>
            <w:r>
              <w:rPr>
                <w:sz w:val="21"/>
              </w:rPr>
              <w:t>25</w:t>
            </w:r>
          </w:p>
        </w:tc>
        <w:tc>
          <w:tcPr>
            <w:tcW w:w="427" w:type="dxa"/>
            <w:tcBorders>
              <w:left w:val="single" w:sz="12" w:space="0" w:color="000000"/>
              <w:right w:val="single" w:sz="12" w:space="0" w:color="000000"/>
            </w:tcBorders>
          </w:tcPr>
          <w:p>
            <w:pPr>
              <w:pStyle w:val="TableParagraph"/>
              <w:spacing w:before="47"/>
              <w:ind w:right="66"/>
              <w:jc w:val="right"/>
              <w:rPr>
                <w:sz w:val="21"/>
              </w:rPr>
            </w:pPr>
            <w:r>
              <w:rPr>
                <w:w w:val="95"/>
                <w:sz w:val="21"/>
              </w:rPr>
              <w:t>30</w:t>
            </w:r>
          </w:p>
        </w:tc>
        <w:tc>
          <w:tcPr>
            <w:tcW w:w="427" w:type="dxa"/>
            <w:tcBorders>
              <w:left w:val="single" w:sz="12" w:space="0" w:color="000000"/>
              <w:right w:val="single" w:sz="8" w:space="0" w:color="000000"/>
            </w:tcBorders>
          </w:tcPr>
          <w:p>
            <w:pPr>
              <w:pStyle w:val="TableParagraph"/>
              <w:spacing w:before="47"/>
              <w:ind w:right="70"/>
              <w:jc w:val="right"/>
              <w:rPr>
                <w:sz w:val="21"/>
              </w:rPr>
            </w:pPr>
            <w:r>
              <w:rPr>
                <w:w w:val="95"/>
                <w:sz w:val="21"/>
              </w:rPr>
              <w:t>35</w:t>
            </w:r>
          </w:p>
        </w:tc>
        <w:tc>
          <w:tcPr>
            <w:tcW w:w="427" w:type="dxa"/>
            <w:tcBorders>
              <w:left w:val="single" w:sz="8" w:space="0" w:color="000000"/>
              <w:right w:val="single" w:sz="8" w:space="0" w:color="000000"/>
            </w:tcBorders>
          </w:tcPr>
          <w:p>
            <w:pPr>
              <w:pStyle w:val="TableParagraph"/>
              <w:spacing w:before="47"/>
              <w:ind w:left="73" w:right="47"/>
              <w:jc w:val="center"/>
              <w:rPr>
                <w:sz w:val="21"/>
              </w:rPr>
            </w:pPr>
            <w:r>
              <w:rPr>
                <w:sz w:val="21"/>
              </w:rPr>
              <w:t>40</w:t>
            </w:r>
          </w:p>
        </w:tc>
        <w:tc>
          <w:tcPr>
            <w:tcW w:w="427" w:type="dxa"/>
            <w:tcBorders>
              <w:left w:val="single" w:sz="8" w:space="0" w:color="000000"/>
              <w:right w:val="single" w:sz="8" w:space="0" w:color="000000"/>
            </w:tcBorders>
          </w:tcPr>
          <w:p>
            <w:pPr>
              <w:pStyle w:val="TableParagraph"/>
              <w:spacing w:before="47"/>
              <w:ind w:right="71"/>
              <w:jc w:val="right"/>
              <w:rPr>
                <w:sz w:val="21"/>
              </w:rPr>
            </w:pPr>
            <w:r>
              <w:rPr>
                <w:w w:val="95"/>
                <w:sz w:val="21"/>
              </w:rPr>
              <w:t>45</w:t>
            </w:r>
          </w:p>
        </w:tc>
        <w:tc>
          <w:tcPr>
            <w:tcW w:w="427" w:type="dxa"/>
            <w:tcBorders>
              <w:left w:val="single" w:sz="8" w:space="0" w:color="000000"/>
              <w:right w:val="single" w:sz="8" w:space="0" w:color="000000"/>
            </w:tcBorders>
          </w:tcPr>
          <w:p>
            <w:pPr>
              <w:pStyle w:val="TableParagraph"/>
              <w:spacing w:before="47"/>
              <w:ind w:left="73" w:right="47"/>
              <w:jc w:val="center"/>
              <w:rPr>
                <w:sz w:val="21"/>
              </w:rPr>
            </w:pPr>
            <w:r>
              <w:rPr>
                <w:sz w:val="21"/>
              </w:rPr>
              <w:t>50</w:t>
            </w:r>
          </w:p>
        </w:tc>
        <w:tc>
          <w:tcPr>
            <w:tcW w:w="426" w:type="dxa"/>
            <w:tcBorders>
              <w:left w:val="single" w:sz="8" w:space="0" w:color="000000"/>
              <w:right w:val="single" w:sz="12" w:space="0" w:color="000000"/>
            </w:tcBorders>
          </w:tcPr>
          <w:p>
            <w:pPr>
              <w:pStyle w:val="TableParagraph"/>
              <w:spacing w:before="47"/>
              <w:ind w:left="79" w:right="46"/>
              <w:jc w:val="center"/>
              <w:rPr>
                <w:sz w:val="21"/>
              </w:rPr>
            </w:pPr>
            <w:r>
              <w:rPr>
                <w:sz w:val="21"/>
              </w:rPr>
              <w:t>55</w:t>
            </w:r>
          </w:p>
        </w:tc>
        <w:tc>
          <w:tcPr>
            <w:tcW w:w="426" w:type="dxa"/>
            <w:tcBorders>
              <w:left w:val="single" w:sz="12" w:space="0" w:color="000000"/>
              <w:right w:val="single" w:sz="12" w:space="0" w:color="000000"/>
            </w:tcBorders>
          </w:tcPr>
          <w:p>
            <w:pPr>
              <w:pStyle w:val="TableParagraph"/>
              <w:spacing w:before="47"/>
              <w:ind w:left="73" w:right="43"/>
              <w:jc w:val="center"/>
              <w:rPr>
                <w:sz w:val="21"/>
              </w:rPr>
            </w:pPr>
            <w:r>
              <w:rPr>
                <w:sz w:val="21"/>
              </w:rPr>
              <w:t>60</w:t>
            </w:r>
          </w:p>
        </w:tc>
      </w:tr>
      <w:tr>
        <w:trPr>
          <w:trHeight w:val="342" w:hRule="atLeast"/>
        </w:trPr>
        <w:tc>
          <w:tcPr>
            <w:tcW w:w="3559" w:type="dxa"/>
            <w:vMerge/>
            <w:tcBorders>
              <w:top w:val="nil"/>
              <w:left w:val="single" w:sz="12" w:space="0" w:color="000000"/>
              <w:bottom w:val="single" w:sz="8" w:space="0" w:color="000000"/>
            </w:tcBorders>
          </w:tcPr>
          <w:p>
            <w:pPr>
              <w:rPr>
                <w:sz w:val="2"/>
                <w:szCs w:val="2"/>
              </w:rPr>
            </w:pPr>
          </w:p>
        </w:tc>
        <w:tc>
          <w:tcPr>
            <w:tcW w:w="471" w:type="dxa"/>
            <w:tcBorders>
              <w:bottom w:val="single" w:sz="8" w:space="0" w:color="000000"/>
              <w:right w:val="single" w:sz="8" w:space="0" w:color="000000"/>
            </w:tcBorders>
          </w:tcPr>
          <w:p>
            <w:pPr>
              <w:pStyle w:val="TableParagraph"/>
              <w:spacing w:before="53"/>
              <w:ind w:left="29"/>
              <w:jc w:val="center"/>
              <w:rPr>
                <w:sz w:val="21"/>
              </w:rPr>
            </w:pPr>
            <w:r>
              <w:rPr>
                <w:w w:val="100"/>
                <w:sz w:val="21"/>
              </w:rPr>
              <w:t>B</w:t>
            </w:r>
          </w:p>
        </w:tc>
        <w:tc>
          <w:tcPr>
            <w:tcW w:w="428"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27" w:type="dxa"/>
            <w:tcBorders>
              <w:left w:val="single" w:sz="8" w:space="0" w:color="000000"/>
              <w:bottom w:val="single" w:sz="8" w:space="0" w:color="000000"/>
              <w:right w:val="single" w:sz="8" w:space="0" w:color="000000"/>
            </w:tcBorders>
          </w:tcPr>
          <w:p>
            <w:pPr>
              <w:pStyle w:val="TableParagraph"/>
              <w:spacing w:before="53"/>
              <w:ind w:left="25"/>
              <w:jc w:val="center"/>
              <w:rPr>
                <w:sz w:val="21"/>
              </w:rPr>
            </w:pPr>
            <w:r>
              <w:rPr>
                <w:w w:val="99"/>
                <w:sz w:val="21"/>
              </w:rPr>
              <w:t>1</w:t>
            </w:r>
          </w:p>
        </w:tc>
        <w:tc>
          <w:tcPr>
            <w:tcW w:w="428" w:type="dxa"/>
            <w:tcBorders>
              <w:left w:val="single" w:sz="8" w:space="0" w:color="000000"/>
              <w:bottom w:val="single" w:sz="8" w:space="0" w:color="000000"/>
              <w:right w:val="single" w:sz="8" w:space="0" w:color="000000"/>
            </w:tcBorders>
          </w:tcPr>
          <w:p>
            <w:pPr>
              <w:pStyle w:val="TableParagraph"/>
              <w:spacing w:before="53"/>
              <w:ind w:left="27"/>
              <w:jc w:val="center"/>
              <w:rPr>
                <w:sz w:val="21"/>
              </w:rPr>
            </w:pPr>
            <w:r>
              <w:rPr>
                <w:w w:val="99"/>
                <w:sz w:val="21"/>
              </w:rPr>
              <w:t>2</w:t>
            </w:r>
          </w:p>
        </w:tc>
        <w:tc>
          <w:tcPr>
            <w:tcW w:w="427" w:type="dxa"/>
            <w:tcBorders>
              <w:left w:val="single" w:sz="8" w:space="0" w:color="000000"/>
              <w:bottom w:val="single" w:sz="8" w:space="0" w:color="000000"/>
              <w:right w:val="single" w:sz="12" w:space="0" w:color="000000"/>
            </w:tcBorders>
          </w:tcPr>
          <w:p>
            <w:pPr>
              <w:pStyle w:val="TableParagraph"/>
              <w:spacing w:before="53"/>
              <w:ind w:right="124"/>
              <w:jc w:val="right"/>
              <w:rPr>
                <w:sz w:val="21"/>
              </w:rPr>
            </w:pPr>
            <w:r>
              <w:rPr>
                <w:w w:val="99"/>
                <w:sz w:val="21"/>
              </w:rPr>
              <w:t>3</w:t>
            </w:r>
          </w:p>
        </w:tc>
        <w:tc>
          <w:tcPr>
            <w:tcW w:w="427" w:type="dxa"/>
            <w:tcBorders>
              <w:left w:val="single" w:sz="12" w:space="0" w:color="000000"/>
              <w:bottom w:val="single" w:sz="8" w:space="0" w:color="000000"/>
              <w:right w:val="single" w:sz="12" w:space="0" w:color="000000"/>
            </w:tcBorders>
          </w:tcPr>
          <w:p>
            <w:pPr>
              <w:pStyle w:val="TableParagraph"/>
              <w:spacing w:before="53"/>
              <w:ind w:left="27"/>
              <w:jc w:val="center"/>
              <w:rPr>
                <w:sz w:val="21"/>
              </w:rPr>
            </w:pPr>
            <w:r>
              <w:rPr>
                <w:w w:val="99"/>
                <w:sz w:val="21"/>
              </w:rPr>
              <w:t>4</w:t>
            </w:r>
          </w:p>
        </w:tc>
        <w:tc>
          <w:tcPr>
            <w:tcW w:w="426" w:type="dxa"/>
            <w:tcBorders>
              <w:left w:val="single" w:sz="12" w:space="0" w:color="000000"/>
              <w:bottom w:val="single" w:sz="8" w:space="0" w:color="000000"/>
              <w:right w:val="single" w:sz="12" w:space="0" w:color="000000"/>
            </w:tcBorders>
          </w:tcPr>
          <w:p>
            <w:pPr>
              <w:pStyle w:val="TableParagraph"/>
              <w:spacing w:before="53"/>
              <w:ind w:left="28"/>
              <w:jc w:val="center"/>
              <w:rPr>
                <w:sz w:val="21"/>
              </w:rPr>
            </w:pPr>
            <w:r>
              <w:rPr>
                <w:w w:val="99"/>
                <w:sz w:val="21"/>
              </w:rPr>
              <w:t>5</w:t>
            </w:r>
          </w:p>
        </w:tc>
        <w:tc>
          <w:tcPr>
            <w:tcW w:w="427" w:type="dxa"/>
            <w:tcBorders>
              <w:left w:val="single" w:sz="12" w:space="0" w:color="000000"/>
              <w:bottom w:val="single" w:sz="8" w:space="0" w:color="000000"/>
              <w:right w:val="single" w:sz="12" w:space="0" w:color="000000"/>
            </w:tcBorders>
          </w:tcPr>
          <w:p>
            <w:pPr>
              <w:pStyle w:val="TableParagraph"/>
              <w:spacing w:before="53"/>
              <w:ind w:right="123"/>
              <w:jc w:val="right"/>
              <w:rPr>
                <w:sz w:val="21"/>
              </w:rPr>
            </w:pPr>
            <w:r>
              <w:rPr>
                <w:w w:val="99"/>
                <w:sz w:val="21"/>
              </w:rPr>
              <w:t>6</w:t>
            </w:r>
          </w:p>
        </w:tc>
        <w:tc>
          <w:tcPr>
            <w:tcW w:w="427" w:type="dxa"/>
            <w:tcBorders>
              <w:left w:val="single" w:sz="12" w:space="0" w:color="000000"/>
              <w:bottom w:val="single" w:sz="8" w:space="0" w:color="000000"/>
              <w:right w:val="single" w:sz="8" w:space="0" w:color="000000"/>
            </w:tcBorders>
          </w:tcPr>
          <w:p>
            <w:pPr>
              <w:pStyle w:val="TableParagraph"/>
              <w:spacing w:before="53"/>
              <w:ind w:right="127"/>
              <w:jc w:val="right"/>
              <w:rPr>
                <w:sz w:val="21"/>
              </w:rPr>
            </w:pPr>
            <w:r>
              <w:rPr>
                <w:w w:val="99"/>
                <w:sz w:val="21"/>
              </w:rPr>
              <w:t>7</w:t>
            </w:r>
          </w:p>
        </w:tc>
        <w:tc>
          <w:tcPr>
            <w:tcW w:w="427" w:type="dxa"/>
            <w:tcBorders>
              <w:left w:val="single" w:sz="8" w:space="0" w:color="000000"/>
              <w:bottom w:val="single" w:sz="8" w:space="0" w:color="000000"/>
              <w:right w:val="single" w:sz="8" w:space="0" w:color="000000"/>
            </w:tcBorders>
          </w:tcPr>
          <w:p>
            <w:pPr>
              <w:pStyle w:val="TableParagraph"/>
              <w:spacing w:before="53"/>
              <w:ind w:left="28"/>
              <w:jc w:val="center"/>
              <w:rPr>
                <w:sz w:val="21"/>
              </w:rPr>
            </w:pPr>
            <w:r>
              <w:rPr>
                <w:w w:val="99"/>
                <w:sz w:val="21"/>
              </w:rPr>
              <w:t>8</w:t>
            </w:r>
          </w:p>
        </w:tc>
        <w:tc>
          <w:tcPr>
            <w:tcW w:w="427" w:type="dxa"/>
            <w:tcBorders>
              <w:left w:val="single" w:sz="8" w:space="0" w:color="000000"/>
              <w:bottom w:val="single" w:sz="8" w:space="0" w:color="000000"/>
              <w:right w:val="single" w:sz="8" w:space="0" w:color="000000"/>
            </w:tcBorders>
          </w:tcPr>
          <w:p>
            <w:pPr>
              <w:pStyle w:val="TableParagraph"/>
              <w:spacing w:before="53"/>
              <w:ind w:right="128"/>
              <w:jc w:val="right"/>
              <w:rPr>
                <w:sz w:val="21"/>
              </w:rPr>
            </w:pPr>
            <w:r>
              <w:rPr>
                <w:w w:val="99"/>
                <w:sz w:val="21"/>
              </w:rPr>
              <w:t>9</w:t>
            </w:r>
          </w:p>
        </w:tc>
        <w:tc>
          <w:tcPr>
            <w:tcW w:w="427" w:type="dxa"/>
            <w:tcBorders>
              <w:left w:val="single" w:sz="8" w:space="0" w:color="000000"/>
              <w:bottom w:val="single" w:sz="8" w:space="0" w:color="000000"/>
              <w:right w:val="single" w:sz="8" w:space="0" w:color="000000"/>
            </w:tcBorders>
          </w:tcPr>
          <w:p>
            <w:pPr>
              <w:pStyle w:val="TableParagraph"/>
              <w:spacing w:before="53"/>
              <w:ind w:left="73" w:right="46"/>
              <w:jc w:val="center"/>
              <w:rPr>
                <w:sz w:val="21"/>
              </w:rPr>
            </w:pPr>
            <w:r>
              <w:rPr>
                <w:sz w:val="21"/>
              </w:rPr>
              <w:t>10</w:t>
            </w:r>
          </w:p>
        </w:tc>
        <w:tc>
          <w:tcPr>
            <w:tcW w:w="426" w:type="dxa"/>
            <w:tcBorders>
              <w:left w:val="single" w:sz="8" w:space="0" w:color="000000"/>
              <w:bottom w:val="single" w:sz="8" w:space="0" w:color="000000"/>
              <w:right w:val="single" w:sz="12" w:space="0" w:color="000000"/>
            </w:tcBorders>
          </w:tcPr>
          <w:p>
            <w:pPr>
              <w:pStyle w:val="TableParagraph"/>
              <w:spacing w:before="53"/>
              <w:ind w:left="80" w:right="46"/>
              <w:jc w:val="center"/>
              <w:rPr>
                <w:sz w:val="21"/>
              </w:rPr>
            </w:pPr>
            <w:r>
              <w:rPr>
                <w:sz w:val="21"/>
              </w:rPr>
              <w:t>11</w:t>
            </w:r>
          </w:p>
        </w:tc>
        <w:tc>
          <w:tcPr>
            <w:tcW w:w="426" w:type="dxa"/>
            <w:tcBorders>
              <w:left w:val="single" w:sz="12" w:space="0" w:color="000000"/>
              <w:bottom w:val="single" w:sz="8" w:space="0" w:color="000000"/>
              <w:right w:val="single" w:sz="12" w:space="0" w:color="000000"/>
            </w:tcBorders>
          </w:tcPr>
          <w:p>
            <w:pPr>
              <w:pStyle w:val="TableParagraph"/>
              <w:spacing w:before="53"/>
              <w:ind w:left="73" w:right="42"/>
              <w:jc w:val="center"/>
              <w:rPr>
                <w:sz w:val="21"/>
              </w:rPr>
            </w:pPr>
            <w:r>
              <w:rPr>
                <w:sz w:val="21"/>
              </w:rPr>
              <w:t>12</w:t>
            </w:r>
          </w:p>
        </w:tc>
      </w:tr>
      <w:tr>
        <w:trPr>
          <w:trHeight w:val="578" w:hRule="atLeast"/>
        </w:trPr>
        <w:tc>
          <w:tcPr>
            <w:tcW w:w="4030"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98"/>
              <w:rPr>
                <w:sz w:val="21"/>
              </w:rPr>
            </w:pPr>
            <w:r>
              <w:rPr>
                <w:sz w:val="21"/>
              </w:rPr>
              <w:t>Проверка рулевой системы на наличие утечки.</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5"/>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7"/>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right="79"/>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5"/>
              <w:jc w:val="center"/>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6"/>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right="77"/>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8" w:space="0" w:color="000000"/>
            </w:tcBorders>
          </w:tcPr>
          <w:p>
            <w:pPr>
              <w:pStyle w:val="TableParagraph"/>
              <w:spacing w:before="170"/>
              <w:ind w:right="82"/>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6"/>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right="82"/>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7"/>
              <w:jc w:val="center"/>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8" w:space="0" w:color="000000"/>
              <w:right w:val="single" w:sz="12" w:space="0" w:color="000000"/>
            </w:tcBorders>
          </w:tcPr>
          <w:p>
            <w:pPr>
              <w:pStyle w:val="TableParagraph"/>
              <w:spacing w:before="170"/>
              <w:ind w:left="34"/>
              <w:jc w:val="center"/>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31"/>
              <w:jc w:val="center"/>
              <w:rPr>
                <w:rFonts w:ascii="DejaVu Sans" w:hAnsi="DejaVu Sans"/>
                <w:sz w:val="21"/>
              </w:rPr>
            </w:pPr>
            <w:r>
              <w:rPr>
                <w:rFonts w:ascii="DejaVu Sans" w:hAnsi="DejaVu Sans"/>
                <w:w w:val="111"/>
                <w:sz w:val="21"/>
              </w:rPr>
              <w:t>★</w:t>
            </w:r>
          </w:p>
        </w:tc>
      </w:tr>
      <w:tr>
        <w:trPr>
          <w:trHeight w:val="2024" w:hRule="atLeast"/>
        </w:trPr>
        <w:tc>
          <w:tcPr>
            <w:tcW w:w="4030" w:type="dxa"/>
            <w:gridSpan w:val="2"/>
            <w:tcBorders>
              <w:top w:val="single" w:sz="8" w:space="0" w:color="000000"/>
              <w:left w:val="single" w:sz="12" w:space="0" w:color="000000"/>
              <w:bottom w:val="single" w:sz="12" w:space="0" w:color="000000"/>
              <w:right w:val="single" w:sz="8" w:space="0" w:color="000000"/>
            </w:tcBorders>
          </w:tcPr>
          <w:p>
            <w:pPr>
              <w:pStyle w:val="TableParagraph"/>
              <w:spacing w:before="48"/>
              <w:ind w:left="24" w:right="67"/>
              <w:rPr>
                <w:sz w:val="21"/>
              </w:rPr>
            </w:pPr>
            <w:r>
              <w:rPr>
                <w:sz w:val="21"/>
              </w:rPr>
              <w:t>Проверка свободного хода и работы рулевого колеса (включая проверку соединения узлов рулевой системы, соединения шариковых головок поперечных и поперечных рулевых тяг, закрепления рулевого механизма, кронштейна и т.д., а также закрепления рычага поворотного кулага и сошки)</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left="25"/>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left="27"/>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right="79"/>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left="25"/>
              <w:jc w:val="center"/>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left="26"/>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right="77"/>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right="82"/>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left="26"/>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right="82"/>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left="27"/>
              <w:jc w:val="center"/>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left="34"/>
              <w:jc w:val="center"/>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rPr>
                <w:b/>
                <w:sz w:val="20"/>
              </w:rPr>
            </w:pPr>
          </w:p>
          <w:p>
            <w:pPr>
              <w:pStyle w:val="TableParagraph"/>
              <w:spacing w:before="10"/>
              <w:rPr>
                <w:b/>
                <w:sz w:val="17"/>
              </w:rPr>
            </w:pPr>
          </w:p>
          <w:p>
            <w:pPr>
              <w:pStyle w:val="TableParagraph"/>
              <w:ind w:left="31"/>
              <w:jc w:val="center"/>
              <w:rPr>
                <w:rFonts w:ascii="DejaVu Sans" w:hAnsi="DejaVu Sans"/>
                <w:sz w:val="21"/>
              </w:rPr>
            </w:pPr>
            <w:r>
              <w:rPr>
                <w:rFonts w:ascii="DejaVu Sans" w:hAnsi="DejaVu Sans"/>
                <w:w w:val="111"/>
                <w:sz w:val="21"/>
              </w:rPr>
              <w:t>★</w:t>
            </w:r>
          </w:p>
        </w:tc>
      </w:tr>
      <w:tr>
        <w:trPr>
          <w:trHeight w:val="1057"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tabs>
                <w:tab w:pos="680" w:val="left" w:leader="none"/>
              </w:tabs>
              <w:spacing w:before="46"/>
              <w:ind w:left="24" w:right="5"/>
              <w:rPr>
                <w:sz w:val="21"/>
              </w:rPr>
            </w:pPr>
            <w:r>
              <w:rPr>
                <w:sz w:val="21"/>
              </w:rPr>
              <w:t>Проверка количества масла в масляном баке</w:t>
              <w:tab/>
              <w:t>рулевого управления с сервомеханизмом. При недостатке добавить.</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3"/>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4"/>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6"/>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right="79"/>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24"/>
              <w:jc w:val="center"/>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25"/>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right="78"/>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right="82"/>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5"/>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right="83"/>
              <w:jc w:val="right"/>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7"/>
              <w:jc w:val="center"/>
              <w:rPr>
                <w:rFonts w:ascii="DejaVu Sans" w:hAnsi="DejaVu Sans"/>
                <w:sz w:val="21"/>
              </w:rPr>
            </w:pPr>
            <w:r>
              <w:rPr>
                <w:rFonts w:ascii="DejaVu Sans" w:hAnsi="DejaVu Sans"/>
                <w:w w:val="111"/>
                <w:sz w:val="21"/>
              </w:rPr>
              <w:t>★</w:t>
            </w:r>
          </w:p>
        </w:tc>
        <w:tc>
          <w:tcPr>
            <w:tcW w:w="426" w:type="dxa"/>
            <w:tcBorders>
              <w:top w:val="single" w:sz="12" w:space="0" w:color="000000"/>
              <w:left w:val="single" w:sz="8"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33"/>
              <w:jc w:val="center"/>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31"/>
              <w:jc w:val="center"/>
              <w:rPr>
                <w:rFonts w:ascii="DejaVu Sans" w:hAnsi="DejaVu Sans"/>
                <w:sz w:val="21"/>
              </w:rPr>
            </w:pPr>
            <w:r>
              <w:rPr>
                <w:rFonts w:ascii="DejaVu Sans" w:hAnsi="DejaVu Sans"/>
                <w:w w:val="111"/>
                <w:sz w:val="21"/>
              </w:rPr>
              <w:t>★</w:t>
            </w:r>
          </w:p>
        </w:tc>
      </w:tr>
      <w:tr>
        <w:trPr>
          <w:trHeight w:val="573"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467"/>
              <w:rPr>
                <w:sz w:val="21"/>
              </w:rPr>
            </w:pPr>
            <w:r>
              <w:rPr>
                <w:sz w:val="21"/>
              </w:rPr>
              <w:t>Проверка и регулировка схождения передних колес</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3"/>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4"/>
              <w:jc w:val="center"/>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5"/>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30"/>
              <w:jc w:val="center"/>
              <w:rPr>
                <w:rFonts w:ascii="DejaVu Sans" w:hAnsi="DejaVu Sans"/>
                <w:sz w:val="21"/>
              </w:rPr>
            </w:pPr>
            <w:r>
              <w:rPr>
                <w:rFonts w:ascii="DejaVu Sans" w:hAnsi="DejaVu Sans"/>
                <w:w w:val="111"/>
                <w:sz w:val="21"/>
              </w:rPr>
              <w:t>★</w:t>
            </w:r>
          </w:p>
        </w:tc>
      </w:tr>
      <w:tr>
        <w:trPr>
          <w:trHeight w:val="816"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92" w:hanging="1"/>
              <w:rPr>
                <w:sz w:val="21"/>
              </w:rPr>
            </w:pPr>
            <w:r>
              <w:rPr>
                <w:sz w:val="21"/>
              </w:rPr>
              <w:t>Замена гидросмеси рулевой системы и фильтрующего элемента масляного резервуара.</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3"/>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25"/>
              <w:jc w:val="center"/>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6"/>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30"/>
              <w:jc w:val="center"/>
              <w:rPr>
                <w:rFonts w:ascii="DejaVu Sans" w:hAnsi="DejaVu Sans"/>
                <w:sz w:val="21"/>
              </w:rPr>
            </w:pPr>
            <w:r>
              <w:rPr>
                <w:rFonts w:ascii="DejaVu Sans" w:hAnsi="DejaVu Sans"/>
                <w:w w:val="111"/>
                <w:sz w:val="21"/>
              </w:rPr>
              <w:t>★</w:t>
            </w:r>
          </w:p>
        </w:tc>
      </w:tr>
      <w:tr>
        <w:trPr>
          <w:trHeight w:val="332"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Pr>
                <w:sz w:val="21"/>
              </w:rPr>
            </w:pPr>
            <w:r>
              <w:rPr>
                <w:sz w:val="21"/>
              </w:rPr>
              <w:t>Проверка локализации задних колес</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48"/>
              <w:ind w:left="23"/>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24"/>
              <w:jc w:val="center"/>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48"/>
              <w:ind w:left="25"/>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30"/>
              <w:jc w:val="center"/>
              <w:rPr>
                <w:rFonts w:ascii="DejaVu Sans" w:hAnsi="DejaVu Sans"/>
                <w:sz w:val="21"/>
              </w:rPr>
            </w:pPr>
            <w:r>
              <w:rPr>
                <w:rFonts w:ascii="DejaVu Sans" w:hAnsi="DejaVu Sans"/>
                <w:w w:val="111"/>
                <w:sz w:val="21"/>
              </w:rPr>
              <w:t>★</w:t>
            </w:r>
          </w:p>
        </w:tc>
      </w:tr>
      <w:tr>
        <w:trPr>
          <w:trHeight w:val="574"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794"/>
              <w:rPr>
                <w:sz w:val="21"/>
              </w:rPr>
            </w:pPr>
            <w:r>
              <w:rPr>
                <w:sz w:val="21"/>
              </w:rPr>
              <w:t>Проверка нормальности работы гидронасоса</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30"/>
              <w:jc w:val="center"/>
              <w:rPr>
                <w:rFonts w:ascii="DejaVu Sans" w:hAnsi="DejaVu Sans"/>
                <w:sz w:val="21"/>
              </w:rPr>
            </w:pPr>
            <w:r>
              <w:rPr>
                <w:rFonts w:ascii="DejaVu Sans" w:hAnsi="DejaVu Sans"/>
                <w:w w:val="111"/>
                <w:sz w:val="21"/>
              </w:rPr>
              <w:t>★</w:t>
            </w:r>
          </w:p>
        </w:tc>
      </w:tr>
    </w:tbl>
    <w:p>
      <w:pPr>
        <w:spacing w:after="0"/>
        <w:jc w:val="center"/>
        <w:rPr>
          <w:rFonts w:ascii="DejaVu Sans" w:hAnsi="DejaVu Sans"/>
          <w:sz w:val="21"/>
        </w:rPr>
        <w:sectPr>
          <w:pgSz w:w="11910" w:h="16840"/>
          <w:pgMar w:header="573" w:footer="594" w:top="820" w:bottom="780" w:left="900" w:right="900"/>
        </w:sectPr>
      </w:pPr>
    </w:p>
    <w:p>
      <w:pPr>
        <w:pStyle w:val="BodyText"/>
        <w:spacing w:before="6"/>
        <w:rPr>
          <w:b/>
          <w:sz w:val="17"/>
        </w:rPr>
      </w:pPr>
    </w:p>
    <w:p>
      <w:pPr>
        <w:spacing w:before="93"/>
        <w:ind w:left="2735" w:right="2735" w:firstLine="0"/>
        <w:jc w:val="center"/>
        <w:rPr>
          <w:b/>
          <w:sz w:val="21"/>
        </w:rPr>
      </w:pPr>
      <w:r>
        <w:rPr>
          <w:b/>
          <w:sz w:val="21"/>
        </w:rPr>
        <w:t>Система подвески</w:t>
      </w:r>
    </w:p>
    <w:p>
      <w:pPr>
        <w:pStyle w:val="BodyText"/>
        <w:spacing w:before="5"/>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73"/>
        <w:gridCol w:w="433"/>
        <w:gridCol w:w="428"/>
        <w:gridCol w:w="427"/>
        <w:gridCol w:w="427"/>
        <w:gridCol w:w="427"/>
        <w:gridCol w:w="426"/>
        <w:gridCol w:w="430"/>
        <w:gridCol w:w="428"/>
        <w:gridCol w:w="428"/>
        <w:gridCol w:w="429"/>
        <w:gridCol w:w="428"/>
        <w:gridCol w:w="428"/>
        <w:gridCol w:w="416"/>
      </w:tblGrid>
      <w:tr>
        <w:trPr>
          <w:trHeight w:val="332" w:hRule="atLeast"/>
        </w:trPr>
        <w:tc>
          <w:tcPr>
            <w:tcW w:w="3559" w:type="dxa"/>
            <w:vMerge w:val="restart"/>
            <w:tcBorders>
              <w:left w:val="single" w:sz="12" w:space="0" w:color="000000"/>
              <w:bottom w:val="single" w:sz="8" w:space="0" w:color="000000"/>
            </w:tcBorders>
          </w:tcPr>
          <w:p>
            <w:pPr>
              <w:pStyle w:val="TableParagraph"/>
              <w:spacing w:before="100"/>
              <w:ind w:left="1074" w:right="-3" w:hanging="1046"/>
              <w:rPr>
                <w:sz w:val="21"/>
              </w:rPr>
            </w:pPr>
            <w:r>
              <w:rPr>
                <w:sz w:val="21"/>
              </w:rPr>
              <w:t>Предметы проверки и технического обслуживания</w:t>
            </w:r>
          </w:p>
        </w:tc>
        <w:tc>
          <w:tcPr>
            <w:tcW w:w="473" w:type="dxa"/>
            <w:tcBorders>
              <w:right w:val="single" w:sz="8" w:space="0" w:color="000000"/>
            </w:tcBorders>
          </w:tcPr>
          <w:p>
            <w:pPr>
              <w:pStyle w:val="TableParagraph"/>
              <w:spacing w:before="47"/>
              <w:ind w:left="27"/>
              <w:jc w:val="center"/>
              <w:rPr>
                <w:sz w:val="21"/>
              </w:rPr>
            </w:pPr>
            <w:r>
              <w:rPr>
                <w:w w:val="100"/>
                <w:sz w:val="21"/>
              </w:rPr>
              <w:t>A</w:t>
            </w:r>
          </w:p>
        </w:tc>
        <w:tc>
          <w:tcPr>
            <w:tcW w:w="433" w:type="dxa"/>
            <w:tcBorders>
              <w:left w:val="single" w:sz="8" w:space="0" w:color="000000"/>
              <w:right w:val="single" w:sz="8" w:space="0" w:color="000000"/>
            </w:tcBorders>
          </w:tcPr>
          <w:p>
            <w:pPr>
              <w:pStyle w:val="TableParagraph"/>
              <w:spacing w:before="49"/>
              <w:ind w:left="22"/>
              <w:jc w:val="center"/>
              <w:rPr>
                <w:rFonts w:ascii="DejaVu Sans" w:hAnsi="DejaVu Sans"/>
                <w:sz w:val="21"/>
              </w:rPr>
            </w:pPr>
            <w:r>
              <w:rPr>
                <w:rFonts w:ascii="DejaVu Sans" w:hAnsi="DejaVu Sans"/>
                <w:w w:val="130"/>
                <w:sz w:val="21"/>
              </w:rPr>
              <w:t>△</w:t>
            </w:r>
          </w:p>
        </w:tc>
        <w:tc>
          <w:tcPr>
            <w:tcW w:w="428" w:type="dxa"/>
            <w:tcBorders>
              <w:left w:val="single" w:sz="8" w:space="0" w:color="000000"/>
              <w:right w:val="single" w:sz="8" w:space="0" w:color="000000"/>
            </w:tcBorders>
          </w:tcPr>
          <w:p>
            <w:pPr>
              <w:pStyle w:val="TableParagraph"/>
              <w:spacing w:before="47"/>
              <w:ind w:left="158"/>
              <w:rPr>
                <w:sz w:val="21"/>
              </w:rPr>
            </w:pPr>
            <w:r>
              <w:rPr>
                <w:w w:val="99"/>
                <w:sz w:val="21"/>
              </w:rPr>
              <w:t>5</w:t>
            </w:r>
          </w:p>
        </w:tc>
        <w:tc>
          <w:tcPr>
            <w:tcW w:w="427" w:type="dxa"/>
            <w:tcBorders>
              <w:left w:val="single" w:sz="8" w:space="0" w:color="000000"/>
              <w:right w:val="single" w:sz="8" w:space="0" w:color="000000"/>
            </w:tcBorders>
          </w:tcPr>
          <w:p>
            <w:pPr>
              <w:pStyle w:val="TableParagraph"/>
              <w:spacing w:before="47"/>
              <w:ind w:left="73" w:right="50"/>
              <w:jc w:val="center"/>
              <w:rPr>
                <w:sz w:val="21"/>
              </w:rPr>
            </w:pPr>
            <w:r>
              <w:rPr>
                <w:sz w:val="21"/>
              </w:rPr>
              <w:t>10</w:t>
            </w:r>
          </w:p>
        </w:tc>
        <w:tc>
          <w:tcPr>
            <w:tcW w:w="427" w:type="dxa"/>
            <w:tcBorders>
              <w:left w:val="single" w:sz="8" w:space="0" w:color="000000"/>
              <w:right w:val="single" w:sz="12" w:space="0" w:color="000000"/>
            </w:tcBorders>
          </w:tcPr>
          <w:p>
            <w:pPr>
              <w:pStyle w:val="TableParagraph"/>
              <w:spacing w:before="47"/>
              <w:ind w:left="74" w:right="46"/>
              <w:jc w:val="center"/>
              <w:rPr>
                <w:sz w:val="21"/>
              </w:rPr>
            </w:pPr>
            <w:r>
              <w:rPr>
                <w:sz w:val="21"/>
              </w:rPr>
              <w:t>15</w:t>
            </w:r>
          </w:p>
        </w:tc>
        <w:tc>
          <w:tcPr>
            <w:tcW w:w="427" w:type="dxa"/>
            <w:tcBorders>
              <w:left w:val="single" w:sz="12" w:space="0" w:color="000000"/>
              <w:right w:val="single" w:sz="12" w:space="0" w:color="000000"/>
            </w:tcBorders>
          </w:tcPr>
          <w:p>
            <w:pPr>
              <w:pStyle w:val="TableParagraph"/>
              <w:spacing w:before="47"/>
              <w:ind w:left="94"/>
              <w:rPr>
                <w:sz w:val="21"/>
              </w:rPr>
            </w:pPr>
            <w:r>
              <w:rPr>
                <w:sz w:val="21"/>
              </w:rPr>
              <w:t>20</w:t>
            </w:r>
          </w:p>
        </w:tc>
        <w:tc>
          <w:tcPr>
            <w:tcW w:w="426" w:type="dxa"/>
            <w:tcBorders>
              <w:left w:val="single" w:sz="12" w:space="0" w:color="000000"/>
              <w:right w:val="single" w:sz="12" w:space="0" w:color="000000"/>
            </w:tcBorders>
          </w:tcPr>
          <w:p>
            <w:pPr>
              <w:pStyle w:val="TableParagraph"/>
              <w:spacing w:before="47"/>
              <w:ind w:left="70" w:right="45"/>
              <w:jc w:val="center"/>
              <w:rPr>
                <w:sz w:val="21"/>
              </w:rPr>
            </w:pPr>
            <w:r>
              <w:rPr>
                <w:sz w:val="21"/>
              </w:rPr>
              <w:t>25</w:t>
            </w:r>
          </w:p>
        </w:tc>
        <w:tc>
          <w:tcPr>
            <w:tcW w:w="430" w:type="dxa"/>
            <w:tcBorders>
              <w:left w:val="single" w:sz="12" w:space="0" w:color="000000"/>
              <w:right w:val="single" w:sz="12" w:space="0" w:color="000000"/>
            </w:tcBorders>
          </w:tcPr>
          <w:p>
            <w:pPr>
              <w:pStyle w:val="TableParagraph"/>
              <w:spacing w:before="47"/>
              <w:ind w:left="65" w:right="40"/>
              <w:jc w:val="center"/>
              <w:rPr>
                <w:sz w:val="21"/>
              </w:rPr>
            </w:pPr>
            <w:r>
              <w:rPr>
                <w:sz w:val="21"/>
              </w:rPr>
              <w:t>30</w:t>
            </w:r>
          </w:p>
        </w:tc>
        <w:tc>
          <w:tcPr>
            <w:tcW w:w="428" w:type="dxa"/>
            <w:tcBorders>
              <w:left w:val="single" w:sz="12" w:space="0" w:color="000000"/>
              <w:right w:val="single" w:sz="8" w:space="0" w:color="000000"/>
            </w:tcBorders>
          </w:tcPr>
          <w:p>
            <w:pPr>
              <w:pStyle w:val="TableParagraph"/>
              <w:spacing w:before="47"/>
              <w:ind w:left="93"/>
              <w:rPr>
                <w:sz w:val="21"/>
              </w:rPr>
            </w:pPr>
            <w:r>
              <w:rPr>
                <w:sz w:val="21"/>
              </w:rPr>
              <w:t>35</w:t>
            </w:r>
          </w:p>
        </w:tc>
        <w:tc>
          <w:tcPr>
            <w:tcW w:w="428" w:type="dxa"/>
            <w:tcBorders>
              <w:left w:val="single" w:sz="8" w:space="0" w:color="000000"/>
              <w:right w:val="single" w:sz="8" w:space="0" w:color="000000"/>
            </w:tcBorders>
          </w:tcPr>
          <w:p>
            <w:pPr>
              <w:pStyle w:val="TableParagraph"/>
              <w:spacing w:before="47"/>
              <w:ind w:left="70" w:right="50"/>
              <w:jc w:val="center"/>
              <w:rPr>
                <w:sz w:val="21"/>
              </w:rPr>
            </w:pPr>
            <w:r>
              <w:rPr>
                <w:sz w:val="21"/>
              </w:rPr>
              <w:t>40</w:t>
            </w:r>
          </w:p>
        </w:tc>
        <w:tc>
          <w:tcPr>
            <w:tcW w:w="429" w:type="dxa"/>
            <w:tcBorders>
              <w:left w:val="single" w:sz="8" w:space="0" w:color="000000"/>
              <w:right w:val="single" w:sz="8" w:space="0" w:color="000000"/>
            </w:tcBorders>
          </w:tcPr>
          <w:p>
            <w:pPr>
              <w:pStyle w:val="TableParagraph"/>
              <w:spacing w:before="47"/>
              <w:ind w:left="71" w:right="51"/>
              <w:jc w:val="center"/>
              <w:rPr>
                <w:sz w:val="21"/>
              </w:rPr>
            </w:pPr>
            <w:r>
              <w:rPr>
                <w:sz w:val="21"/>
              </w:rPr>
              <w:t>45</w:t>
            </w:r>
          </w:p>
        </w:tc>
        <w:tc>
          <w:tcPr>
            <w:tcW w:w="428" w:type="dxa"/>
            <w:tcBorders>
              <w:left w:val="single" w:sz="8" w:space="0" w:color="000000"/>
              <w:right w:val="single" w:sz="8" w:space="0" w:color="000000"/>
            </w:tcBorders>
          </w:tcPr>
          <w:p>
            <w:pPr>
              <w:pStyle w:val="TableParagraph"/>
              <w:spacing w:before="47"/>
              <w:ind w:left="67" w:right="50"/>
              <w:jc w:val="center"/>
              <w:rPr>
                <w:sz w:val="21"/>
              </w:rPr>
            </w:pPr>
            <w:r>
              <w:rPr>
                <w:sz w:val="21"/>
              </w:rPr>
              <w:t>50</w:t>
            </w:r>
          </w:p>
        </w:tc>
        <w:tc>
          <w:tcPr>
            <w:tcW w:w="428" w:type="dxa"/>
            <w:tcBorders>
              <w:left w:val="single" w:sz="8" w:space="0" w:color="000000"/>
              <w:right w:val="single" w:sz="12" w:space="0" w:color="000000"/>
            </w:tcBorders>
          </w:tcPr>
          <w:p>
            <w:pPr>
              <w:pStyle w:val="TableParagraph"/>
              <w:spacing w:before="47"/>
              <w:ind w:left="69" w:right="49"/>
              <w:jc w:val="center"/>
              <w:rPr>
                <w:sz w:val="21"/>
              </w:rPr>
            </w:pPr>
            <w:r>
              <w:rPr>
                <w:sz w:val="21"/>
              </w:rPr>
              <w:t>55</w:t>
            </w:r>
          </w:p>
        </w:tc>
        <w:tc>
          <w:tcPr>
            <w:tcW w:w="416" w:type="dxa"/>
            <w:tcBorders>
              <w:left w:val="single" w:sz="12" w:space="0" w:color="000000"/>
              <w:right w:val="single" w:sz="12" w:space="0" w:color="000000"/>
            </w:tcBorders>
          </w:tcPr>
          <w:p>
            <w:pPr>
              <w:pStyle w:val="TableParagraph"/>
              <w:spacing w:before="47"/>
              <w:ind w:left="63" w:right="47"/>
              <w:jc w:val="center"/>
              <w:rPr>
                <w:sz w:val="21"/>
              </w:rPr>
            </w:pPr>
            <w:r>
              <w:rPr>
                <w:sz w:val="21"/>
              </w:rPr>
              <w:t>60</w:t>
            </w:r>
          </w:p>
        </w:tc>
      </w:tr>
      <w:tr>
        <w:trPr>
          <w:trHeight w:val="342" w:hRule="atLeast"/>
        </w:trPr>
        <w:tc>
          <w:tcPr>
            <w:tcW w:w="3559" w:type="dxa"/>
            <w:vMerge/>
            <w:tcBorders>
              <w:top w:val="nil"/>
              <w:left w:val="single" w:sz="12" w:space="0" w:color="000000"/>
              <w:bottom w:val="single" w:sz="8" w:space="0" w:color="000000"/>
            </w:tcBorders>
          </w:tcPr>
          <w:p>
            <w:pPr>
              <w:rPr>
                <w:sz w:val="2"/>
                <w:szCs w:val="2"/>
              </w:rPr>
            </w:pPr>
          </w:p>
        </w:tc>
        <w:tc>
          <w:tcPr>
            <w:tcW w:w="473" w:type="dxa"/>
            <w:tcBorders>
              <w:bottom w:val="single" w:sz="8" w:space="0" w:color="000000"/>
              <w:right w:val="single" w:sz="8" w:space="0" w:color="000000"/>
            </w:tcBorders>
          </w:tcPr>
          <w:p>
            <w:pPr>
              <w:pStyle w:val="TableParagraph"/>
              <w:spacing w:before="53"/>
              <w:ind w:left="27"/>
              <w:jc w:val="center"/>
              <w:rPr>
                <w:sz w:val="21"/>
              </w:rPr>
            </w:pPr>
            <w:r>
              <w:rPr>
                <w:w w:val="100"/>
                <w:sz w:val="21"/>
              </w:rPr>
              <w:t>B</w:t>
            </w:r>
          </w:p>
        </w:tc>
        <w:tc>
          <w:tcPr>
            <w:tcW w:w="433"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left w:val="single" w:sz="8" w:space="0" w:color="000000"/>
              <w:bottom w:val="single" w:sz="8" w:space="0" w:color="000000"/>
              <w:right w:val="single" w:sz="8" w:space="0" w:color="000000"/>
            </w:tcBorders>
          </w:tcPr>
          <w:p>
            <w:pPr>
              <w:pStyle w:val="TableParagraph"/>
              <w:spacing w:before="53"/>
              <w:ind w:left="158"/>
              <w:rPr>
                <w:sz w:val="21"/>
              </w:rPr>
            </w:pPr>
            <w:r>
              <w:rPr>
                <w:w w:val="99"/>
                <w:sz w:val="21"/>
              </w:rPr>
              <w:t>1</w:t>
            </w:r>
          </w:p>
        </w:tc>
        <w:tc>
          <w:tcPr>
            <w:tcW w:w="427" w:type="dxa"/>
            <w:tcBorders>
              <w:left w:val="single" w:sz="8" w:space="0" w:color="000000"/>
              <w:bottom w:val="single" w:sz="8" w:space="0" w:color="000000"/>
              <w:right w:val="single" w:sz="8" w:space="0" w:color="000000"/>
            </w:tcBorders>
          </w:tcPr>
          <w:p>
            <w:pPr>
              <w:pStyle w:val="TableParagraph"/>
              <w:spacing w:before="53"/>
              <w:ind w:left="24"/>
              <w:jc w:val="center"/>
              <w:rPr>
                <w:sz w:val="21"/>
              </w:rPr>
            </w:pPr>
            <w:r>
              <w:rPr>
                <w:w w:val="99"/>
                <w:sz w:val="21"/>
              </w:rPr>
              <w:t>2</w:t>
            </w:r>
          </w:p>
        </w:tc>
        <w:tc>
          <w:tcPr>
            <w:tcW w:w="427" w:type="dxa"/>
            <w:tcBorders>
              <w:left w:val="single" w:sz="8" w:space="0" w:color="000000"/>
              <w:bottom w:val="single" w:sz="8" w:space="0" w:color="000000"/>
              <w:right w:val="single" w:sz="12" w:space="0" w:color="000000"/>
            </w:tcBorders>
          </w:tcPr>
          <w:p>
            <w:pPr>
              <w:pStyle w:val="TableParagraph"/>
              <w:spacing w:before="53"/>
              <w:ind w:left="29"/>
              <w:jc w:val="center"/>
              <w:rPr>
                <w:sz w:val="21"/>
              </w:rPr>
            </w:pPr>
            <w:r>
              <w:rPr>
                <w:w w:val="99"/>
                <w:sz w:val="21"/>
              </w:rPr>
              <w:t>3</w:t>
            </w:r>
          </w:p>
        </w:tc>
        <w:tc>
          <w:tcPr>
            <w:tcW w:w="427" w:type="dxa"/>
            <w:tcBorders>
              <w:left w:val="single" w:sz="12" w:space="0" w:color="000000"/>
              <w:bottom w:val="single" w:sz="8" w:space="0" w:color="000000"/>
              <w:right w:val="single" w:sz="12" w:space="0" w:color="000000"/>
            </w:tcBorders>
          </w:tcPr>
          <w:p>
            <w:pPr>
              <w:pStyle w:val="TableParagraph"/>
              <w:spacing w:before="53"/>
              <w:ind w:left="152"/>
              <w:rPr>
                <w:sz w:val="21"/>
              </w:rPr>
            </w:pPr>
            <w:r>
              <w:rPr>
                <w:w w:val="99"/>
                <w:sz w:val="21"/>
              </w:rPr>
              <w:t>4</w:t>
            </w:r>
          </w:p>
        </w:tc>
        <w:tc>
          <w:tcPr>
            <w:tcW w:w="426" w:type="dxa"/>
            <w:tcBorders>
              <w:left w:val="single" w:sz="12" w:space="0" w:color="000000"/>
              <w:bottom w:val="single" w:sz="8" w:space="0" w:color="000000"/>
              <w:right w:val="single" w:sz="12" w:space="0" w:color="000000"/>
            </w:tcBorders>
          </w:tcPr>
          <w:p>
            <w:pPr>
              <w:pStyle w:val="TableParagraph"/>
              <w:spacing w:before="53"/>
              <w:ind w:left="26"/>
              <w:jc w:val="center"/>
              <w:rPr>
                <w:sz w:val="21"/>
              </w:rPr>
            </w:pPr>
            <w:r>
              <w:rPr>
                <w:w w:val="99"/>
                <w:sz w:val="21"/>
              </w:rPr>
              <w:t>5</w:t>
            </w:r>
          </w:p>
        </w:tc>
        <w:tc>
          <w:tcPr>
            <w:tcW w:w="430" w:type="dxa"/>
            <w:tcBorders>
              <w:left w:val="single" w:sz="12" w:space="0" w:color="000000"/>
              <w:bottom w:val="single" w:sz="8" w:space="0" w:color="000000"/>
              <w:right w:val="single" w:sz="12" w:space="0" w:color="000000"/>
            </w:tcBorders>
          </w:tcPr>
          <w:p>
            <w:pPr>
              <w:pStyle w:val="TableParagraph"/>
              <w:spacing w:before="53"/>
              <w:ind w:left="27"/>
              <w:jc w:val="center"/>
              <w:rPr>
                <w:sz w:val="21"/>
              </w:rPr>
            </w:pPr>
            <w:r>
              <w:rPr>
                <w:w w:val="99"/>
                <w:sz w:val="21"/>
              </w:rPr>
              <w:t>6</w:t>
            </w:r>
          </w:p>
        </w:tc>
        <w:tc>
          <w:tcPr>
            <w:tcW w:w="428" w:type="dxa"/>
            <w:tcBorders>
              <w:left w:val="single" w:sz="12" w:space="0" w:color="000000"/>
              <w:bottom w:val="single" w:sz="8" w:space="0" w:color="000000"/>
              <w:right w:val="single" w:sz="8" w:space="0" w:color="000000"/>
            </w:tcBorders>
          </w:tcPr>
          <w:p>
            <w:pPr>
              <w:pStyle w:val="TableParagraph"/>
              <w:spacing w:before="53"/>
              <w:ind w:left="152"/>
              <w:rPr>
                <w:sz w:val="21"/>
              </w:rPr>
            </w:pPr>
            <w:r>
              <w:rPr>
                <w:w w:val="99"/>
                <w:sz w:val="21"/>
              </w:rPr>
              <w:t>7</w:t>
            </w:r>
          </w:p>
        </w:tc>
        <w:tc>
          <w:tcPr>
            <w:tcW w:w="428" w:type="dxa"/>
            <w:tcBorders>
              <w:left w:val="single" w:sz="8" w:space="0" w:color="000000"/>
              <w:bottom w:val="single" w:sz="8" w:space="0" w:color="000000"/>
              <w:right w:val="single" w:sz="8" w:space="0" w:color="000000"/>
            </w:tcBorders>
          </w:tcPr>
          <w:p>
            <w:pPr>
              <w:pStyle w:val="TableParagraph"/>
              <w:spacing w:before="53"/>
              <w:ind w:left="21"/>
              <w:jc w:val="center"/>
              <w:rPr>
                <w:sz w:val="21"/>
              </w:rPr>
            </w:pPr>
            <w:r>
              <w:rPr>
                <w:w w:val="99"/>
                <w:sz w:val="21"/>
              </w:rPr>
              <w:t>8</w:t>
            </w:r>
          </w:p>
        </w:tc>
        <w:tc>
          <w:tcPr>
            <w:tcW w:w="429" w:type="dxa"/>
            <w:tcBorders>
              <w:left w:val="single" w:sz="8" w:space="0" w:color="000000"/>
              <w:bottom w:val="single" w:sz="8" w:space="0" w:color="000000"/>
              <w:right w:val="single" w:sz="8" w:space="0" w:color="000000"/>
            </w:tcBorders>
          </w:tcPr>
          <w:p>
            <w:pPr>
              <w:pStyle w:val="TableParagraph"/>
              <w:spacing w:before="53"/>
              <w:ind w:left="21"/>
              <w:jc w:val="center"/>
              <w:rPr>
                <w:sz w:val="21"/>
              </w:rPr>
            </w:pPr>
            <w:r>
              <w:rPr>
                <w:w w:val="99"/>
                <w:sz w:val="21"/>
              </w:rPr>
              <w:t>9</w:t>
            </w:r>
          </w:p>
        </w:tc>
        <w:tc>
          <w:tcPr>
            <w:tcW w:w="428" w:type="dxa"/>
            <w:tcBorders>
              <w:left w:val="single" w:sz="8" w:space="0" w:color="000000"/>
              <w:bottom w:val="single" w:sz="8" w:space="0" w:color="000000"/>
              <w:right w:val="single" w:sz="8" w:space="0" w:color="000000"/>
            </w:tcBorders>
          </w:tcPr>
          <w:p>
            <w:pPr>
              <w:pStyle w:val="TableParagraph"/>
              <w:spacing w:before="53"/>
              <w:ind w:left="68" w:right="50"/>
              <w:jc w:val="center"/>
              <w:rPr>
                <w:sz w:val="21"/>
              </w:rPr>
            </w:pPr>
            <w:r>
              <w:rPr>
                <w:sz w:val="21"/>
              </w:rPr>
              <w:t>10</w:t>
            </w:r>
          </w:p>
        </w:tc>
        <w:tc>
          <w:tcPr>
            <w:tcW w:w="428" w:type="dxa"/>
            <w:tcBorders>
              <w:left w:val="single" w:sz="8" w:space="0" w:color="000000"/>
              <w:bottom w:val="single" w:sz="8" w:space="0" w:color="000000"/>
              <w:right w:val="single" w:sz="12" w:space="0" w:color="000000"/>
            </w:tcBorders>
          </w:tcPr>
          <w:p>
            <w:pPr>
              <w:pStyle w:val="TableParagraph"/>
              <w:spacing w:before="53"/>
              <w:ind w:left="70" w:right="49"/>
              <w:jc w:val="center"/>
              <w:rPr>
                <w:sz w:val="21"/>
              </w:rPr>
            </w:pPr>
            <w:r>
              <w:rPr>
                <w:sz w:val="21"/>
              </w:rPr>
              <w:t>11</w:t>
            </w:r>
          </w:p>
        </w:tc>
        <w:tc>
          <w:tcPr>
            <w:tcW w:w="416" w:type="dxa"/>
            <w:tcBorders>
              <w:left w:val="single" w:sz="12" w:space="0" w:color="000000"/>
              <w:bottom w:val="single" w:sz="8" w:space="0" w:color="000000"/>
              <w:right w:val="single" w:sz="12" w:space="0" w:color="000000"/>
            </w:tcBorders>
          </w:tcPr>
          <w:p>
            <w:pPr>
              <w:pStyle w:val="TableParagraph"/>
              <w:spacing w:before="53"/>
              <w:ind w:left="64" w:right="47"/>
              <w:jc w:val="center"/>
              <w:rPr>
                <w:sz w:val="21"/>
              </w:rPr>
            </w:pPr>
            <w:r>
              <w:rPr>
                <w:sz w:val="21"/>
              </w:rPr>
              <w:t>12</w:t>
            </w:r>
          </w:p>
        </w:tc>
      </w:tr>
      <w:tr>
        <w:trPr>
          <w:trHeight w:val="578" w:hRule="atLeast"/>
        </w:trPr>
        <w:tc>
          <w:tcPr>
            <w:tcW w:w="4032" w:type="dxa"/>
            <w:gridSpan w:val="2"/>
            <w:tcBorders>
              <w:top w:val="single" w:sz="8" w:space="0" w:color="000000"/>
              <w:left w:val="single" w:sz="12" w:space="0" w:color="000000"/>
              <w:bottom w:val="single" w:sz="8" w:space="0" w:color="000000"/>
              <w:right w:val="single" w:sz="8" w:space="0" w:color="000000"/>
            </w:tcBorders>
          </w:tcPr>
          <w:p>
            <w:pPr>
              <w:pStyle w:val="TableParagraph"/>
              <w:tabs>
                <w:tab w:pos="1476" w:val="left" w:leader="none"/>
              </w:tabs>
              <w:spacing w:before="48"/>
              <w:ind w:left="24" w:right="684"/>
              <w:rPr>
                <w:sz w:val="21"/>
              </w:rPr>
            </w:pPr>
            <w:r>
              <w:rPr>
                <w:sz w:val="21"/>
              </w:rPr>
              <w:t>Очистка и проверка рессоры и закрепление</w:t>
              <w:tab/>
              <w:t>U-образного</w:t>
            </w:r>
            <w:r>
              <w:rPr>
                <w:spacing w:val="-12"/>
                <w:sz w:val="21"/>
              </w:rPr>
              <w:t> </w:t>
            </w:r>
            <w:r>
              <w:rPr>
                <w:sz w:val="21"/>
              </w:rPr>
              <w:t>болта</w:t>
            </w:r>
          </w:p>
        </w:tc>
        <w:tc>
          <w:tcPr>
            <w:tcW w:w="433"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111"/>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left="27"/>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04"/>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30"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8" w:space="0" w:color="000000"/>
            </w:tcBorders>
          </w:tcPr>
          <w:p>
            <w:pPr>
              <w:pStyle w:val="TableParagraph"/>
              <w:spacing w:before="170"/>
              <w:ind w:left="104"/>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0"/>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spacing w:before="170"/>
              <w:ind w:left="20"/>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17"/>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spacing w:before="170"/>
              <w:ind w:left="21"/>
              <w:jc w:val="center"/>
              <w:rPr>
                <w:rFonts w:ascii="DejaVu Sans" w:hAnsi="DejaVu Sans"/>
                <w:sz w:val="21"/>
              </w:rPr>
            </w:pPr>
            <w:r>
              <w:rPr>
                <w:rFonts w:ascii="DejaVu Sans" w:hAnsi="DejaVu Sans"/>
                <w:w w:val="111"/>
                <w:sz w:val="21"/>
              </w:rPr>
              <w:t>★</w:t>
            </w:r>
          </w:p>
        </w:tc>
        <w:tc>
          <w:tcPr>
            <w:tcW w:w="41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7"/>
              <w:jc w:val="center"/>
              <w:rPr>
                <w:rFonts w:ascii="DejaVu Sans" w:hAnsi="DejaVu Sans"/>
                <w:sz w:val="21"/>
              </w:rPr>
            </w:pPr>
            <w:r>
              <w:rPr>
                <w:rFonts w:ascii="DejaVu Sans" w:hAnsi="DejaVu Sans"/>
                <w:w w:val="111"/>
                <w:sz w:val="21"/>
              </w:rPr>
              <w:t>★</w:t>
            </w:r>
          </w:p>
        </w:tc>
      </w:tr>
      <w:tr>
        <w:trPr>
          <w:trHeight w:val="576" w:hRule="atLeast"/>
        </w:trPr>
        <w:tc>
          <w:tcPr>
            <w:tcW w:w="4032" w:type="dxa"/>
            <w:gridSpan w:val="2"/>
            <w:tcBorders>
              <w:top w:val="single" w:sz="8" w:space="0" w:color="000000"/>
              <w:left w:val="single" w:sz="12" w:space="0" w:color="000000"/>
              <w:bottom w:val="single" w:sz="12" w:space="0" w:color="000000"/>
              <w:right w:val="single" w:sz="8" w:space="0" w:color="000000"/>
            </w:tcBorders>
          </w:tcPr>
          <w:p>
            <w:pPr>
              <w:pStyle w:val="TableParagraph"/>
              <w:tabs>
                <w:tab w:pos="1507" w:val="left" w:leader="none"/>
              </w:tabs>
              <w:spacing w:before="48"/>
              <w:ind w:left="24" w:right="653"/>
              <w:rPr>
                <w:sz w:val="21"/>
              </w:rPr>
            </w:pPr>
            <w:r>
              <w:rPr>
                <w:sz w:val="21"/>
              </w:rPr>
              <w:t>Закрепление</w:t>
              <w:tab/>
              <w:t>U-образного</w:t>
            </w:r>
            <w:r>
              <w:rPr>
                <w:spacing w:val="-12"/>
                <w:sz w:val="21"/>
              </w:rPr>
              <w:t> </w:t>
            </w:r>
            <w:r>
              <w:rPr>
                <w:sz w:val="21"/>
              </w:rPr>
              <w:t>болта рессоры при польной</w:t>
            </w:r>
            <w:r>
              <w:rPr>
                <w:spacing w:val="-4"/>
                <w:sz w:val="21"/>
              </w:rPr>
              <w:t> </w:t>
            </w:r>
            <w:r>
              <w:rPr>
                <w:sz w:val="21"/>
              </w:rPr>
              <w:t>нагрузке.</w:t>
            </w:r>
          </w:p>
        </w:tc>
        <w:tc>
          <w:tcPr>
            <w:tcW w:w="433" w:type="dxa"/>
            <w:tcBorders>
              <w:top w:val="single" w:sz="8" w:space="0" w:color="000000"/>
              <w:left w:val="single" w:sz="8" w:space="0" w:color="000000"/>
              <w:bottom w:val="single" w:sz="12"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8" w:space="0" w:color="000000"/>
              <w:left w:val="single" w:sz="8" w:space="0" w:color="000000"/>
              <w:bottom w:val="single" w:sz="12"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8" w:space="0" w:color="000000"/>
              <w:left w:val="single" w:sz="12" w:space="0" w:color="000000"/>
              <w:bottom w:val="single" w:sz="12" w:space="0" w:color="000000"/>
              <w:right w:val="single" w:sz="12" w:space="0" w:color="000000"/>
            </w:tcBorders>
          </w:tcPr>
          <w:p>
            <w:pPr>
              <w:pStyle w:val="TableParagraph"/>
              <w:spacing w:before="170"/>
              <w:ind w:left="104"/>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8" w:space="0" w:color="000000"/>
              <w:left w:val="single" w:sz="12" w:space="0" w:color="000000"/>
              <w:bottom w:val="single" w:sz="12" w:space="0" w:color="000000"/>
              <w:right w:val="single" w:sz="12"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12" w:space="0" w:color="000000"/>
              <w:right w:val="single" w:sz="8" w:space="0" w:color="000000"/>
            </w:tcBorders>
          </w:tcPr>
          <w:p>
            <w:pPr>
              <w:pStyle w:val="TableParagraph"/>
              <w:spacing w:before="170"/>
              <w:ind w:left="19"/>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12" w:space="0" w:color="000000"/>
              <w:right w:val="single" w:sz="8" w:space="0" w:color="000000"/>
            </w:tcBorders>
          </w:tcPr>
          <w:p>
            <w:pPr>
              <w:pStyle w:val="TableParagraph"/>
              <w:spacing w:before="170"/>
              <w:ind w:left="16"/>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8" w:space="0" w:color="000000"/>
              <w:left w:val="single" w:sz="12" w:space="0" w:color="000000"/>
              <w:bottom w:val="single" w:sz="12" w:space="0" w:color="000000"/>
              <w:right w:val="single" w:sz="12" w:space="0" w:color="000000"/>
            </w:tcBorders>
          </w:tcPr>
          <w:p>
            <w:pPr>
              <w:pStyle w:val="TableParagraph"/>
              <w:spacing w:before="170"/>
              <w:ind w:left="16"/>
              <w:jc w:val="center"/>
              <w:rPr>
                <w:rFonts w:ascii="DejaVu Sans" w:hAnsi="DejaVu Sans"/>
                <w:sz w:val="21"/>
              </w:rPr>
            </w:pPr>
            <w:r>
              <w:rPr>
                <w:rFonts w:ascii="DejaVu Sans" w:hAnsi="DejaVu Sans"/>
                <w:w w:val="111"/>
                <w:sz w:val="21"/>
              </w:rPr>
              <w:t>★</w:t>
            </w:r>
          </w:p>
        </w:tc>
      </w:tr>
      <w:tr>
        <w:trPr>
          <w:trHeight w:val="1057" w:hRule="atLeast"/>
        </w:trPr>
        <w:tc>
          <w:tcPr>
            <w:tcW w:w="4032"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36"/>
              <w:rPr>
                <w:sz w:val="21"/>
              </w:rPr>
            </w:pPr>
            <w:r>
              <w:rPr>
                <w:sz w:val="21"/>
              </w:rPr>
              <w:t>Очистка и проверка амортизатора (включая проверку повреждения и ослабления амортизатора, проверка амортизатора на наличие утечки и т.д.).</w:t>
            </w:r>
          </w:p>
        </w:tc>
        <w:tc>
          <w:tcPr>
            <w:tcW w:w="433"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2"/>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111"/>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2"/>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27"/>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105"/>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24"/>
              <w:jc w:val="center"/>
              <w:rPr>
                <w:rFonts w:ascii="DejaVu Sans" w:hAnsi="DejaVu Sans"/>
                <w:sz w:val="21"/>
              </w:rPr>
            </w:pPr>
            <w:r>
              <w:rPr>
                <w:rFonts w:ascii="DejaVu Sans" w:hAnsi="DejaVu Sans"/>
                <w:w w:val="111"/>
                <w:sz w:val="21"/>
              </w:rPr>
              <w:t>★</w:t>
            </w: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25"/>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104"/>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0"/>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0"/>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18"/>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21"/>
              <w:jc w:val="center"/>
              <w:rPr>
                <w:rFonts w:ascii="DejaVu Sans" w:hAnsi="DejaVu Sans"/>
                <w:sz w:val="21"/>
              </w:rPr>
            </w:pPr>
            <w:r>
              <w:rPr>
                <w:rFonts w:ascii="DejaVu Sans" w:hAnsi="DejaVu Sans"/>
                <w:w w:val="111"/>
                <w:sz w:val="21"/>
              </w:rPr>
              <w:t>★</w:t>
            </w: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17"/>
              <w:jc w:val="center"/>
              <w:rPr>
                <w:rFonts w:ascii="DejaVu Sans" w:hAnsi="DejaVu Sans"/>
                <w:sz w:val="21"/>
              </w:rPr>
            </w:pPr>
            <w:r>
              <w:rPr>
                <w:rFonts w:ascii="DejaVu Sans" w:hAnsi="DejaVu Sans"/>
                <w:w w:val="111"/>
                <w:sz w:val="21"/>
              </w:rPr>
              <w:t>★</w:t>
            </w:r>
          </w:p>
        </w:tc>
      </w:tr>
      <w:tr>
        <w:trPr>
          <w:trHeight w:val="1780" w:hRule="atLeast"/>
        </w:trPr>
        <w:tc>
          <w:tcPr>
            <w:tcW w:w="4032"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52"/>
              <w:rPr>
                <w:sz w:val="21"/>
              </w:rPr>
            </w:pPr>
            <w:r>
              <w:rPr>
                <w:sz w:val="21"/>
              </w:rPr>
              <w:t>Проверка воздушных подвесок (включая проверку и очистку баллона воздушной пружины, проверку состояния воздушной пружины в сборе, проверку внешнего упора воздушной пружины, проверку положения датчика высоты) (при их наличии).</w:t>
            </w:r>
          </w:p>
        </w:tc>
        <w:tc>
          <w:tcPr>
            <w:tcW w:w="433"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111"/>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22"/>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27"/>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104"/>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24"/>
              <w:jc w:val="center"/>
              <w:rPr>
                <w:rFonts w:ascii="DejaVu Sans" w:hAnsi="DejaVu Sans"/>
                <w:sz w:val="21"/>
              </w:rPr>
            </w:pPr>
            <w:r>
              <w:rPr>
                <w:rFonts w:ascii="DejaVu Sans" w:hAnsi="DejaVu Sans"/>
                <w:w w:val="111"/>
                <w:sz w:val="21"/>
              </w:rPr>
              <w:t>★</w:t>
            </w: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24"/>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104"/>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19"/>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19"/>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17"/>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21"/>
              <w:jc w:val="center"/>
              <w:rPr>
                <w:rFonts w:ascii="DejaVu Sans" w:hAnsi="DejaVu Sans"/>
                <w:sz w:val="21"/>
              </w:rPr>
            </w:pPr>
            <w:r>
              <w:rPr>
                <w:rFonts w:ascii="DejaVu Sans" w:hAnsi="DejaVu Sans"/>
                <w:w w:val="111"/>
                <w:sz w:val="21"/>
              </w:rPr>
              <w:t>★</w:t>
            </w: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rPr>
                <w:b/>
                <w:sz w:val="20"/>
              </w:rPr>
            </w:pPr>
          </w:p>
          <w:p>
            <w:pPr>
              <w:pStyle w:val="TableParagraph"/>
              <w:spacing w:before="1"/>
              <w:rPr>
                <w:b/>
                <w:sz w:val="27"/>
              </w:rPr>
            </w:pPr>
          </w:p>
          <w:p>
            <w:pPr>
              <w:pStyle w:val="TableParagraph"/>
              <w:ind w:left="16"/>
              <w:jc w:val="center"/>
              <w:rPr>
                <w:rFonts w:ascii="DejaVu Sans" w:hAnsi="DejaVu Sans"/>
                <w:sz w:val="21"/>
              </w:rPr>
            </w:pPr>
            <w:r>
              <w:rPr>
                <w:rFonts w:ascii="DejaVu Sans" w:hAnsi="DejaVu Sans"/>
                <w:w w:val="111"/>
                <w:sz w:val="21"/>
              </w:rPr>
              <w:t>★</w:t>
            </w:r>
          </w:p>
        </w:tc>
      </w:tr>
      <w:tr>
        <w:trPr>
          <w:trHeight w:val="573" w:hRule="atLeast"/>
        </w:trPr>
        <w:tc>
          <w:tcPr>
            <w:tcW w:w="4032"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302"/>
              <w:rPr>
                <w:sz w:val="21"/>
              </w:rPr>
            </w:pPr>
            <w:r>
              <w:rPr>
                <w:sz w:val="21"/>
              </w:rPr>
              <w:t>Проверка ослабления и деформации хомута пружины.</w:t>
            </w:r>
          </w:p>
        </w:tc>
        <w:tc>
          <w:tcPr>
            <w:tcW w:w="433"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1"/>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104"/>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4"/>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18"/>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1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15"/>
              <w:jc w:val="center"/>
              <w:rPr>
                <w:rFonts w:ascii="DejaVu Sans" w:hAnsi="DejaVu Sans"/>
                <w:sz w:val="21"/>
              </w:rPr>
            </w:pPr>
            <w:r>
              <w:rPr>
                <w:rFonts w:ascii="DejaVu Sans" w:hAnsi="DejaVu Sans"/>
                <w:w w:val="111"/>
                <w:sz w:val="21"/>
              </w:rPr>
              <w:t>★</w:t>
            </w:r>
          </w:p>
        </w:tc>
      </w:tr>
      <w:tr>
        <w:trPr>
          <w:trHeight w:val="815" w:hRule="atLeast"/>
        </w:trPr>
        <w:tc>
          <w:tcPr>
            <w:tcW w:w="4032"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31"/>
              <w:rPr>
                <w:sz w:val="21"/>
              </w:rPr>
            </w:pPr>
            <w:r>
              <w:rPr>
                <w:sz w:val="21"/>
              </w:rPr>
              <w:t>Проверка уровня смазочного масла ступицы балансировочного подшипника (при ее наличии).</w:t>
            </w:r>
          </w:p>
        </w:tc>
        <w:tc>
          <w:tcPr>
            <w:tcW w:w="433"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1"/>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111"/>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1"/>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spacing w:before="1"/>
              <w:rPr>
                <w:b/>
                <w:sz w:val="25"/>
              </w:rPr>
            </w:pPr>
          </w:p>
          <w:p>
            <w:pPr>
              <w:pStyle w:val="TableParagraph"/>
              <w:spacing w:before="1"/>
              <w:ind w:left="26"/>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104"/>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23"/>
              <w:jc w:val="center"/>
              <w:rPr>
                <w:rFonts w:ascii="DejaVu Sans" w:hAnsi="DejaVu Sans"/>
                <w:sz w:val="21"/>
              </w:rPr>
            </w:pPr>
            <w:r>
              <w:rPr>
                <w:rFonts w:ascii="DejaVu Sans" w:hAnsi="DejaVu Sans"/>
                <w:w w:val="111"/>
                <w:sz w:val="21"/>
              </w:rPr>
              <w:t>★</w:t>
            </w: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24"/>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spacing w:before="1"/>
              <w:rPr>
                <w:b/>
                <w:sz w:val="25"/>
              </w:rPr>
            </w:pPr>
          </w:p>
          <w:p>
            <w:pPr>
              <w:pStyle w:val="TableParagraph"/>
              <w:spacing w:before="1"/>
              <w:ind w:left="104"/>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19"/>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19"/>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1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spacing w:before="1"/>
              <w:rPr>
                <w:b/>
                <w:sz w:val="25"/>
              </w:rPr>
            </w:pPr>
          </w:p>
          <w:p>
            <w:pPr>
              <w:pStyle w:val="TableParagraph"/>
              <w:spacing w:before="1"/>
              <w:ind w:left="20"/>
              <w:jc w:val="center"/>
              <w:rPr>
                <w:rFonts w:ascii="DejaVu Sans" w:hAnsi="DejaVu Sans"/>
                <w:sz w:val="21"/>
              </w:rPr>
            </w:pPr>
            <w:r>
              <w:rPr>
                <w:rFonts w:ascii="DejaVu Sans" w:hAnsi="DejaVu Sans"/>
                <w:w w:val="111"/>
                <w:sz w:val="21"/>
              </w:rPr>
              <w:t>★</w:t>
            </w: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16"/>
              <w:jc w:val="center"/>
              <w:rPr>
                <w:rFonts w:ascii="DejaVu Sans" w:hAnsi="DejaVu Sans"/>
                <w:sz w:val="21"/>
              </w:rPr>
            </w:pPr>
            <w:r>
              <w:rPr>
                <w:rFonts w:ascii="DejaVu Sans" w:hAnsi="DejaVu Sans"/>
                <w:w w:val="111"/>
                <w:sz w:val="21"/>
              </w:rPr>
              <w:t>★</w:t>
            </w:r>
          </w:p>
        </w:tc>
      </w:tr>
      <w:tr>
        <w:trPr>
          <w:trHeight w:val="816" w:hRule="atLeast"/>
        </w:trPr>
        <w:tc>
          <w:tcPr>
            <w:tcW w:w="4032"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129"/>
              <w:rPr>
                <w:sz w:val="21"/>
              </w:rPr>
            </w:pPr>
            <w:r>
              <w:rPr>
                <w:sz w:val="21"/>
              </w:rPr>
              <w:t>Замена смазочного масла ступицы балансировочного подшипника (при ее наличии).</w:t>
            </w:r>
          </w:p>
        </w:tc>
        <w:tc>
          <w:tcPr>
            <w:tcW w:w="433"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1"/>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21"/>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104"/>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24"/>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19"/>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
              <w:rPr>
                <w:b/>
                <w:sz w:val="25"/>
              </w:rPr>
            </w:pPr>
          </w:p>
          <w:p>
            <w:pPr>
              <w:pStyle w:val="TableParagraph"/>
              <w:spacing w:before="1"/>
              <w:ind w:left="1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1"/>
              <w:rPr>
                <w:b/>
                <w:sz w:val="25"/>
              </w:rPr>
            </w:pPr>
          </w:p>
          <w:p>
            <w:pPr>
              <w:pStyle w:val="TableParagraph"/>
              <w:spacing w:before="1"/>
              <w:ind w:left="15"/>
              <w:jc w:val="center"/>
              <w:rPr>
                <w:rFonts w:ascii="DejaVu Sans" w:hAnsi="DejaVu Sans"/>
                <w:sz w:val="21"/>
              </w:rPr>
            </w:pPr>
            <w:r>
              <w:rPr>
                <w:rFonts w:ascii="DejaVu Sans" w:hAnsi="DejaVu Sans"/>
                <w:w w:val="111"/>
                <w:sz w:val="21"/>
              </w:rPr>
              <w:t>★</w:t>
            </w:r>
          </w:p>
        </w:tc>
      </w:tr>
    </w:tbl>
    <w:p>
      <w:pPr>
        <w:spacing w:before="120"/>
        <w:ind w:left="2735" w:right="2735" w:firstLine="0"/>
        <w:jc w:val="center"/>
        <w:rPr>
          <w:b/>
          <w:sz w:val="21"/>
        </w:rPr>
      </w:pPr>
      <w:r>
        <w:rPr>
          <w:b/>
          <w:sz w:val="21"/>
        </w:rPr>
        <w:t>Вал</w:t>
      </w:r>
      <w:r>
        <w:rPr>
          <w:b/>
          <w:spacing w:val="-2"/>
          <w:sz w:val="21"/>
        </w:rPr>
        <w:t> </w:t>
      </w:r>
      <w:r>
        <w:rPr>
          <w:b/>
          <w:sz w:val="21"/>
        </w:rPr>
        <w:t>передачи</w:t>
      </w:r>
    </w:p>
    <w:p>
      <w:pPr>
        <w:pStyle w:val="BodyText"/>
        <w:spacing w:before="5" w:after="1"/>
        <w:rPr>
          <w:b/>
          <w:sz w:val="10"/>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69"/>
        <w:gridCol w:w="437"/>
        <w:gridCol w:w="427"/>
        <w:gridCol w:w="426"/>
        <w:gridCol w:w="427"/>
        <w:gridCol w:w="427"/>
        <w:gridCol w:w="427"/>
        <w:gridCol w:w="428"/>
        <w:gridCol w:w="427"/>
        <w:gridCol w:w="427"/>
        <w:gridCol w:w="428"/>
        <w:gridCol w:w="427"/>
        <w:gridCol w:w="427"/>
        <w:gridCol w:w="417"/>
      </w:tblGrid>
      <w:tr>
        <w:trPr>
          <w:trHeight w:val="336" w:hRule="atLeast"/>
        </w:trPr>
        <w:tc>
          <w:tcPr>
            <w:tcW w:w="3559" w:type="dxa"/>
            <w:vMerge w:val="restart"/>
          </w:tcPr>
          <w:p>
            <w:pPr>
              <w:pStyle w:val="TableParagraph"/>
              <w:spacing w:before="95"/>
              <w:ind w:left="1077" w:right="4" w:hanging="1046"/>
              <w:rPr>
                <w:sz w:val="21"/>
              </w:rPr>
            </w:pPr>
            <w:r>
              <w:rPr>
                <w:sz w:val="21"/>
              </w:rPr>
              <w:t>Предметы проверки и технического обслуживания</w:t>
            </w:r>
          </w:p>
        </w:tc>
        <w:tc>
          <w:tcPr>
            <w:tcW w:w="469" w:type="dxa"/>
          </w:tcPr>
          <w:p>
            <w:pPr>
              <w:pStyle w:val="TableParagraph"/>
              <w:spacing w:before="47"/>
              <w:ind w:left="10"/>
              <w:jc w:val="center"/>
              <w:rPr>
                <w:sz w:val="21"/>
              </w:rPr>
            </w:pPr>
            <w:r>
              <w:rPr>
                <w:w w:val="100"/>
                <w:sz w:val="21"/>
              </w:rPr>
              <w:t>A</w:t>
            </w:r>
          </w:p>
        </w:tc>
        <w:tc>
          <w:tcPr>
            <w:tcW w:w="437" w:type="dxa"/>
          </w:tcPr>
          <w:p>
            <w:pPr>
              <w:pStyle w:val="TableParagraph"/>
              <w:spacing w:before="49"/>
              <w:ind w:left="9"/>
              <w:jc w:val="center"/>
              <w:rPr>
                <w:rFonts w:ascii="DejaVu Sans" w:hAnsi="DejaVu Sans"/>
                <w:sz w:val="21"/>
              </w:rPr>
            </w:pPr>
            <w:r>
              <w:rPr>
                <w:rFonts w:ascii="DejaVu Sans" w:hAnsi="DejaVu Sans"/>
                <w:w w:val="130"/>
                <w:sz w:val="21"/>
              </w:rPr>
              <w:t>△</w:t>
            </w:r>
          </w:p>
        </w:tc>
        <w:tc>
          <w:tcPr>
            <w:tcW w:w="427" w:type="dxa"/>
          </w:tcPr>
          <w:p>
            <w:pPr>
              <w:pStyle w:val="TableParagraph"/>
              <w:spacing w:before="47"/>
              <w:ind w:left="154"/>
              <w:rPr>
                <w:sz w:val="21"/>
              </w:rPr>
            </w:pPr>
            <w:r>
              <w:rPr>
                <w:w w:val="99"/>
                <w:sz w:val="21"/>
              </w:rPr>
              <w:t>5</w:t>
            </w:r>
          </w:p>
        </w:tc>
        <w:tc>
          <w:tcPr>
            <w:tcW w:w="426" w:type="dxa"/>
          </w:tcPr>
          <w:p>
            <w:pPr>
              <w:pStyle w:val="TableParagraph"/>
              <w:spacing w:before="47"/>
              <w:ind w:left="71" w:right="60"/>
              <w:jc w:val="center"/>
              <w:rPr>
                <w:sz w:val="21"/>
              </w:rPr>
            </w:pPr>
            <w:r>
              <w:rPr>
                <w:sz w:val="21"/>
              </w:rPr>
              <w:t>10</w:t>
            </w:r>
          </w:p>
        </w:tc>
        <w:tc>
          <w:tcPr>
            <w:tcW w:w="427" w:type="dxa"/>
          </w:tcPr>
          <w:p>
            <w:pPr>
              <w:pStyle w:val="TableParagraph"/>
              <w:spacing w:before="47"/>
              <w:ind w:left="69" w:right="59"/>
              <w:jc w:val="center"/>
              <w:rPr>
                <w:sz w:val="21"/>
              </w:rPr>
            </w:pPr>
            <w:r>
              <w:rPr>
                <w:sz w:val="21"/>
              </w:rPr>
              <w:t>15</w:t>
            </w:r>
          </w:p>
        </w:tc>
        <w:tc>
          <w:tcPr>
            <w:tcW w:w="427" w:type="dxa"/>
          </w:tcPr>
          <w:p>
            <w:pPr>
              <w:pStyle w:val="TableParagraph"/>
              <w:spacing w:before="47"/>
              <w:ind w:right="85"/>
              <w:jc w:val="right"/>
              <w:rPr>
                <w:sz w:val="21"/>
              </w:rPr>
            </w:pPr>
            <w:r>
              <w:rPr>
                <w:w w:val="95"/>
                <w:sz w:val="21"/>
              </w:rPr>
              <w:t>20</w:t>
            </w:r>
          </w:p>
        </w:tc>
        <w:tc>
          <w:tcPr>
            <w:tcW w:w="427" w:type="dxa"/>
          </w:tcPr>
          <w:p>
            <w:pPr>
              <w:pStyle w:val="TableParagraph"/>
              <w:spacing w:before="47"/>
              <w:ind w:left="67" w:right="59"/>
              <w:jc w:val="center"/>
              <w:rPr>
                <w:sz w:val="21"/>
              </w:rPr>
            </w:pPr>
            <w:r>
              <w:rPr>
                <w:sz w:val="21"/>
              </w:rPr>
              <w:t>25</w:t>
            </w:r>
          </w:p>
        </w:tc>
        <w:tc>
          <w:tcPr>
            <w:tcW w:w="428" w:type="dxa"/>
          </w:tcPr>
          <w:p>
            <w:pPr>
              <w:pStyle w:val="TableParagraph"/>
              <w:spacing w:before="47"/>
              <w:ind w:left="72" w:right="62"/>
              <w:jc w:val="center"/>
              <w:rPr>
                <w:sz w:val="21"/>
              </w:rPr>
            </w:pPr>
            <w:r>
              <w:rPr>
                <w:sz w:val="21"/>
              </w:rPr>
              <w:t>30</w:t>
            </w:r>
          </w:p>
        </w:tc>
        <w:tc>
          <w:tcPr>
            <w:tcW w:w="427" w:type="dxa"/>
          </w:tcPr>
          <w:p>
            <w:pPr>
              <w:pStyle w:val="TableParagraph"/>
              <w:spacing w:before="47"/>
              <w:ind w:left="98"/>
              <w:rPr>
                <w:sz w:val="21"/>
              </w:rPr>
            </w:pPr>
            <w:r>
              <w:rPr>
                <w:sz w:val="21"/>
              </w:rPr>
              <w:t>35</w:t>
            </w:r>
          </w:p>
        </w:tc>
        <w:tc>
          <w:tcPr>
            <w:tcW w:w="427" w:type="dxa"/>
          </w:tcPr>
          <w:p>
            <w:pPr>
              <w:pStyle w:val="TableParagraph"/>
              <w:spacing w:before="47"/>
              <w:ind w:left="69" w:right="59"/>
              <w:jc w:val="center"/>
              <w:rPr>
                <w:sz w:val="21"/>
              </w:rPr>
            </w:pPr>
            <w:r>
              <w:rPr>
                <w:sz w:val="21"/>
              </w:rPr>
              <w:t>40</w:t>
            </w:r>
          </w:p>
        </w:tc>
        <w:tc>
          <w:tcPr>
            <w:tcW w:w="428" w:type="dxa"/>
          </w:tcPr>
          <w:p>
            <w:pPr>
              <w:pStyle w:val="TableParagraph"/>
              <w:spacing w:before="47"/>
              <w:ind w:left="73" w:right="62"/>
              <w:jc w:val="center"/>
              <w:rPr>
                <w:sz w:val="21"/>
              </w:rPr>
            </w:pPr>
            <w:r>
              <w:rPr>
                <w:sz w:val="21"/>
              </w:rPr>
              <w:t>45</w:t>
            </w:r>
          </w:p>
        </w:tc>
        <w:tc>
          <w:tcPr>
            <w:tcW w:w="427" w:type="dxa"/>
          </w:tcPr>
          <w:p>
            <w:pPr>
              <w:pStyle w:val="TableParagraph"/>
              <w:spacing w:before="47"/>
              <w:ind w:left="72" w:right="59"/>
              <w:jc w:val="center"/>
              <w:rPr>
                <w:sz w:val="21"/>
              </w:rPr>
            </w:pPr>
            <w:r>
              <w:rPr>
                <w:sz w:val="21"/>
              </w:rPr>
              <w:t>50</w:t>
            </w:r>
          </w:p>
        </w:tc>
        <w:tc>
          <w:tcPr>
            <w:tcW w:w="427" w:type="dxa"/>
          </w:tcPr>
          <w:p>
            <w:pPr>
              <w:pStyle w:val="TableParagraph"/>
              <w:spacing w:before="47"/>
              <w:ind w:left="72" w:right="59"/>
              <w:jc w:val="center"/>
              <w:rPr>
                <w:sz w:val="21"/>
              </w:rPr>
            </w:pPr>
            <w:r>
              <w:rPr>
                <w:sz w:val="21"/>
              </w:rPr>
              <w:t>55</w:t>
            </w:r>
          </w:p>
        </w:tc>
        <w:tc>
          <w:tcPr>
            <w:tcW w:w="417" w:type="dxa"/>
          </w:tcPr>
          <w:p>
            <w:pPr>
              <w:pStyle w:val="TableParagraph"/>
              <w:spacing w:before="47"/>
              <w:ind w:left="65" w:right="51"/>
              <w:jc w:val="center"/>
              <w:rPr>
                <w:sz w:val="21"/>
              </w:rPr>
            </w:pPr>
            <w:r>
              <w:rPr>
                <w:sz w:val="21"/>
              </w:rPr>
              <w:t>60</w:t>
            </w:r>
          </w:p>
        </w:tc>
      </w:tr>
      <w:tr>
        <w:trPr>
          <w:trHeight w:val="337" w:hRule="atLeast"/>
        </w:trPr>
        <w:tc>
          <w:tcPr>
            <w:tcW w:w="3559" w:type="dxa"/>
            <w:vMerge/>
            <w:tcBorders>
              <w:top w:val="nil"/>
            </w:tcBorders>
          </w:tcPr>
          <w:p>
            <w:pPr>
              <w:rPr>
                <w:sz w:val="2"/>
                <w:szCs w:val="2"/>
              </w:rPr>
            </w:pPr>
          </w:p>
        </w:tc>
        <w:tc>
          <w:tcPr>
            <w:tcW w:w="469" w:type="dxa"/>
          </w:tcPr>
          <w:p>
            <w:pPr>
              <w:pStyle w:val="TableParagraph"/>
              <w:spacing w:before="47"/>
              <w:ind w:left="9"/>
              <w:jc w:val="center"/>
              <w:rPr>
                <w:sz w:val="21"/>
              </w:rPr>
            </w:pPr>
            <w:r>
              <w:rPr>
                <w:w w:val="100"/>
                <w:sz w:val="21"/>
              </w:rPr>
              <w:t>B</w:t>
            </w:r>
          </w:p>
        </w:tc>
        <w:tc>
          <w:tcPr>
            <w:tcW w:w="437" w:type="dxa"/>
          </w:tcPr>
          <w:p>
            <w:pPr>
              <w:pStyle w:val="TableParagraph"/>
              <w:rPr>
                <w:rFonts w:ascii="Times New Roman"/>
                <w:sz w:val="20"/>
              </w:rPr>
            </w:pPr>
          </w:p>
        </w:tc>
        <w:tc>
          <w:tcPr>
            <w:tcW w:w="427" w:type="dxa"/>
          </w:tcPr>
          <w:p>
            <w:pPr>
              <w:pStyle w:val="TableParagraph"/>
              <w:spacing w:before="47"/>
              <w:ind w:left="154"/>
              <w:rPr>
                <w:sz w:val="21"/>
              </w:rPr>
            </w:pPr>
            <w:r>
              <w:rPr>
                <w:w w:val="99"/>
                <w:sz w:val="21"/>
              </w:rPr>
              <w:t>1</w:t>
            </w:r>
          </w:p>
        </w:tc>
        <w:tc>
          <w:tcPr>
            <w:tcW w:w="426" w:type="dxa"/>
          </w:tcPr>
          <w:p>
            <w:pPr>
              <w:pStyle w:val="TableParagraph"/>
              <w:spacing w:before="47"/>
              <w:ind w:left="10"/>
              <w:jc w:val="center"/>
              <w:rPr>
                <w:sz w:val="21"/>
              </w:rPr>
            </w:pPr>
            <w:r>
              <w:rPr>
                <w:w w:val="99"/>
                <w:sz w:val="21"/>
              </w:rPr>
              <w:t>2</w:t>
            </w:r>
          </w:p>
        </w:tc>
        <w:tc>
          <w:tcPr>
            <w:tcW w:w="427" w:type="dxa"/>
          </w:tcPr>
          <w:p>
            <w:pPr>
              <w:pStyle w:val="TableParagraph"/>
              <w:spacing w:before="47"/>
              <w:ind w:left="11"/>
              <w:jc w:val="center"/>
              <w:rPr>
                <w:sz w:val="21"/>
              </w:rPr>
            </w:pPr>
            <w:r>
              <w:rPr>
                <w:w w:val="99"/>
                <w:sz w:val="21"/>
              </w:rPr>
              <w:t>3</w:t>
            </w:r>
          </w:p>
        </w:tc>
        <w:tc>
          <w:tcPr>
            <w:tcW w:w="427" w:type="dxa"/>
          </w:tcPr>
          <w:p>
            <w:pPr>
              <w:pStyle w:val="TableParagraph"/>
              <w:spacing w:before="47"/>
              <w:ind w:right="143"/>
              <w:jc w:val="right"/>
              <w:rPr>
                <w:sz w:val="21"/>
              </w:rPr>
            </w:pPr>
            <w:r>
              <w:rPr>
                <w:w w:val="99"/>
                <w:sz w:val="21"/>
              </w:rPr>
              <w:t>4</w:t>
            </w:r>
          </w:p>
        </w:tc>
        <w:tc>
          <w:tcPr>
            <w:tcW w:w="427" w:type="dxa"/>
          </w:tcPr>
          <w:p>
            <w:pPr>
              <w:pStyle w:val="TableParagraph"/>
              <w:spacing w:before="47"/>
              <w:ind w:left="9"/>
              <w:jc w:val="center"/>
              <w:rPr>
                <w:sz w:val="21"/>
              </w:rPr>
            </w:pPr>
            <w:r>
              <w:rPr>
                <w:w w:val="99"/>
                <w:sz w:val="21"/>
              </w:rPr>
              <w:t>5</w:t>
            </w:r>
          </w:p>
        </w:tc>
        <w:tc>
          <w:tcPr>
            <w:tcW w:w="428" w:type="dxa"/>
          </w:tcPr>
          <w:p>
            <w:pPr>
              <w:pStyle w:val="TableParagraph"/>
              <w:spacing w:before="47"/>
              <w:ind w:left="11"/>
              <w:jc w:val="center"/>
              <w:rPr>
                <w:sz w:val="21"/>
              </w:rPr>
            </w:pPr>
            <w:r>
              <w:rPr>
                <w:w w:val="99"/>
                <w:sz w:val="21"/>
              </w:rPr>
              <w:t>6</w:t>
            </w:r>
          </w:p>
        </w:tc>
        <w:tc>
          <w:tcPr>
            <w:tcW w:w="427" w:type="dxa"/>
          </w:tcPr>
          <w:p>
            <w:pPr>
              <w:pStyle w:val="TableParagraph"/>
              <w:spacing w:before="47"/>
              <w:ind w:left="156"/>
              <w:rPr>
                <w:sz w:val="21"/>
              </w:rPr>
            </w:pPr>
            <w:r>
              <w:rPr>
                <w:w w:val="99"/>
                <w:sz w:val="21"/>
              </w:rPr>
              <w:t>7</w:t>
            </w:r>
          </w:p>
        </w:tc>
        <w:tc>
          <w:tcPr>
            <w:tcW w:w="427" w:type="dxa"/>
          </w:tcPr>
          <w:p>
            <w:pPr>
              <w:pStyle w:val="TableParagraph"/>
              <w:spacing w:before="47"/>
              <w:ind w:left="11"/>
              <w:jc w:val="center"/>
              <w:rPr>
                <w:sz w:val="21"/>
              </w:rPr>
            </w:pPr>
            <w:r>
              <w:rPr>
                <w:w w:val="99"/>
                <w:sz w:val="21"/>
              </w:rPr>
              <w:t>8</w:t>
            </w:r>
          </w:p>
        </w:tc>
        <w:tc>
          <w:tcPr>
            <w:tcW w:w="428" w:type="dxa"/>
          </w:tcPr>
          <w:p>
            <w:pPr>
              <w:pStyle w:val="TableParagraph"/>
              <w:spacing w:before="47"/>
              <w:ind w:left="13"/>
              <w:jc w:val="center"/>
              <w:rPr>
                <w:sz w:val="21"/>
              </w:rPr>
            </w:pPr>
            <w:r>
              <w:rPr>
                <w:w w:val="99"/>
                <w:sz w:val="21"/>
              </w:rPr>
              <w:t>9</w:t>
            </w:r>
          </w:p>
        </w:tc>
        <w:tc>
          <w:tcPr>
            <w:tcW w:w="427" w:type="dxa"/>
          </w:tcPr>
          <w:p>
            <w:pPr>
              <w:pStyle w:val="TableParagraph"/>
              <w:spacing w:before="47"/>
              <w:ind w:left="72" w:right="59"/>
              <w:jc w:val="center"/>
              <w:rPr>
                <w:sz w:val="21"/>
              </w:rPr>
            </w:pPr>
            <w:r>
              <w:rPr>
                <w:sz w:val="21"/>
              </w:rPr>
              <w:t>10</w:t>
            </w:r>
          </w:p>
        </w:tc>
        <w:tc>
          <w:tcPr>
            <w:tcW w:w="427" w:type="dxa"/>
          </w:tcPr>
          <w:p>
            <w:pPr>
              <w:pStyle w:val="TableParagraph"/>
              <w:spacing w:before="47"/>
              <w:ind w:left="73" w:right="59"/>
              <w:jc w:val="center"/>
              <w:rPr>
                <w:sz w:val="21"/>
              </w:rPr>
            </w:pPr>
            <w:r>
              <w:rPr>
                <w:sz w:val="21"/>
              </w:rPr>
              <w:t>11</w:t>
            </w:r>
          </w:p>
        </w:tc>
        <w:tc>
          <w:tcPr>
            <w:tcW w:w="417" w:type="dxa"/>
          </w:tcPr>
          <w:p>
            <w:pPr>
              <w:pStyle w:val="TableParagraph"/>
              <w:spacing w:before="47"/>
              <w:ind w:left="65" w:right="51"/>
              <w:jc w:val="center"/>
              <w:rPr>
                <w:sz w:val="21"/>
              </w:rPr>
            </w:pPr>
            <w:r>
              <w:rPr>
                <w:sz w:val="21"/>
              </w:rPr>
              <w:t>12</w:t>
            </w:r>
          </w:p>
        </w:tc>
      </w:tr>
      <w:tr>
        <w:trPr>
          <w:trHeight w:val="1543" w:hRule="atLeast"/>
        </w:trPr>
        <w:tc>
          <w:tcPr>
            <w:tcW w:w="4028" w:type="dxa"/>
            <w:gridSpan w:val="2"/>
          </w:tcPr>
          <w:p>
            <w:pPr>
              <w:pStyle w:val="TableParagraph"/>
              <w:spacing w:before="47"/>
              <w:ind w:left="27" w:right="19" w:hanging="1"/>
              <w:rPr>
                <w:sz w:val="21"/>
              </w:rPr>
            </w:pPr>
            <w:r>
              <w:rPr>
                <w:sz w:val="21"/>
              </w:rPr>
              <w:t>Проверка вала передачи (включая проверку ослабления, смещения соединяющего места и подшипника крестовины, а также проверку ослабления промежуточной опоры вала передачи).</w:t>
            </w:r>
          </w:p>
        </w:tc>
        <w:tc>
          <w:tcPr>
            <w:tcW w:w="437"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0"/>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08"/>
              <w:rPr>
                <w:rFonts w:ascii="DejaVu Sans" w:hAnsi="DejaVu Sans"/>
                <w:sz w:val="21"/>
              </w:rPr>
            </w:pPr>
            <w:r>
              <w:rPr>
                <w:rFonts w:ascii="DejaVu Sans" w:hAnsi="DejaVu Sans"/>
                <w:w w:val="111"/>
                <w:sz w:val="21"/>
              </w:rPr>
              <w:t>★</w:t>
            </w:r>
          </w:p>
        </w:tc>
        <w:tc>
          <w:tcPr>
            <w:tcW w:w="426"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1"/>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0"/>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rPr>
                <w:b/>
                <w:sz w:val="20"/>
              </w:rPr>
            </w:pPr>
          </w:p>
          <w:p>
            <w:pPr>
              <w:pStyle w:val="TableParagraph"/>
              <w:spacing w:before="9"/>
              <w:rPr>
                <w:b/>
                <w:sz w:val="16"/>
              </w:rPr>
            </w:pPr>
          </w:p>
          <w:p>
            <w:pPr>
              <w:pStyle w:val="TableParagraph"/>
              <w:ind w:right="97"/>
              <w:jc w:val="right"/>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8"/>
              <w:jc w:val="center"/>
              <w:rPr>
                <w:rFonts w:ascii="DejaVu Sans" w:hAnsi="DejaVu Sans"/>
                <w:sz w:val="21"/>
              </w:rPr>
            </w:pPr>
            <w:r>
              <w:rPr>
                <w:rFonts w:ascii="DejaVu Sans" w:hAnsi="DejaVu Sans"/>
                <w:w w:val="111"/>
                <w:sz w:val="21"/>
              </w:rPr>
              <w:t>★</w:t>
            </w:r>
          </w:p>
        </w:tc>
        <w:tc>
          <w:tcPr>
            <w:tcW w:w="428"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0"/>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09"/>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0"/>
              <w:jc w:val="center"/>
              <w:rPr>
                <w:rFonts w:ascii="DejaVu Sans" w:hAnsi="DejaVu Sans"/>
                <w:sz w:val="21"/>
              </w:rPr>
            </w:pPr>
            <w:r>
              <w:rPr>
                <w:rFonts w:ascii="DejaVu Sans" w:hAnsi="DejaVu Sans"/>
                <w:w w:val="111"/>
                <w:sz w:val="21"/>
              </w:rPr>
              <w:t>★</w:t>
            </w:r>
          </w:p>
        </w:tc>
        <w:tc>
          <w:tcPr>
            <w:tcW w:w="428"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2"/>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4"/>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4"/>
              <w:jc w:val="center"/>
              <w:rPr>
                <w:rFonts w:ascii="DejaVu Sans" w:hAnsi="DejaVu Sans"/>
                <w:sz w:val="21"/>
              </w:rPr>
            </w:pPr>
            <w:r>
              <w:rPr>
                <w:rFonts w:ascii="DejaVu Sans" w:hAnsi="DejaVu Sans"/>
                <w:w w:val="111"/>
                <w:sz w:val="21"/>
              </w:rPr>
              <w:t>★</w:t>
            </w:r>
          </w:p>
        </w:tc>
        <w:tc>
          <w:tcPr>
            <w:tcW w:w="417" w:type="dxa"/>
          </w:tcPr>
          <w:p>
            <w:pPr>
              <w:pStyle w:val="TableParagraph"/>
              <w:rPr>
                <w:b/>
                <w:sz w:val="20"/>
              </w:rPr>
            </w:pPr>
          </w:p>
          <w:p>
            <w:pPr>
              <w:pStyle w:val="TableParagraph"/>
              <w:rPr>
                <w:b/>
                <w:sz w:val="20"/>
              </w:rPr>
            </w:pPr>
          </w:p>
          <w:p>
            <w:pPr>
              <w:pStyle w:val="TableParagraph"/>
              <w:spacing w:before="9"/>
              <w:rPr>
                <w:b/>
                <w:sz w:val="16"/>
              </w:rPr>
            </w:pPr>
          </w:p>
          <w:p>
            <w:pPr>
              <w:pStyle w:val="TableParagraph"/>
              <w:ind w:left="15"/>
              <w:jc w:val="center"/>
              <w:rPr>
                <w:rFonts w:ascii="DejaVu Sans" w:hAnsi="DejaVu Sans"/>
                <w:sz w:val="21"/>
              </w:rPr>
            </w:pPr>
            <w:r>
              <w:rPr>
                <w:rFonts w:ascii="DejaVu Sans" w:hAnsi="DejaVu Sans"/>
                <w:w w:val="111"/>
                <w:sz w:val="21"/>
              </w:rPr>
              <w:t>★</w:t>
            </w:r>
          </w:p>
        </w:tc>
      </w:tr>
      <w:tr>
        <w:trPr>
          <w:trHeight w:val="580" w:hRule="atLeast"/>
        </w:trPr>
        <w:tc>
          <w:tcPr>
            <w:tcW w:w="4028" w:type="dxa"/>
            <w:gridSpan w:val="2"/>
          </w:tcPr>
          <w:p>
            <w:pPr>
              <w:pStyle w:val="TableParagraph"/>
              <w:spacing w:before="47"/>
              <w:ind w:left="27" w:right="965" w:hanging="1"/>
              <w:rPr>
                <w:sz w:val="21"/>
              </w:rPr>
            </w:pPr>
            <w:r>
              <w:rPr>
                <w:sz w:val="21"/>
              </w:rPr>
              <w:t>Проверка износа шлицев вала передачи.</w:t>
            </w:r>
          </w:p>
        </w:tc>
        <w:tc>
          <w:tcPr>
            <w:tcW w:w="437" w:type="dxa"/>
          </w:tcPr>
          <w:p>
            <w:pPr>
              <w:pStyle w:val="TableParagraph"/>
              <w:rPr>
                <w:rFonts w:ascii="Times New Roman"/>
                <w:sz w:val="20"/>
              </w:rPr>
            </w:pPr>
          </w:p>
        </w:tc>
        <w:tc>
          <w:tcPr>
            <w:tcW w:w="427" w:type="dxa"/>
          </w:tcPr>
          <w:p>
            <w:pPr>
              <w:pStyle w:val="TableParagraph"/>
              <w:rPr>
                <w:rFonts w:ascii="Times New Roman"/>
                <w:sz w:val="20"/>
              </w:rPr>
            </w:pPr>
          </w:p>
        </w:tc>
        <w:tc>
          <w:tcPr>
            <w:tcW w:w="426" w:type="dxa"/>
          </w:tcPr>
          <w:p>
            <w:pPr>
              <w:pStyle w:val="TableParagraph"/>
              <w:rPr>
                <w:rFonts w:ascii="Times New Roman"/>
                <w:sz w:val="20"/>
              </w:rPr>
            </w:pPr>
          </w:p>
        </w:tc>
        <w:tc>
          <w:tcPr>
            <w:tcW w:w="427" w:type="dxa"/>
          </w:tcPr>
          <w:p>
            <w:pPr>
              <w:pStyle w:val="TableParagraph"/>
              <w:rPr>
                <w:rFonts w:ascii="Times New Roman"/>
                <w:sz w:val="20"/>
              </w:rPr>
            </w:pPr>
          </w:p>
        </w:tc>
        <w:tc>
          <w:tcPr>
            <w:tcW w:w="427" w:type="dxa"/>
          </w:tcPr>
          <w:p>
            <w:pPr>
              <w:pStyle w:val="TableParagraph"/>
              <w:rPr>
                <w:rFonts w:ascii="Times New Roman"/>
                <w:sz w:val="20"/>
              </w:rPr>
            </w:pPr>
          </w:p>
        </w:tc>
        <w:tc>
          <w:tcPr>
            <w:tcW w:w="427" w:type="dxa"/>
          </w:tcPr>
          <w:p>
            <w:pPr>
              <w:pStyle w:val="TableParagraph"/>
              <w:rPr>
                <w:rFonts w:ascii="Times New Roman"/>
                <w:sz w:val="20"/>
              </w:rPr>
            </w:pPr>
          </w:p>
        </w:tc>
        <w:tc>
          <w:tcPr>
            <w:tcW w:w="428" w:type="dxa"/>
          </w:tcPr>
          <w:p>
            <w:pPr>
              <w:pStyle w:val="TableParagraph"/>
              <w:rPr>
                <w:rFonts w:ascii="Times New Roman"/>
                <w:sz w:val="20"/>
              </w:rPr>
            </w:pPr>
          </w:p>
        </w:tc>
        <w:tc>
          <w:tcPr>
            <w:tcW w:w="427" w:type="dxa"/>
          </w:tcPr>
          <w:p>
            <w:pPr>
              <w:pStyle w:val="TableParagraph"/>
              <w:rPr>
                <w:rFonts w:ascii="Times New Roman"/>
                <w:sz w:val="20"/>
              </w:rPr>
            </w:pPr>
          </w:p>
        </w:tc>
        <w:tc>
          <w:tcPr>
            <w:tcW w:w="427" w:type="dxa"/>
          </w:tcPr>
          <w:p>
            <w:pPr>
              <w:pStyle w:val="TableParagraph"/>
              <w:rPr>
                <w:rFonts w:ascii="Times New Roman"/>
                <w:sz w:val="20"/>
              </w:rPr>
            </w:pPr>
          </w:p>
        </w:tc>
        <w:tc>
          <w:tcPr>
            <w:tcW w:w="428" w:type="dxa"/>
          </w:tcPr>
          <w:p>
            <w:pPr>
              <w:pStyle w:val="TableParagraph"/>
              <w:rPr>
                <w:rFonts w:ascii="Times New Roman"/>
                <w:sz w:val="20"/>
              </w:rPr>
            </w:pPr>
          </w:p>
        </w:tc>
        <w:tc>
          <w:tcPr>
            <w:tcW w:w="427" w:type="dxa"/>
          </w:tcPr>
          <w:p>
            <w:pPr>
              <w:pStyle w:val="TableParagraph"/>
              <w:spacing w:before="171"/>
              <w:ind w:left="13"/>
              <w:jc w:val="center"/>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17" w:type="dxa"/>
          </w:tcPr>
          <w:p>
            <w:pPr>
              <w:pStyle w:val="TableParagraph"/>
              <w:rPr>
                <w:rFonts w:ascii="Times New Roman"/>
                <w:sz w:val="20"/>
              </w:rPr>
            </w:pPr>
          </w:p>
        </w:tc>
      </w:tr>
    </w:tbl>
    <w:p>
      <w:pPr>
        <w:spacing w:before="120"/>
        <w:ind w:left="2735" w:right="2735" w:firstLine="0"/>
        <w:jc w:val="center"/>
        <w:rPr>
          <w:b/>
          <w:sz w:val="21"/>
        </w:rPr>
      </w:pPr>
      <w:r>
        <w:rPr>
          <w:b/>
          <w:sz w:val="21"/>
        </w:rPr>
        <w:t>Мост и</w:t>
      </w:r>
      <w:r>
        <w:rPr>
          <w:b/>
          <w:spacing w:val="-9"/>
          <w:sz w:val="21"/>
        </w:rPr>
        <w:t> </w:t>
      </w:r>
      <w:r>
        <w:rPr>
          <w:b/>
          <w:sz w:val="21"/>
        </w:rPr>
        <w:t>колеса</w:t>
      </w:r>
    </w:p>
    <w:p>
      <w:pPr>
        <w:pStyle w:val="BodyText"/>
        <w:spacing w:before="4"/>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69"/>
        <w:gridCol w:w="437"/>
        <w:gridCol w:w="427"/>
        <w:gridCol w:w="426"/>
        <w:gridCol w:w="427"/>
        <w:gridCol w:w="427"/>
        <w:gridCol w:w="427"/>
        <w:gridCol w:w="428"/>
        <w:gridCol w:w="427"/>
        <w:gridCol w:w="427"/>
        <w:gridCol w:w="428"/>
        <w:gridCol w:w="427"/>
        <w:gridCol w:w="427"/>
        <w:gridCol w:w="417"/>
      </w:tblGrid>
      <w:tr>
        <w:trPr>
          <w:trHeight w:val="331" w:hRule="atLeast"/>
        </w:trPr>
        <w:tc>
          <w:tcPr>
            <w:tcW w:w="3559" w:type="dxa"/>
            <w:vMerge w:val="restart"/>
            <w:tcBorders>
              <w:left w:val="single" w:sz="12" w:space="0" w:color="000000"/>
              <w:bottom w:val="single" w:sz="8" w:space="0" w:color="000000"/>
            </w:tcBorders>
          </w:tcPr>
          <w:p>
            <w:pPr>
              <w:pStyle w:val="TableParagraph"/>
              <w:spacing w:before="100"/>
              <w:ind w:left="1074" w:right="-3" w:hanging="1046"/>
              <w:rPr>
                <w:sz w:val="21"/>
              </w:rPr>
            </w:pPr>
            <w:r>
              <w:rPr>
                <w:sz w:val="21"/>
              </w:rPr>
              <w:t>Предметы проверки и технического обслуживания</w:t>
            </w:r>
          </w:p>
        </w:tc>
        <w:tc>
          <w:tcPr>
            <w:tcW w:w="469" w:type="dxa"/>
            <w:tcBorders>
              <w:right w:val="single" w:sz="8" w:space="0" w:color="000000"/>
            </w:tcBorders>
          </w:tcPr>
          <w:p>
            <w:pPr>
              <w:pStyle w:val="TableParagraph"/>
              <w:spacing w:before="47"/>
              <w:ind w:left="29"/>
              <w:jc w:val="center"/>
              <w:rPr>
                <w:sz w:val="21"/>
              </w:rPr>
            </w:pPr>
            <w:r>
              <w:rPr>
                <w:w w:val="100"/>
                <w:sz w:val="21"/>
              </w:rPr>
              <w:t>A</w:t>
            </w:r>
          </w:p>
        </w:tc>
        <w:tc>
          <w:tcPr>
            <w:tcW w:w="437" w:type="dxa"/>
            <w:tcBorders>
              <w:left w:val="single" w:sz="8" w:space="0" w:color="000000"/>
              <w:right w:val="single" w:sz="8" w:space="0" w:color="000000"/>
            </w:tcBorders>
          </w:tcPr>
          <w:p>
            <w:pPr>
              <w:pStyle w:val="TableParagraph"/>
              <w:spacing w:before="49"/>
              <w:ind w:left="23"/>
              <w:jc w:val="center"/>
              <w:rPr>
                <w:rFonts w:ascii="DejaVu Sans" w:hAnsi="DejaVu Sans"/>
                <w:sz w:val="21"/>
              </w:rPr>
            </w:pPr>
            <w:r>
              <w:rPr>
                <w:rFonts w:ascii="DejaVu Sans" w:hAnsi="DejaVu Sans"/>
                <w:w w:val="130"/>
                <w:sz w:val="21"/>
              </w:rPr>
              <w:t>△</w:t>
            </w:r>
          </w:p>
        </w:tc>
        <w:tc>
          <w:tcPr>
            <w:tcW w:w="427" w:type="dxa"/>
            <w:tcBorders>
              <w:left w:val="single" w:sz="8" w:space="0" w:color="000000"/>
              <w:right w:val="single" w:sz="8" w:space="0" w:color="000000"/>
            </w:tcBorders>
          </w:tcPr>
          <w:p>
            <w:pPr>
              <w:pStyle w:val="TableParagraph"/>
              <w:spacing w:before="47"/>
              <w:ind w:right="131"/>
              <w:jc w:val="right"/>
              <w:rPr>
                <w:sz w:val="21"/>
              </w:rPr>
            </w:pPr>
            <w:r>
              <w:rPr>
                <w:w w:val="99"/>
                <w:sz w:val="21"/>
              </w:rPr>
              <w:t>5</w:t>
            </w:r>
          </w:p>
        </w:tc>
        <w:tc>
          <w:tcPr>
            <w:tcW w:w="426" w:type="dxa"/>
            <w:tcBorders>
              <w:left w:val="single" w:sz="8" w:space="0" w:color="000000"/>
              <w:right w:val="single" w:sz="8" w:space="0" w:color="000000"/>
            </w:tcBorders>
          </w:tcPr>
          <w:p>
            <w:pPr>
              <w:pStyle w:val="TableParagraph"/>
              <w:spacing w:before="47"/>
              <w:ind w:left="73" w:right="48"/>
              <w:jc w:val="center"/>
              <w:rPr>
                <w:sz w:val="21"/>
              </w:rPr>
            </w:pPr>
            <w:r>
              <w:rPr>
                <w:sz w:val="21"/>
              </w:rPr>
              <w:t>10</w:t>
            </w:r>
          </w:p>
        </w:tc>
        <w:tc>
          <w:tcPr>
            <w:tcW w:w="427" w:type="dxa"/>
            <w:tcBorders>
              <w:left w:val="single" w:sz="8" w:space="0" w:color="000000"/>
              <w:right w:val="single" w:sz="12" w:space="0" w:color="000000"/>
            </w:tcBorders>
          </w:tcPr>
          <w:p>
            <w:pPr>
              <w:pStyle w:val="TableParagraph"/>
              <w:spacing w:before="47"/>
              <w:ind w:left="75" w:right="46"/>
              <w:jc w:val="center"/>
              <w:rPr>
                <w:sz w:val="21"/>
              </w:rPr>
            </w:pPr>
            <w:r>
              <w:rPr>
                <w:sz w:val="21"/>
              </w:rPr>
              <w:t>15</w:t>
            </w:r>
          </w:p>
        </w:tc>
        <w:tc>
          <w:tcPr>
            <w:tcW w:w="427" w:type="dxa"/>
            <w:tcBorders>
              <w:left w:val="single" w:sz="12" w:space="0" w:color="000000"/>
              <w:right w:val="single" w:sz="12" w:space="0" w:color="000000"/>
            </w:tcBorders>
          </w:tcPr>
          <w:p>
            <w:pPr>
              <w:pStyle w:val="TableParagraph"/>
              <w:spacing w:before="47"/>
              <w:ind w:right="68"/>
              <w:jc w:val="right"/>
              <w:rPr>
                <w:sz w:val="21"/>
              </w:rPr>
            </w:pPr>
            <w:r>
              <w:rPr>
                <w:w w:val="95"/>
                <w:sz w:val="21"/>
              </w:rPr>
              <w:t>20</w:t>
            </w:r>
          </w:p>
        </w:tc>
        <w:tc>
          <w:tcPr>
            <w:tcW w:w="427" w:type="dxa"/>
            <w:tcBorders>
              <w:left w:val="single" w:sz="12" w:space="0" w:color="000000"/>
              <w:right w:val="single" w:sz="12" w:space="0" w:color="000000"/>
            </w:tcBorders>
          </w:tcPr>
          <w:p>
            <w:pPr>
              <w:pStyle w:val="TableParagraph"/>
              <w:spacing w:before="47"/>
              <w:ind w:left="70" w:right="48"/>
              <w:jc w:val="center"/>
              <w:rPr>
                <w:sz w:val="21"/>
              </w:rPr>
            </w:pPr>
            <w:r>
              <w:rPr>
                <w:sz w:val="21"/>
              </w:rPr>
              <w:t>25</w:t>
            </w:r>
          </w:p>
        </w:tc>
        <w:tc>
          <w:tcPr>
            <w:tcW w:w="428" w:type="dxa"/>
            <w:tcBorders>
              <w:left w:val="single" w:sz="12" w:space="0" w:color="000000"/>
              <w:right w:val="single" w:sz="12" w:space="0" w:color="000000"/>
            </w:tcBorders>
          </w:tcPr>
          <w:p>
            <w:pPr>
              <w:pStyle w:val="TableParagraph"/>
              <w:spacing w:before="47"/>
              <w:ind w:left="68" w:right="44"/>
              <w:jc w:val="center"/>
              <w:rPr>
                <w:sz w:val="21"/>
              </w:rPr>
            </w:pPr>
            <w:r>
              <w:rPr>
                <w:sz w:val="21"/>
              </w:rPr>
              <w:t>30</w:t>
            </w:r>
          </w:p>
        </w:tc>
        <w:tc>
          <w:tcPr>
            <w:tcW w:w="427" w:type="dxa"/>
            <w:tcBorders>
              <w:left w:val="single" w:sz="12" w:space="0" w:color="000000"/>
              <w:right w:val="single" w:sz="8" w:space="0" w:color="000000"/>
            </w:tcBorders>
          </w:tcPr>
          <w:p>
            <w:pPr>
              <w:pStyle w:val="TableParagraph"/>
              <w:spacing w:before="47"/>
              <w:ind w:left="95"/>
              <w:rPr>
                <w:sz w:val="21"/>
              </w:rPr>
            </w:pPr>
            <w:r>
              <w:rPr>
                <w:sz w:val="21"/>
              </w:rPr>
              <w:t>35</w:t>
            </w:r>
          </w:p>
        </w:tc>
        <w:tc>
          <w:tcPr>
            <w:tcW w:w="427" w:type="dxa"/>
            <w:tcBorders>
              <w:left w:val="single" w:sz="8" w:space="0" w:color="000000"/>
              <w:right w:val="single" w:sz="8" w:space="0" w:color="000000"/>
            </w:tcBorders>
          </w:tcPr>
          <w:p>
            <w:pPr>
              <w:pStyle w:val="TableParagraph"/>
              <w:spacing w:before="47"/>
              <w:ind w:left="73" w:right="50"/>
              <w:jc w:val="center"/>
              <w:rPr>
                <w:sz w:val="21"/>
              </w:rPr>
            </w:pPr>
            <w:r>
              <w:rPr>
                <w:sz w:val="21"/>
              </w:rPr>
              <w:t>40</w:t>
            </w:r>
          </w:p>
        </w:tc>
        <w:tc>
          <w:tcPr>
            <w:tcW w:w="428" w:type="dxa"/>
            <w:tcBorders>
              <w:left w:val="single" w:sz="8" w:space="0" w:color="000000"/>
              <w:right w:val="single" w:sz="8" w:space="0" w:color="000000"/>
            </w:tcBorders>
          </w:tcPr>
          <w:p>
            <w:pPr>
              <w:pStyle w:val="TableParagraph"/>
              <w:spacing w:before="47"/>
              <w:ind w:left="70" w:right="45"/>
              <w:jc w:val="center"/>
              <w:rPr>
                <w:sz w:val="21"/>
              </w:rPr>
            </w:pPr>
            <w:r>
              <w:rPr>
                <w:sz w:val="21"/>
              </w:rPr>
              <w:t>45</w:t>
            </w:r>
          </w:p>
        </w:tc>
        <w:tc>
          <w:tcPr>
            <w:tcW w:w="427" w:type="dxa"/>
            <w:tcBorders>
              <w:left w:val="single" w:sz="8" w:space="0" w:color="000000"/>
              <w:right w:val="single" w:sz="8" w:space="0" w:color="000000"/>
            </w:tcBorders>
          </w:tcPr>
          <w:p>
            <w:pPr>
              <w:pStyle w:val="TableParagraph"/>
              <w:spacing w:before="47"/>
              <w:ind w:left="73" w:right="46"/>
              <w:jc w:val="center"/>
              <w:rPr>
                <w:sz w:val="21"/>
              </w:rPr>
            </w:pPr>
            <w:r>
              <w:rPr>
                <w:sz w:val="21"/>
              </w:rPr>
              <w:t>50</w:t>
            </w:r>
          </w:p>
        </w:tc>
        <w:tc>
          <w:tcPr>
            <w:tcW w:w="427" w:type="dxa"/>
            <w:tcBorders>
              <w:left w:val="single" w:sz="8" w:space="0" w:color="000000"/>
              <w:right w:val="single" w:sz="12" w:space="0" w:color="000000"/>
            </w:tcBorders>
          </w:tcPr>
          <w:p>
            <w:pPr>
              <w:pStyle w:val="TableParagraph"/>
              <w:spacing w:before="47"/>
              <w:ind w:left="78" w:right="46"/>
              <w:jc w:val="center"/>
              <w:rPr>
                <w:sz w:val="21"/>
              </w:rPr>
            </w:pPr>
            <w:r>
              <w:rPr>
                <w:sz w:val="21"/>
              </w:rPr>
              <w:t>55</w:t>
            </w:r>
          </w:p>
        </w:tc>
        <w:tc>
          <w:tcPr>
            <w:tcW w:w="417" w:type="dxa"/>
            <w:tcBorders>
              <w:left w:val="single" w:sz="12" w:space="0" w:color="000000"/>
              <w:right w:val="single" w:sz="12" w:space="0" w:color="000000"/>
            </w:tcBorders>
          </w:tcPr>
          <w:p>
            <w:pPr>
              <w:pStyle w:val="TableParagraph"/>
              <w:spacing w:before="47"/>
              <w:ind w:left="69" w:right="41"/>
              <w:jc w:val="center"/>
              <w:rPr>
                <w:sz w:val="21"/>
              </w:rPr>
            </w:pPr>
            <w:r>
              <w:rPr>
                <w:sz w:val="21"/>
              </w:rPr>
              <w:t>60</w:t>
            </w:r>
          </w:p>
        </w:tc>
      </w:tr>
      <w:tr>
        <w:trPr>
          <w:trHeight w:val="342" w:hRule="atLeast"/>
        </w:trPr>
        <w:tc>
          <w:tcPr>
            <w:tcW w:w="3559" w:type="dxa"/>
            <w:vMerge/>
            <w:tcBorders>
              <w:top w:val="nil"/>
              <w:left w:val="single" w:sz="12" w:space="0" w:color="000000"/>
              <w:bottom w:val="single" w:sz="8" w:space="0" w:color="000000"/>
            </w:tcBorders>
          </w:tcPr>
          <w:p>
            <w:pPr>
              <w:rPr>
                <w:sz w:val="2"/>
                <w:szCs w:val="2"/>
              </w:rPr>
            </w:pPr>
          </w:p>
        </w:tc>
        <w:tc>
          <w:tcPr>
            <w:tcW w:w="469" w:type="dxa"/>
            <w:tcBorders>
              <w:bottom w:val="single" w:sz="8" w:space="0" w:color="000000"/>
              <w:right w:val="single" w:sz="8" w:space="0" w:color="000000"/>
            </w:tcBorders>
          </w:tcPr>
          <w:p>
            <w:pPr>
              <w:pStyle w:val="TableParagraph"/>
              <w:spacing w:before="53"/>
              <w:ind w:left="29"/>
              <w:jc w:val="center"/>
              <w:rPr>
                <w:sz w:val="21"/>
              </w:rPr>
            </w:pPr>
            <w:r>
              <w:rPr>
                <w:w w:val="100"/>
                <w:sz w:val="21"/>
              </w:rPr>
              <w:t>B</w:t>
            </w:r>
          </w:p>
        </w:tc>
        <w:tc>
          <w:tcPr>
            <w:tcW w:w="437"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27" w:type="dxa"/>
            <w:tcBorders>
              <w:left w:val="single" w:sz="8" w:space="0" w:color="000000"/>
              <w:bottom w:val="single" w:sz="8" w:space="0" w:color="000000"/>
              <w:right w:val="single" w:sz="8" w:space="0" w:color="000000"/>
            </w:tcBorders>
          </w:tcPr>
          <w:p>
            <w:pPr>
              <w:pStyle w:val="TableParagraph"/>
              <w:spacing w:before="53"/>
              <w:ind w:right="131"/>
              <w:jc w:val="right"/>
              <w:rPr>
                <w:sz w:val="21"/>
              </w:rPr>
            </w:pPr>
            <w:r>
              <w:rPr>
                <w:w w:val="99"/>
                <w:sz w:val="21"/>
              </w:rPr>
              <w:t>1</w:t>
            </w:r>
          </w:p>
        </w:tc>
        <w:tc>
          <w:tcPr>
            <w:tcW w:w="426" w:type="dxa"/>
            <w:tcBorders>
              <w:left w:val="single" w:sz="8" w:space="0" w:color="000000"/>
              <w:bottom w:val="single" w:sz="8" w:space="0" w:color="000000"/>
              <w:right w:val="single" w:sz="8" w:space="0" w:color="000000"/>
            </w:tcBorders>
          </w:tcPr>
          <w:p>
            <w:pPr>
              <w:pStyle w:val="TableParagraph"/>
              <w:spacing w:before="53"/>
              <w:ind w:left="24"/>
              <w:jc w:val="center"/>
              <w:rPr>
                <w:sz w:val="21"/>
              </w:rPr>
            </w:pPr>
            <w:r>
              <w:rPr>
                <w:w w:val="99"/>
                <w:sz w:val="21"/>
              </w:rPr>
              <w:t>2</w:t>
            </w:r>
          </w:p>
        </w:tc>
        <w:tc>
          <w:tcPr>
            <w:tcW w:w="427" w:type="dxa"/>
            <w:tcBorders>
              <w:left w:val="single" w:sz="8" w:space="0" w:color="000000"/>
              <w:bottom w:val="single" w:sz="8" w:space="0" w:color="000000"/>
              <w:right w:val="single" w:sz="12" w:space="0" w:color="000000"/>
            </w:tcBorders>
          </w:tcPr>
          <w:p>
            <w:pPr>
              <w:pStyle w:val="TableParagraph"/>
              <w:spacing w:before="53"/>
              <w:ind w:left="31"/>
              <w:jc w:val="center"/>
              <w:rPr>
                <w:sz w:val="21"/>
              </w:rPr>
            </w:pPr>
            <w:r>
              <w:rPr>
                <w:w w:val="99"/>
                <w:sz w:val="21"/>
              </w:rPr>
              <w:t>3</w:t>
            </w:r>
          </w:p>
        </w:tc>
        <w:tc>
          <w:tcPr>
            <w:tcW w:w="427" w:type="dxa"/>
            <w:tcBorders>
              <w:left w:val="single" w:sz="12" w:space="0" w:color="000000"/>
              <w:bottom w:val="single" w:sz="8" w:space="0" w:color="000000"/>
              <w:right w:val="single" w:sz="12" w:space="0" w:color="000000"/>
            </w:tcBorders>
          </w:tcPr>
          <w:p>
            <w:pPr>
              <w:pStyle w:val="TableParagraph"/>
              <w:spacing w:before="53"/>
              <w:ind w:right="126"/>
              <w:jc w:val="right"/>
              <w:rPr>
                <w:sz w:val="21"/>
              </w:rPr>
            </w:pPr>
            <w:r>
              <w:rPr>
                <w:w w:val="99"/>
                <w:sz w:val="21"/>
              </w:rPr>
              <w:t>4</w:t>
            </w:r>
          </w:p>
        </w:tc>
        <w:tc>
          <w:tcPr>
            <w:tcW w:w="427" w:type="dxa"/>
            <w:tcBorders>
              <w:left w:val="single" w:sz="12" w:space="0" w:color="000000"/>
              <w:bottom w:val="single" w:sz="8" w:space="0" w:color="000000"/>
              <w:right w:val="single" w:sz="12" w:space="0" w:color="000000"/>
            </w:tcBorders>
          </w:tcPr>
          <w:p>
            <w:pPr>
              <w:pStyle w:val="TableParagraph"/>
              <w:spacing w:before="53"/>
              <w:ind w:left="24"/>
              <w:jc w:val="center"/>
              <w:rPr>
                <w:sz w:val="21"/>
              </w:rPr>
            </w:pPr>
            <w:r>
              <w:rPr>
                <w:w w:val="99"/>
                <w:sz w:val="21"/>
              </w:rPr>
              <w:t>5</w:t>
            </w:r>
          </w:p>
        </w:tc>
        <w:tc>
          <w:tcPr>
            <w:tcW w:w="428" w:type="dxa"/>
            <w:tcBorders>
              <w:left w:val="single" w:sz="12" w:space="0" w:color="000000"/>
              <w:bottom w:val="single" w:sz="8" w:space="0" w:color="000000"/>
              <w:right w:val="single" w:sz="12" w:space="0" w:color="000000"/>
            </w:tcBorders>
          </w:tcPr>
          <w:p>
            <w:pPr>
              <w:pStyle w:val="TableParagraph"/>
              <w:spacing w:before="53"/>
              <w:ind w:left="26"/>
              <w:jc w:val="center"/>
              <w:rPr>
                <w:sz w:val="21"/>
              </w:rPr>
            </w:pPr>
            <w:r>
              <w:rPr>
                <w:w w:val="99"/>
                <w:sz w:val="21"/>
              </w:rPr>
              <w:t>6</w:t>
            </w:r>
          </w:p>
        </w:tc>
        <w:tc>
          <w:tcPr>
            <w:tcW w:w="427" w:type="dxa"/>
            <w:tcBorders>
              <w:left w:val="single" w:sz="12" w:space="0" w:color="000000"/>
              <w:bottom w:val="single" w:sz="8" w:space="0" w:color="000000"/>
              <w:right w:val="single" w:sz="8" w:space="0" w:color="000000"/>
            </w:tcBorders>
          </w:tcPr>
          <w:p>
            <w:pPr>
              <w:pStyle w:val="TableParagraph"/>
              <w:spacing w:before="53"/>
              <w:ind w:left="154"/>
              <w:rPr>
                <w:sz w:val="21"/>
              </w:rPr>
            </w:pPr>
            <w:r>
              <w:rPr>
                <w:w w:val="99"/>
                <w:sz w:val="21"/>
              </w:rPr>
              <w:t>7</w:t>
            </w:r>
          </w:p>
        </w:tc>
        <w:tc>
          <w:tcPr>
            <w:tcW w:w="427" w:type="dxa"/>
            <w:tcBorders>
              <w:left w:val="single" w:sz="8" w:space="0" w:color="000000"/>
              <w:bottom w:val="single" w:sz="8" w:space="0" w:color="000000"/>
              <w:right w:val="single" w:sz="8" w:space="0" w:color="000000"/>
            </w:tcBorders>
          </w:tcPr>
          <w:p>
            <w:pPr>
              <w:pStyle w:val="TableParagraph"/>
              <w:spacing w:before="53"/>
              <w:ind w:left="25"/>
              <w:jc w:val="center"/>
              <w:rPr>
                <w:sz w:val="21"/>
              </w:rPr>
            </w:pPr>
            <w:r>
              <w:rPr>
                <w:w w:val="99"/>
                <w:sz w:val="21"/>
              </w:rPr>
              <w:t>8</w:t>
            </w:r>
          </w:p>
        </w:tc>
        <w:tc>
          <w:tcPr>
            <w:tcW w:w="428" w:type="dxa"/>
            <w:tcBorders>
              <w:left w:val="single" w:sz="8" w:space="0" w:color="000000"/>
              <w:bottom w:val="single" w:sz="8" w:space="0" w:color="000000"/>
              <w:right w:val="single" w:sz="8" w:space="0" w:color="000000"/>
            </w:tcBorders>
          </w:tcPr>
          <w:p>
            <w:pPr>
              <w:pStyle w:val="TableParagraph"/>
              <w:spacing w:before="53"/>
              <w:ind w:left="27"/>
              <w:jc w:val="center"/>
              <w:rPr>
                <w:sz w:val="21"/>
              </w:rPr>
            </w:pPr>
            <w:r>
              <w:rPr>
                <w:w w:val="99"/>
                <w:sz w:val="21"/>
              </w:rPr>
              <w:t>9</w:t>
            </w:r>
          </w:p>
        </w:tc>
        <w:tc>
          <w:tcPr>
            <w:tcW w:w="427" w:type="dxa"/>
            <w:tcBorders>
              <w:left w:val="single" w:sz="8" w:space="0" w:color="000000"/>
              <w:bottom w:val="single" w:sz="8" w:space="0" w:color="000000"/>
              <w:right w:val="single" w:sz="8" w:space="0" w:color="000000"/>
            </w:tcBorders>
          </w:tcPr>
          <w:p>
            <w:pPr>
              <w:pStyle w:val="TableParagraph"/>
              <w:spacing w:before="53"/>
              <w:ind w:left="73" w:right="45"/>
              <w:jc w:val="center"/>
              <w:rPr>
                <w:sz w:val="21"/>
              </w:rPr>
            </w:pPr>
            <w:r>
              <w:rPr>
                <w:sz w:val="21"/>
              </w:rPr>
              <w:t>10</w:t>
            </w:r>
          </w:p>
        </w:tc>
        <w:tc>
          <w:tcPr>
            <w:tcW w:w="427" w:type="dxa"/>
            <w:tcBorders>
              <w:left w:val="single" w:sz="8" w:space="0" w:color="000000"/>
              <w:bottom w:val="single" w:sz="8" w:space="0" w:color="000000"/>
              <w:right w:val="single" w:sz="12" w:space="0" w:color="000000"/>
            </w:tcBorders>
          </w:tcPr>
          <w:p>
            <w:pPr>
              <w:pStyle w:val="TableParagraph"/>
              <w:spacing w:before="53"/>
              <w:ind w:left="78" w:right="45"/>
              <w:jc w:val="center"/>
              <w:rPr>
                <w:sz w:val="21"/>
              </w:rPr>
            </w:pPr>
            <w:r>
              <w:rPr>
                <w:sz w:val="21"/>
              </w:rPr>
              <w:t>11</w:t>
            </w:r>
          </w:p>
        </w:tc>
        <w:tc>
          <w:tcPr>
            <w:tcW w:w="417" w:type="dxa"/>
            <w:tcBorders>
              <w:left w:val="single" w:sz="12" w:space="0" w:color="000000"/>
              <w:bottom w:val="single" w:sz="8" w:space="0" w:color="000000"/>
              <w:right w:val="single" w:sz="12" w:space="0" w:color="000000"/>
            </w:tcBorders>
          </w:tcPr>
          <w:p>
            <w:pPr>
              <w:pStyle w:val="TableParagraph"/>
              <w:spacing w:before="53"/>
              <w:ind w:left="70" w:right="41"/>
              <w:jc w:val="center"/>
              <w:rPr>
                <w:sz w:val="21"/>
              </w:rPr>
            </w:pPr>
            <w:r>
              <w:rPr>
                <w:sz w:val="21"/>
              </w:rPr>
              <w:t>12</w:t>
            </w:r>
          </w:p>
        </w:tc>
      </w:tr>
      <w:tr>
        <w:trPr>
          <w:trHeight w:val="578" w:hRule="atLeast"/>
        </w:trPr>
        <w:tc>
          <w:tcPr>
            <w:tcW w:w="4028"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751"/>
              <w:rPr>
                <w:sz w:val="21"/>
              </w:rPr>
            </w:pPr>
            <w:r>
              <w:rPr>
                <w:sz w:val="21"/>
              </w:rPr>
              <w:t>Очистка вентиляционной пробки ведущего моста.</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before="170"/>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right="84"/>
              <w:jc w:val="right"/>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8" w:space="0" w:color="000000"/>
              <w:right w:val="single" w:sz="8"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left="28"/>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right="80"/>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8" w:space="0" w:color="000000"/>
            </w:tcBorders>
          </w:tcPr>
          <w:p>
            <w:pPr>
              <w:pStyle w:val="TableParagraph"/>
              <w:spacing w:before="170"/>
              <w:ind w:left="106"/>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6"/>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7"/>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left="33"/>
              <w:jc w:val="center"/>
              <w:rPr>
                <w:rFonts w:ascii="DejaVu Sans" w:hAnsi="DejaVu Sans"/>
                <w:sz w:val="21"/>
              </w:rPr>
            </w:pPr>
            <w:r>
              <w:rPr>
                <w:rFonts w:ascii="DejaVu Sans" w:hAnsi="DejaVu Sans"/>
                <w:w w:val="111"/>
                <w:sz w:val="21"/>
              </w:rPr>
              <w:t>★</w:t>
            </w:r>
          </w:p>
        </w:tc>
        <w:tc>
          <w:tcPr>
            <w:tcW w:w="41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9"/>
              <w:jc w:val="center"/>
              <w:rPr>
                <w:rFonts w:ascii="DejaVu Sans" w:hAnsi="DejaVu Sans"/>
                <w:sz w:val="21"/>
              </w:rPr>
            </w:pPr>
            <w:r>
              <w:rPr>
                <w:rFonts w:ascii="DejaVu Sans" w:hAnsi="DejaVu Sans"/>
                <w:w w:val="111"/>
                <w:sz w:val="21"/>
              </w:rPr>
              <w:t>★</w:t>
            </w:r>
          </w:p>
        </w:tc>
      </w:tr>
      <w:tr>
        <w:trPr>
          <w:trHeight w:val="580" w:hRule="atLeast"/>
        </w:trPr>
        <w:tc>
          <w:tcPr>
            <w:tcW w:w="4028"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500"/>
              <w:rPr>
                <w:sz w:val="21"/>
              </w:rPr>
            </w:pPr>
            <w:r>
              <w:rPr>
                <w:sz w:val="21"/>
              </w:rPr>
              <w:t>Проверка уровня масла в ведущем мосте. При недостатке добавить.</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right="85"/>
              <w:jc w:val="right"/>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8" w:space="0" w:color="000000"/>
              <w:right w:val="single" w:sz="8" w:space="0" w:color="000000"/>
            </w:tcBorders>
          </w:tcPr>
          <w:p>
            <w:pPr>
              <w:pStyle w:val="TableParagraph"/>
              <w:spacing w:before="170"/>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left="27"/>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right="81"/>
              <w:jc w:val="right"/>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1"/>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8" w:space="0" w:color="000000"/>
            </w:tcBorders>
          </w:tcPr>
          <w:p>
            <w:pPr>
              <w:pStyle w:val="TableParagraph"/>
              <w:spacing w:before="170"/>
              <w:ind w:left="105"/>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70"/>
              <w:ind w:left="26"/>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left="32"/>
              <w:jc w:val="center"/>
              <w:rPr>
                <w:rFonts w:ascii="DejaVu Sans" w:hAnsi="DejaVu Sans"/>
                <w:sz w:val="21"/>
              </w:rPr>
            </w:pPr>
            <w:r>
              <w:rPr>
                <w:rFonts w:ascii="DejaVu Sans" w:hAnsi="DejaVu Sans"/>
                <w:w w:val="111"/>
                <w:sz w:val="21"/>
              </w:rPr>
              <w:t>★</w:t>
            </w:r>
          </w:p>
        </w:tc>
        <w:tc>
          <w:tcPr>
            <w:tcW w:w="41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7"/>
              <w:jc w:val="center"/>
              <w:rPr>
                <w:rFonts w:ascii="DejaVu Sans" w:hAnsi="DejaVu Sans"/>
                <w:sz w:val="21"/>
              </w:rPr>
            </w:pPr>
            <w:r>
              <w:rPr>
                <w:rFonts w:ascii="DejaVu Sans" w:hAnsi="DejaVu Sans"/>
                <w:w w:val="111"/>
                <w:sz w:val="21"/>
              </w:rPr>
              <w:t>★</w:t>
            </w:r>
          </w:p>
        </w:tc>
      </w:tr>
    </w:tbl>
    <w:p>
      <w:pPr>
        <w:spacing w:after="0"/>
        <w:jc w:val="center"/>
        <w:rPr>
          <w:rFonts w:ascii="DejaVu Sans" w:hAnsi="DejaVu Sans"/>
          <w:sz w:val="21"/>
        </w:rPr>
        <w:sectPr>
          <w:pgSz w:w="11910" w:h="16840"/>
          <w:pgMar w:header="573" w:footer="594" w:top="820" w:bottom="780" w:left="900" w:right="900"/>
        </w:sectPr>
      </w:pPr>
    </w:p>
    <w:p>
      <w:pPr>
        <w:pStyle w:val="BodyText"/>
        <w:spacing w:before="11"/>
        <w:rPr>
          <w:b/>
          <w:sz w:val="27"/>
        </w:rPr>
      </w:pPr>
    </w:p>
    <w:p>
      <w:pPr>
        <w:spacing w:before="93"/>
        <w:ind w:left="2735" w:right="2735" w:firstLine="0"/>
        <w:jc w:val="center"/>
        <w:rPr>
          <w:b/>
          <w:sz w:val="21"/>
        </w:rPr>
      </w:pPr>
      <w:r>
        <w:rPr>
          <w:b/>
          <w:sz w:val="21"/>
        </w:rPr>
        <w:t>Мост и колесы</w:t>
      </w:r>
    </w:p>
    <w:p>
      <w:pPr>
        <w:pStyle w:val="BodyText"/>
        <w:spacing w:before="5"/>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74"/>
        <w:gridCol w:w="436"/>
        <w:gridCol w:w="429"/>
        <w:gridCol w:w="428"/>
        <w:gridCol w:w="428"/>
        <w:gridCol w:w="428"/>
        <w:gridCol w:w="428"/>
        <w:gridCol w:w="429"/>
        <w:gridCol w:w="428"/>
        <w:gridCol w:w="428"/>
        <w:gridCol w:w="429"/>
        <w:gridCol w:w="428"/>
        <w:gridCol w:w="428"/>
        <w:gridCol w:w="412"/>
      </w:tblGrid>
      <w:tr>
        <w:trPr>
          <w:trHeight w:val="332" w:hRule="atLeast"/>
        </w:trPr>
        <w:tc>
          <w:tcPr>
            <w:tcW w:w="3559" w:type="dxa"/>
            <w:vMerge w:val="restart"/>
            <w:tcBorders>
              <w:left w:val="single" w:sz="12" w:space="0" w:color="000000"/>
              <w:bottom w:val="single" w:sz="8" w:space="0" w:color="000000"/>
            </w:tcBorders>
          </w:tcPr>
          <w:p>
            <w:pPr>
              <w:pStyle w:val="TableParagraph"/>
              <w:spacing w:before="100"/>
              <w:ind w:left="1074" w:right="-3" w:hanging="1046"/>
              <w:rPr>
                <w:sz w:val="21"/>
              </w:rPr>
            </w:pPr>
            <w:r>
              <w:rPr>
                <w:sz w:val="21"/>
              </w:rPr>
              <w:t>Предметы проверки и технического обслуживания</w:t>
            </w:r>
          </w:p>
        </w:tc>
        <w:tc>
          <w:tcPr>
            <w:tcW w:w="474" w:type="dxa"/>
            <w:tcBorders>
              <w:right w:val="single" w:sz="8" w:space="0" w:color="000000"/>
            </w:tcBorders>
          </w:tcPr>
          <w:p>
            <w:pPr>
              <w:pStyle w:val="TableParagraph"/>
              <w:spacing w:before="47"/>
              <w:ind w:left="28"/>
              <w:jc w:val="center"/>
              <w:rPr>
                <w:sz w:val="21"/>
              </w:rPr>
            </w:pPr>
            <w:r>
              <w:rPr>
                <w:w w:val="100"/>
                <w:sz w:val="21"/>
              </w:rPr>
              <w:t>A</w:t>
            </w:r>
          </w:p>
        </w:tc>
        <w:tc>
          <w:tcPr>
            <w:tcW w:w="436" w:type="dxa"/>
            <w:tcBorders>
              <w:left w:val="single" w:sz="8" w:space="0" w:color="000000"/>
              <w:right w:val="single" w:sz="8" w:space="0" w:color="000000"/>
            </w:tcBorders>
          </w:tcPr>
          <w:p>
            <w:pPr>
              <w:pStyle w:val="TableParagraph"/>
              <w:spacing w:before="49"/>
              <w:ind w:left="21"/>
              <w:jc w:val="center"/>
              <w:rPr>
                <w:rFonts w:ascii="DejaVu Sans" w:hAnsi="DejaVu Sans"/>
                <w:sz w:val="21"/>
              </w:rPr>
            </w:pPr>
            <w:r>
              <w:rPr>
                <w:rFonts w:ascii="DejaVu Sans" w:hAnsi="DejaVu Sans"/>
                <w:w w:val="130"/>
                <w:sz w:val="21"/>
              </w:rPr>
              <w:t>△</w:t>
            </w:r>
          </w:p>
        </w:tc>
        <w:tc>
          <w:tcPr>
            <w:tcW w:w="429" w:type="dxa"/>
            <w:tcBorders>
              <w:left w:val="single" w:sz="8" w:space="0" w:color="000000"/>
              <w:right w:val="single" w:sz="8" w:space="0" w:color="000000"/>
            </w:tcBorders>
          </w:tcPr>
          <w:p>
            <w:pPr>
              <w:pStyle w:val="TableParagraph"/>
              <w:spacing w:before="47"/>
              <w:ind w:left="156"/>
              <w:rPr>
                <w:sz w:val="21"/>
              </w:rPr>
            </w:pPr>
            <w:r>
              <w:rPr>
                <w:w w:val="99"/>
                <w:sz w:val="21"/>
              </w:rPr>
              <w:t>5</w:t>
            </w:r>
          </w:p>
        </w:tc>
        <w:tc>
          <w:tcPr>
            <w:tcW w:w="428" w:type="dxa"/>
            <w:tcBorders>
              <w:left w:val="single" w:sz="8" w:space="0" w:color="000000"/>
              <w:right w:val="single" w:sz="8" w:space="0" w:color="000000"/>
            </w:tcBorders>
          </w:tcPr>
          <w:p>
            <w:pPr>
              <w:pStyle w:val="TableParagraph"/>
              <w:spacing w:before="47"/>
              <w:ind w:left="70" w:right="50"/>
              <w:jc w:val="center"/>
              <w:rPr>
                <w:sz w:val="21"/>
              </w:rPr>
            </w:pPr>
            <w:r>
              <w:rPr>
                <w:sz w:val="21"/>
              </w:rPr>
              <w:t>10</w:t>
            </w:r>
          </w:p>
        </w:tc>
        <w:tc>
          <w:tcPr>
            <w:tcW w:w="428" w:type="dxa"/>
            <w:tcBorders>
              <w:left w:val="single" w:sz="8" w:space="0" w:color="000000"/>
              <w:right w:val="single" w:sz="12" w:space="0" w:color="000000"/>
            </w:tcBorders>
          </w:tcPr>
          <w:p>
            <w:pPr>
              <w:pStyle w:val="TableParagraph"/>
              <w:spacing w:before="47"/>
              <w:ind w:left="70" w:right="46"/>
              <w:jc w:val="center"/>
              <w:rPr>
                <w:sz w:val="21"/>
              </w:rPr>
            </w:pPr>
            <w:r>
              <w:rPr>
                <w:sz w:val="21"/>
              </w:rPr>
              <w:t>15</w:t>
            </w:r>
          </w:p>
        </w:tc>
        <w:tc>
          <w:tcPr>
            <w:tcW w:w="428" w:type="dxa"/>
            <w:tcBorders>
              <w:left w:val="single" w:sz="12" w:space="0" w:color="000000"/>
              <w:right w:val="single" w:sz="12" w:space="0" w:color="000000"/>
            </w:tcBorders>
          </w:tcPr>
          <w:p>
            <w:pPr>
              <w:pStyle w:val="TableParagraph"/>
              <w:spacing w:before="47"/>
              <w:ind w:left="90"/>
              <w:rPr>
                <w:sz w:val="21"/>
              </w:rPr>
            </w:pPr>
            <w:r>
              <w:rPr>
                <w:sz w:val="21"/>
              </w:rPr>
              <w:t>20</w:t>
            </w:r>
          </w:p>
        </w:tc>
        <w:tc>
          <w:tcPr>
            <w:tcW w:w="428" w:type="dxa"/>
            <w:tcBorders>
              <w:left w:val="single" w:sz="12" w:space="0" w:color="000000"/>
              <w:right w:val="single" w:sz="12" w:space="0" w:color="000000"/>
            </w:tcBorders>
          </w:tcPr>
          <w:p>
            <w:pPr>
              <w:pStyle w:val="TableParagraph"/>
              <w:spacing w:before="47"/>
              <w:ind w:left="62" w:right="49"/>
              <w:jc w:val="center"/>
              <w:rPr>
                <w:sz w:val="21"/>
              </w:rPr>
            </w:pPr>
            <w:r>
              <w:rPr>
                <w:sz w:val="21"/>
              </w:rPr>
              <w:t>25</w:t>
            </w:r>
          </w:p>
        </w:tc>
        <w:tc>
          <w:tcPr>
            <w:tcW w:w="429" w:type="dxa"/>
            <w:tcBorders>
              <w:left w:val="single" w:sz="12" w:space="0" w:color="000000"/>
              <w:right w:val="single" w:sz="12" w:space="0" w:color="000000"/>
            </w:tcBorders>
          </w:tcPr>
          <w:p>
            <w:pPr>
              <w:pStyle w:val="TableParagraph"/>
              <w:spacing w:before="47"/>
              <w:ind w:left="61" w:right="49"/>
              <w:jc w:val="center"/>
              <w:rPr>
                <w:sz w:val="21"/>
              </w:rPr>
            </w:pPr>
            <w:r>
              <w:rPr>
                <w:sz w:val="21"/>
              </w:rPr>
              <w:t>30</w:t>
            </w:r>
          </w:p>
        </w:tc>
        <w:tc>
          <w:tcPr>
            <w:tcW w:w="428" w:type="dxa"/>
            <w:tcBorders>
              <w:left w:val="single" w:sz="12" w:space="0" w:color="000000"/>
              <w:right w:val="single" w:sz="8" w:space="0" w:color="000000"/>
            </w:tcBorders>
          </w:tcPr>
          <w:p>
            <w:pPr>
              <w:pStyle w:val="TableParagraph"/>
              <w:spacing w:before="47"/>
              <w:ind w:left="88"/>
              <w:rPr>
                <w:sz w:val="21"/>
              </w:rPr>
            </w:pPr>
            <w:r>
              <w:rPr>
                <w:sz w:val="21"/>
              </w:rPr>
              <w:t>35</w:t>
            </w:r>
          </w:p>
        </w:tc>
        <w:tc>
          <w:tcPr>
            <w:tcW w:w="428" w:type="dxa"/>
            <w:tcBorders>
              <w:left w:val="single" w:sz="8" w:space="0" w:color="000000"/>
              <w:right w:val="single" w:sz="8" w:space="0" w:color="000000"/>
            </w:tcBorders>
          </w:tcPr>
          <w:p>
            <w:pPr>
              <w:pStyle w:val="TableParagraph"/>
              <w:spacing w:before="47"/>
              <w:ind w:left="58" w:right="50"/>
              <w:jc w:val="center"/>
              <w:rPr>
                <w:sz w:val="21"/>
              </w:rPr>
            </w:pPr>
            <w:r>
              <w:rPr>
                <w:sz w:val="21"/>
              </w:rPr>
              <w:t>40</w:t>
            </w:r>
          </w:p>
        </w:tc>
        <w:tc>
          <w:tcPr>
            <w:tcW w:w="429" w:type="dxa"/>
            <w:tcBorders>
              <w:left w:val="single" w:sz="8" w:space="0" w:color="000000"/>
              <w:right w:val="single" w:sz="8" w:space="0" w:color="000000"/>
            </w:tcBorders>
          </w:tcPr>
          <w:p>
            <w:pPr>
              <w:pStyle w:val="TableParagraph"/>
              <w:spacing w:before="47"/>
              <w:ind w:left="61" w:right="53"/>
              <w:jc w:val="center"/>
              <w:rPr>
                <w:sz w:val="21"/>
              </w:rPr>
            </w:pPr>
            <w:r>
              <w:rPr>
                <w:sz w:val="21"/>
              </w:rPr>
              <w:t>45</w:t>
            </w:r>
          </w:p>
        </w:tc>
        <w:tc>
          <w:tcPr>
            <w:tcW w:w="428" w:type="dxa"/>
            <w:tcBorders>
              <w:left w:val="single" w:sz="8" w:space="0" w:color="000000"/>
              <w:right w:val="single" w:sz="8" w:space="0" w:color="000000"/>
            </w:tcBorders>
          </w:tcPr>
          <w:p>
            <w:pPr>
              <w:pStyle w:val="TableParagraph"/>
              <w:spacing w:before="47"/>
              <w:ind w:left="57" w:right="50"/>
              <w:jc w:val="center"/>
              <w:rPr>
                <w:sz w:val="21"/>
              </w:rPr>
            </w:pPr>
            <w:r>
              <w:rPr>
                <w:sz w:val="21"/>
              </w:rPr>
              <w:t>50</w:t>
            </w:r>
          </w:p>
        </w:tc>
        <w:tc>
          <w:tcPr>
            <w:tcW w:w="428" w:type="dxa"/>
            <w:tcBorders>
              <w:left w:val="single" w:sz="8" w:space="0" w:color="000000"/>
              <w:right w:val="single" w:sz="12" w:space="0" w:color="000000"/>
            </w:tcBorders>
          </w:tcPr>
          <w:p>
            <w:pPr>
              <w:pStyle w:val="TableParagraph"/>
              <w:spacing w:before="47"/>
              <w:ind w:left="60" w:right="49"/>
              <w:jc w:val="center"/>
              <w:rPr>
                <w:sz w:val="21"/>
              </w:rPr>
            </w:pPr>
            <w:r>
              <w:rPr>
                <w:sz w:val="21"/>
              </w:rPr>
              <w:t>55</w:t>
            </w:r>
          </w:p>
        </w:tc>
        <w:tc>
          <w:tcPr>
            <w:tcW w:w="412" w:type="dxa"/>
            <w:tcBorders>
              <w:left w:val="single" w:sz="12" w:space="0" w:color="000000"/>
              <w:right w:val="single" w:sz="12" w:space="0" w:color="000000"/>
            </w:tcBorders>
          </w:tcPr>
          <w:p>
            <w:pPr>
              <w:pStyle w:val="TableParagraph"/>
              <w:spacing w:before="47"/>
              <w:ind w:left="54" w:right="51"/>
              <w:jc w:val="center"/>
              <w:rPr>
                <w:sz w:val="21"/>
              </w:rPr>
            </w:pPr>
            <w:r>
              <w:rPr>
                <w:sz w:val="21"/>
              </w:rPr>
              <w:t>60</w:t>
            </w:r>
          </w:p>
        </w:tc>
      </w:tr>
      <w:tr>
        <w:trPr>
          <w:trHeight w:val="342" w:hRule="atLeast"/>
        </w:trPr>
        <w:tc>
          <w:tcPr>
            <w:tcW w:w="3559" w:type="dxa"/>
            <w:vMerge/>
            <w:tcBorders>
              <w:top w:val="nil"/>
              <w:left w:val="single" w:sz="12" w:space="0" w:color="000000"/>
              <w:bottom w:val="single" w:sz="8" w:space="0" w:color="000000"/>
            </w:tcBorders>
          </w:tcPr>
          <w:p>
            <w:pPr>
              <w:rPr>
                <w:sz w:val="2"/>
                <w:szCs w:val="2"/>
              </w:rPr>
            </w:pPr>
          </w:p>
        </w:tc>
        <w:tc>
          <w:tcPr>
            <w:tcW w:w="474" w:type="dxa"/>
            <w:tcBorders>
              <w:bottom w:val="single" w:sz="8" w:space="0" w:color="000000"/>
              <w:right w:val="single" w:sz="8" w:space="0" w:color="000000"/>
            </w:tcBorders>
          </w:tcPr>
          <w:p>
            <w:pPr>
              <w:pStyle w:val="TableParagraph"/>
              <w:spacing w:before="53"/>
              <w:ind w:left="28"/>
              <w:jc w:val="center"/>
              <w:rPr>
                <w:sz w:val="21"/>
              </w:rPr>
            </w:pPr>
            <w:r>
              <w:rPr>
                <w:w w:val="100"/>
                <w:sz w:val="21"/>
              </w:rPr>
              <w:t>B</w:t>
            </w:r>
          </w:p>
        </w:tc>
        <w:tc>
          <w:tcPr>
            <w:tcW w:w="436"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29" w:type="dxa"/>
            <w:tcBorders>
              <w:left w:val="single" w:sz="8" w:space="0" w:color="000000"/>
              <w:bottom w:val="single" w:sz="8" w:space="0" w:color="000000"/>
              <w:right w:val="single" w:sz="8" w:space="0" w:color="000000"/>
            </w:tcBorders>
          </w:tcPr>
          <w:p>
            <w:pPr>
              <w:pStyle w:val="TableParagraph"/>
              <w:spacing w:before="53"/>
              <w:ind w:left="156"/>
              <w:rPr>
                <w:sz w:val="21"/>
              </w:rPr>
            </w:pPr>
            <w:r>
              <w:rPr>
                <w:w w:val="99"/>
                <w:sz w:val="21"/>
              </w:rPr>
              <w:t>1</w:t>
            </w:r>
          </w:p>
        </w:tc>
        <w:tc>
          <w:tcPr>
            <w:tcW w:w="428" w:type="dxa"/>
            <w:tcBorders>
              <w:left w:val="single" w:sz="8" w:space="0" w:color="000000"/>
              <w:bottom w:val="single" w:sz="8" w:space="0" w:color="000000"/>
              <w:right w:val="single" w:sz="8" w:space="0" w:color="000000"/>
            </w:tcBorders>
          </w:tcPr>
          <w:p>
            <w:pPr>
              <w:pStyle w:val="TableParagraph"/>
              <w:spacing w:before="53"/>
              <w:ind w:left="20"/>
              <w:jc w:val="center"/>
              <w:rPr>
                <w:sz w:val="21"/>
              </w:rPr>
            </w:pPr>
            <w:r>
              <w:rPr>
                <w:w w:val="99"/>
                <w:sz w:val="21"/>
              </w:rPr>
              <w:t>2</w:t>
            </w:r>
          </w:p>
        </w:tc>
        <w:tc>
          <w:tcPr>
            <w:tcW w:w="428" w:type="dxa"/>
            <w:tcBorders>
              <w:left w:val="single" w:sz="8" w:space="0" w:color="000000"/>
              <w:bottom w:val="single" w:sz="8" w:space="0" w:color="000000"/>
              <w:right w:val="single" w:sz="12" w:space="0" w:color="000000"/>
            </w:tcBorders>
          </w:tcPr>
          <w:p>
            <w:pPr>
              <w:pStyle w:val="TableParagraph"/>
              <w:spacing w:before="53"/>
              <w:ind w:left="26"/>
              <w:jc w:val="center"/>
              <w:rPr>
                <w:sz w:val="21"/>
              </w:rPr>
            </w:pPr>
            <w:r>
              <w:rPr>
                <w:w w:val="99"/>
                <w:sz w:val="21"/>
              </w:rPr>
              <w:t>3</w:t>
            </w:r>
          </w:p>
        </w:tc>
        <w:tc>
          <w:tcPr>
            <w:tcW w:w="428" w:type="dxa"/>
            <w:tcBorders>
              <w:left w:val="single" w:sz="12" w:space="0" w:color="000000"/>
              <w:bottom w:val="single" w:sz="8" w:space="0" w:color="000000"/>
              <w:right w:val="single" w:sz="12" w:space="0" w:color="000000"/>
            </w:tcBorders>
          </w:tcPr>
          <w:p>
            <w:pPr>
              <w:pStyle w:val="TableParagraph"/>
              <w:spacing w:before="53"/>
              <w:ind w:left="149"/>
              <w:rPr>
                <w:sz w:val="21"/>
              </w:rPr>
            </w:pPr>
            <w:r>
              <w:rPr>
                <w:w w:val="99"/>
                <w:sz w:val="21"/>
              </w:rPr>
              <w:t>4</w:t>
            </w:r>
          </w:p>
        </w:tc>
        <w:tc>
          <w:tcPr>
            <w:tcW w:w="428" w:type="dxa"/>
            <w:tcBorders>
              <w:left w:val="single" w:sz="12" w:space="0" w:color="000000"/>
              <w:bottom w:val="single" w:sz="8" w:space="0" w:color="000000"/>
              <w:right w:val="single" w:sz="12" w:space="0" w:color="000000"/>
            </w:tcBorders>
          </w:tcPr>
          <w:p>
            <w:pPr>
              <w:pStyle w:val="TableParagraph"/>
              <w:spacing w:before="53"/>
              <w:ind w:left="15"/>
              <w:jc w:val="center"/>
              <w:rPr>
                <w:sz w:val="21"/>
              </w:rPr>
            </w:pPr>
            <w:r>
              <w:rPr>
                <w:w w:val="99"/>
                <w:sz w:val="21"/>
              </w:rPr>
              <w:t>5</w:t>
            </w:r>
          </w:p>
        </w:tc>
        <w:tc>
          <w:tcPr>
            <w:tcW w:w="429" w:type="dxa"/>
            <w:tcBorders>
              <w:left w:val="single" w:sz="12" w:space="0" w:color="000000"/>
              <w:bottom w:val="single" w:sz="8" w:space="0" w:color="000000"/>
              <w:right w:val="single" w:sz="12" w:space="0" w:color="000000"/>
            </w:tcBorders>
          </w:tcPr>
          <w:p>
            <w:pPr>
              <w:pStyle w:val="TableParagraph"/>
              <w:spacing w:before="53"/>
              <w:ind w:left="15"/>
              <w:jc w:val="center"/>
              <w:rPr>
                <w:sz w:val="21"/>
              </w:rPr>
            </w:pPr>
            <w:r>
              <w:rPr>
                <w:w w:val="99"/>
                <w:sz w:val="21"/>
              </w:rPr>
              <w:t>6</w:t>
            </w:r>
          </w:p>
        </w:tc>
        <w:tc>
          <w:tcPr>
            <w:tcW w:w="428" w:type="dxa"/>
            <w:tcBorders>
              <w:left w:val="single" w:sz="12" w:space="0" w:color="000000"/>
              <w:bottom w:val="single" w:sz="8" w:space="0" w:color="000000"/>
              <w:right w:val="single" w:sz="8" w:space="0" w:color="000000"/>
            </w:tcBorders>
          </w:tcPr>
          <w:p>
            <w:pPr>
              <w:pStyle w:val="TableParagraph"/>
              <w:spacing w:before="53"/>
              <w:ind w:left="148"/>
              <w:rPr>
                <w:sz w:val="21"/>
              </w:rPr>
            </w:pPr>
            <w:r>
              <w:rPr>
                <w:w w:val="99"/>
                <w:sz w:val="21"/>
              </w:rPr>
              <w:t>7</w:t>
            </w:r>
          </w:p>
        </w:tc>
        <w:tc>
          <w:tcPr>
            <w:tcW w:w="428" w:type="dxa"/>
            <w:tcBorders>
              <w:left w:val="single" w:sz="8" w:space="0" w:color="000000"/>
              <w:bottom w:val="single" w:sz="8" w:space="0" w:color="000000"/>
              <w:right w:val="single" w:sz="8" w:space="0" w:color="000000"/>
            </w:tcBorders>
          </w:tcPr>
          <w:p>
            <w:pPr>
              <w:pStyle w:val="TableParagraph"/>
              <w:spacing w:before="53"/>
              <w:ind w:left="11"/>
              <w:jc w:val="center"/>
              <w:rPr>
                <w:sz w:val="21"/>
              </w:rPr>
            </w:pPr>
            <w:r>
              <w:rPr>
                <w:w w:val="99"/>
                <w:sz w:val="21"/>
              </w:rPr>
              <w:t>8</w:t>
            </w:r>
          </w:p>
        </w:tc>
        <w:tc>
          <w:tcPr>
            <w:tcW w:w="429" w:type="dxa"/>
            <w:tcBorders>
              <w:left w:val="single" w:sz="8" w:space="0" w:color="000000"/>
              <w:bottom w:val="single" w:sz="8" w:space="0" w:color="000000"/>
              <w:right w:val="single" w:sz="8" w:space="0" w:color="000000"/>
            </w:tcBorders>
          </w:tcPr>
          <w:p>
            <w:pPr>
              <w:pStyle w:val="TableParagraph"/>
              <w:spacing w:before="53"/>
              <w:ind w:left="11"/>
              <w:jc w:val="center"/>
              <w:rPr>
                <w:sz w:val="21"/>
              </w:rPr>
            </w:pPr>
            <w:r>
              <w:rPr>
                <w:w w:val="99"/>
                <w:sz w:val="21"/>
              </w:rPr>
              <w:t>9</w:t>
            </w:r>
          </w:p>
        </w:tc>
        <w:tc>
          <w:tcPr>
            <w:tcW w:w="428" w:type="dxa"/>
            <w:tcBorders>
              <w:left w:val="single" w:sz="8" w:space="0" w:color="000000"/>
              <w:bottom w:val="single" w:sz="8" w:space="0" w:color="000000"/>
              <w:right w:val="single" w:sz="8" w:space="0" w:color="000000"/>
            </w:tcBorders>
          </w:tcPr>
          <w:p>
            <w:pPr>
              <w:pStyle w:val="TableParagraph"/>
              <w:spacing w:before="53"/>
              <w:ind w:left="59" w:right="50"/>
              <w:jc w:val="center"/>
              <w:rPr>
                <w:sz w:val="21"/>
              </w:rPr>
            </w:pPr>
            <w:r>
              <w:rPr>
                <w:sz w:val="21"/>
              </w:rPr>
              <w:t>10</w:t>
            </w:r>
          </w:p>
        </w:tc>
        <w:tc>
          <w:tcPr>
            <w:tcW w:w="428" w:type="dxa"/>
            <w:tcBorders>
              <w:left w:val="single" w:sz="8" w:space="0" w:color="000000"/>
              <w:bottom w:val="single" w:sz="8" w:space="0" w:color="000000"/>
              <w:right w:val="single" w:sz="12" w:space="0" w:color="000000"/>
            </w:tcBorders>
          </w:tcPr>
          <w:p>
            <w:pPr>
              <w:pStyle w:val="TableParagraph"/>
              <w:spacing w:before="53"/>
              <w:ind w:left="61" w:right="49"/>
              <w:jc w:val="center"/>
              <w:rPr>
                <w:sz w:val="21"/>
              </w:rPr>
            </w:pPr>
            <w:r>
              <w:rPr>
                <w:sz w:val="21"/>
              </w:rPr>
              <w:t>11</w:t>
            </w:r>
          </w:p>
        </w:tc>
        <w:tc>
          <w:tcPr>
            <w:tcW w:w="412" w:type="dxa"/>
            <w:tcBorders>
              <w:left w:val="single" w:sz="12" w:space="0" w:color="000000"/>
              <w:bottom w:val="single" w:sz="8" w:space="0" w:color="000000"/>
              <w:right w:val="single" w:sz="12" w:space="0" w:color="000000"/>
            </w:tcBorders>
          </w:tcPr>
          <w:p>
            <w:pPr>
              <w:pStyle w:val="TableParagraph"/>
              <w:spacing w:before="53"/>
              <w:ind w:left="55" w:right="50"/>
              <w:jc w:val="center"/>
              <w:rPr>
                <w:sz w:val="21"/>
              </w:rPr>
            </w:pPr>
            <w:r>
              <w:rPr>
                <w:sz w:val="21"/>
              </w:rPr>
              <w:t>12</w:t>
            </w:r>
          </w:p>
        </w:tc>
      </w:tr>
      <w:tr>
        <w:trPr>
          <w:trHeight w:val="1303" w:hRule="atLeast"/>
        </w:trPr>
        <w:tc>
          <w:tcPr>
            <w:tcW w:w="4033"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83"/>
              <w:rPr>
                <w:sz w:val="21"/>
              </w:rPr>
            </w:pPr>
            <w:r>
              <w:rPr>
                <w:sz w:val="21"/>
              </w:rPr>
              <w:t>Проверка и закрепление колес в сборе (включая проверку закрепления болтов полуоси и колесных гаек, давления воздуха в шинах, нехарактерного износа и т.д.).</w:t>
            </w:r>
          </w:p>
        </w:tc>
        <w:tc>
          <w:tcPr>
            <w:tcW w:w="436"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4"/>
              <w:rPr>
                <w:b/>
                <w:sz w:val="26"/>
              </w:rPr>
            </w:pPr>
          </w:p>
          <w:p>
            <w:pPr>
              <w:pStyle w:val="TableParagraph"/>
              <w:ind w:left="20"/>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4"/>
              <w:rPr>
                <w:b/>
                <w:sz w:val="26"/>
              </w:rPr>
            </w:pPr>
          </w:p>
          <w:p>
            <w:pPr>
              <w:pStyle w:val="TableParagraph"/>
              <w:ind w:left="109"/>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4"/>
              <w:rPr>
                <w:b/>
                <w:sz w:val="26"/>
              </w:rPr>
            </w:pPr>
          </w:p>
          <w:p>
            <w:pPr>
              <w:pStyle w:val="TableParagraph"/>
              <w:ind w:left="19"/>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rPr>
                <w:b/>
                <w:sz w:val="20"/>
              </w:rPr>
            </w:pPr>
          </w:p>
          <w:p>
            <w:pPr>
              <w:pStyle w:val="TableParagraph"/>
              <w:spacing w:before="4"/>
              <w:rPr>
                <w:b/>
                <w:sz w:val="26"/>
              </w:rPr>
            </w:pPr>
          </w:p>
          <w:p>
            <w:pPr>
              <w:pStyle w:val="TableParagraph"/>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rPr>
                <w:b/>
                <w:sz w:val="20"/>
              </w:rPr>
            </w:pPr>
          </w:p>
          <w:p>
            <w:pPr>
              <w:pStyle w:val="TableParagraph"/>
              <w:spacing w:before="4"/>
              <w:rPr>
                <w:b/>
                <w:sz w:val="26"/>
              </w:rPr>
            </w:pPr>
          </w:p>
          <w:p>
            <w:pPr>
              <w:pStyle w:val="TableParagraph"/>
              <w:ind w:left="101"/>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rPr>
                <w:b/>
                <w:sz w:val="20"/>
              </w:rPr>
            </w:pPr>
          </w:p>
          <w:p>
            <w:pPr>
              <w:pStyle w:val="TableParagraph"/>
              <w:spacing w:before="4"/>
              <w:rPr>
                <w:b/>
                <w:sz w:val="26"/>
              </w:rPr>
            </w:pPr>
          </w:p>
          <w:p>
            <w:pPr>
              <w:pStyle w:val="TableParagraph"/>
              <w:ind w:left="12"/>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12" w:space="0" w:color="000000"/>
              <w:bottom w:val="single" w:sz="8" w:space="0" w:color="000000"/>
              <w:right w:val="single" w:sz="12" w:space="0" w:color="000000"/>
            </w:tcBorders>
          </w:tcPr>
          <w:p>
            <w:pPr>
              <w:pStyle w:val="TableParagraph"/>
              <w:rPr>
                <w:b/>
                <w:sz w:val="20"/>
              </w:rPr>
            </w:pPr>
          </w:p>
          <w:p>
            <w:pPr>
              <w:pStyle w:val="TableParagraph"/>
              <w:spacing w:before="4"/>
              <w:rPr>
                <w:b/>
                <w:sz w:val="26"/>
              </w:rPr>
            </w:pPr>
          </w:p>
          <w:p>
            <w:pPr>
              <w:pStyle w:val="TableParagraph"/>
              <w:ind w:left="1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8" w:space="0" w:color="000000"/>
            </w:tcBorders>
          </w:tcPr>
          <w:p>
            <w:pPr>
              <w:pStyle w:val="TableParagraph"/>
              <w:rPr>
                <w:b/>
                <w:sz w:val="20"/>
              </w:rPr>
            </w:pPr>
          </w:p>
          <w:p>
            <w:pPr>
              <w:pStyle w:val="TableParagraph"/>
              <w:spacing w:before="4"/>
              <w:rPr>
                <w:b/>
                <w:sz w:val="26"/>
              </w:rPr>
            </w:pPr>
          </w:p>
          <w:p>
            <w:pPr>
              <w:pStyle w:val="TableParagraph"/>
              <w:ind w:left="99"/>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4"/>
              <w:rPr>
                <w:b/>
                <w:sz w:val="26"/>
              </w:rPr>
            </w:pPr>
          </w:p>
          <w:p>
            <w:pPr>
              <w:pStyle w:val="TableParagraph"/>
              <w:ind w:left="8"/>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4"/>
              <w:rPr>
                <w:b/>
                <w:sz w:val="26"/>
              </w:rPr>
            </w:pPr>
          </w:p>
          <w:p>
            <w:pPr>
              <w:pStyle w:val="TableParagraph"/>
              <w:ind w:left="7"/>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rPr>
                <w:b/>
                <w:sz w:val="20"/>
              </w:rPr>
            </w:pPr>
          </w:p>
          <w:p>
            <w:pPr>
              <w:pStyle w:val="TableParagraph"/>
              <w:spacing w:before="4"/>
              <w:rPr>
                <w:b/>
                <w:sz w:val="26"/>
              </w:rPr>
            </w:pPr>
          </w:p>
          <w:p>
            <w:pPr>
              <w:pStyle w:val="TableParagraph"/>
              <w:ind w:left="7"/>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rPr>
                <w:b/>
                <w:sz w:val="20"/>
              </w:rPr>
            </w:pPr>
          </w:p>
          <w:p>
            <w:pPr>
              <w:pStyle w:val="TableParagraph"/>
              <w:spacing w:before="4"/>
              <w:rPr>
                <w:b/>
                <w:sz w:val="26"/>
              </w:rPr>
            </w:pPr>
          </w:p>
          <w:p>
            <w:pPr>
              <w:pStyle w:val="TableParagraph"/>
              <w:ind w:left="11"/>
              <w:jc w:val="center"/>
              <w:rPr>
                <w:rFonts w:ascii="DejaVu Sans" w:hAnsi="DejaVu Sans"/>
                <w:sz w:val="21"/>
              </w:rPr>
            </w:pPr>
            <w:r>
              <w:rPr>
                <w:rFonts w:ascii="DejaVu Sans" w:hAnsi="DejaVu Sans"/>
                <w:w w:val="111"/>
                <w:sz w:val="21"/>
              </w:rPr>
              <w:t>★</w:t>
            </w:r>
          </w:p>
        </w:tc>
        <w:tc>
          <w:tcPr>
            <w:tcW w:w="412" w:type="dxa"/>
            <w:tcBorders>
              <w:top w:val="single" w:sz="8" w:space="0" w:color="000000"/>
              <w:left w:val="single" w:sz="12" w:space="0" w:color="000000"/>
              <w:bottom w:val="single" w:sz="8" w:space="0" w:color="000000"/>
              <w:right w:val="single" w:sz="12" w:space="0" w:color="000000"/>
            </w:tcBorders>
          </w:tcPr>
          <w:p>
            <w:pPr>
              <w:pStyle w:val="TableParagraph"/>
              <w:rPr>
                <w:b/>
                <w:sz w:val="20"/>
              </w:rPr>
            </w:pPr>
          </w:p>
          <w:p>
            <w:pPr>
              <w:pStyle w:val="TableParagraph"/>
              <w:spacing w:before="4"/>
              <w:rPr>
                <w:b/>
                <w:sz w:val="26"/>
              </w:rPr>
            </w:pPr>
          </w:p>
          <w:p>
            <w:pPr>
              <w:pStyle w:val="TableParagraph"/>
              <w:ind w:left="3"/>
              <w:jc w:val="center"/>
              <w:rPr>
                <w:rFonts w:ascii="DejaVu Sans" w:hAnsi="DejaVu Sans"/>
                <w:sz w:val="21"/>
              </w:rPr>
            </w:pPr>
            <w:r>
              <w:rPr>
                <w:rFonts w:ascii="DejaVu Sans" w:hAnsi="DejaVu Sans"/>
                <w:w w:val="111"/>
                <w:sz w:val="21"/>
              </w:rPr>
              <w:t>★</w:t>
            </w:r>
          </w:p>
        </w:tc>
      </w:tr>
      <w:tr>
        <w:trPr>
          <w:trHeight w:val="578" w:hRule="atLeast"/>
        </w:trPr>
        <w:tc>
          <w:tcPr>
            <w:tcW w:w="4033"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169"/>
              <w:rPr>
                <w:sz w:val="21"/>
              </w:rPr>
            </w:pPr>
            <w:r>
              <w:rPr>
                <w:sz w:val="21"/>
              </w:rPr>
              <w:t>Проверка повреждения и деформации ступицы в сборе.</w:t>
            </w:r>
          </w:p>
        </w:tc>
        <w:tc>
          <w:tcPr>
            <w:tcW w:w="43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0"/>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rPr>
                <w:rFonts w:ascii="Times New Roman"/>
                <w:sz w:val="20"/>
              </w:rPr>
            </w:pPr>
          </w:p>
        </w:tc>
        <w:tc>
          <w:tcPr>
            <w:tcW w:w="428"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01"/>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rPr>
                <w:rFonts w:ascii="Times New Roman"/>
                <w:sz w:val="20"/>
              </w:rPr>
            </w:pPr>
          </w:p>
        </w:tc>
        <w:tc>
          <w:tcPr>
            <w:tcW w:w="429"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8"/>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8"/>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rPr>
                <w:rFonts w:ascii="Times New Roman"/>
                <w:sz w:val="20"/>
              </w:rPr>
            </w:pPr>
          </w:p>
        </w:tc>
        <w:tc>
          <w:tcPr>
            <w:tcW w:w="412" w:type="dxa"/>
            <w:tcBorders>
              <w:top w:val="single" w:sz="8" w:space="0" w:color="000000"/>
              <w:left w:val="single" w:sz="12" w:space="0" w:color="000000"/>
              <w:bottom w:val="single" w:sz="8" w:space="0" w:color="000000"/>
              <w:right w:val="single" w:sz="12" w:space="0" w:color="000000"/>
            </w:tcBorders>
          </w:tcPr>
          <w:p>
            <w:pPr>
              <w:pStyle w:val="TableParagraph"/>
              <w:spacing w:before="170"/>
              <w:ind w:left="4"/>
              <w:jc w:val="center"/>
              <w:rPr>
                <w:rFonts w:ascii="DejaVu Sans" w:hAnsi="DejaVu Sans"/>
                <w:sz w:val="21"/>
              </w:rPr>
            </w:pPr>
            <w:r>
              <w:rPr>
                <w:rFonts w:ascii="DejaVu Sans" w:hAnsi="DejaVu Sans"/>
                <w:w w:val="111"/>
                <w:sz w:val="21"/>
              </w:rPr>
              <w:t>★</w:t>
            </w:r>
          </w:p>
        </w:tc>
      </w:tr>
      <w:tr>
        <w:trPr>
          <w:trHeight w:val="578" w:hRule="atLeast"/>
        </w:trPr>
        <w:tc>
          <w:tcPr>
            <w:tcW w:w="4033"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Pr>
                <w:sz w:val="21"/>
              </w:rPr>
            </w:pPr>
            <w:r>
              <w:rPr>
                <w:sz w:val="21"/>
              </w:rPr>
              <w:t>Проверка</w:t>
            </w:r>
            <w:r>
              <w:rPr>
                <w:spacing w:val="-11"/>
                <w:sz w:val="21"/>
              </w:rPr>
              <w:t> </w:t>
            </w:r>
            <w:r>
              <w:rPr>
                <w:sz w:val="21"/>
              </w:rPr>
              <w:t>и</w:t>
            </w:r>
            <w:r>
              <w:rPr>
                <w:spacing w:val="-9"/>
                <w:sz w:val="21"/>
              </w:rPr>
              <w:t> </w:t>
            </w:r>
            <w:r>
              <w:rPr>
                <w:sz w:val="21"/>
              </w:rPr>
              <w:t>регулировка</w:t>
            </w:r>
            <w:r>
              <w:rPr>
                <w:spacing w:val="-10"/>
                <w:sz w:val="21"/>
              </w:rPr>
              <w:t> </w:t>
            </w:r>
            <w:r>
              <w:rPr>
                <w:sz w:val="21"/>
              </w:rPr>
              <w:t>зазора</w:t>
            </w:r>
            <w:r>
              <w:rPr>
                <w:spacing w:val="-10"/>
                <w:sz w:val="21"/>
              </w:rPr>
              <w:t> </w:t>
            </w:r>
            <w:r>
              <w:rPr>
                <w:sz w:val="21"/>
              </w:rPr>
              <w:t>и</w:t>
            </w:r>
            <w:r>
              <w:rPr>
                <w:spacing w:val="-10"/>
                <w:sz w:val="21"/>
              </w:rPr>
              <w:t> </w:t>
            </w:r>
            <w:r>
              <w:rPr>
                <w:sz w:val="21"/>
              </w:rPr>
              <w:t>смазки подшипников</w:t>
            </w:r>
            <w:r>
              <w:rPr>
                <w:spacing w:val="-2"/>
                <w:sz w:val="21"/>
              </w:rPr>
              <w:t> </w:t>
            </w:r>
            <w:r>
              <w:rPr>
                <w:sz w:val="21"/>
              </w:rPr>
              <w:t>ступицы</w:t>
            </w:r>
          </w:p>
        </w:tc>
        <w:tc>
          <w:tcPr>
            <w:tcW w:w="43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19"/>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rPr>
                <w:rFonts w:ascii="Times New Roman"/>
                <w:sz w:val="20"/>
              </w:rPr>
            </w:pPr>
          </w:p>
        </w:tc>
        <w:tc>
          <w:tcPr>
            <w:tcW w:w="428"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00"/>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rPr>
                <w:rFonts w:ascii="Times New Roman"/>
                <w:sz w:val="20"/>
              </w:rPr>
            </w:pPr>
          </w:p>
        </w:tc>
        <w:tc>
          <w:tcPr>
            <w:tcW w:w="429"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1"/>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7"/>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7"/>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rPr>
                <w:rFonts w:ascii="Times New Roman"/>
                <w:sz w:val="20"/>
              </w:rPr>
            </w:pPr>
          </w:p>
        </w:tc>
        <w:tc>
          <w:tcPr>
            <w:tcW w:w="412" w:type="dxa"/>
            <w:tcBorders>
              <w:top w:val="single" w:sz="8" w:space="0" w:color="000000"/>
              <w:left w:val="single" w:sz="12" w:space="0" w:color="000000"/>
              <w:bottom w:val="single" w:sz="8" w:space="0" w:color="000000"/>
              <w:right w:val="single" w:sz="12" w:space="0" w:color="000000"/>
            </w:tcBorders>
          </w:tcPr>
          <w:p>
            <w:pPr>
              <w:pStyle w:val="TableParagraph"/>
              <w:spacing w:before="170"/>
              <w:ind w:left="3"/>
              <w:jc w:val="center"/>
              <w:rPr>
                <w:rFonts w:ascii="DejaVu Sans" w:hAnsi="DejaVu Sans"/>
                <w:sz w:val="21"/>
              </w:rPr>
            </w:pPr>
            <w:r>
              <w:rPr>
                <w:rFonts w:ascii="DejaVu Sans" w:hAnsi="DejaVu Sans"/>
                <w:w w:val="111"/>
                <w:sz w:val="21"/>
              </w:rPr>
              <w:t>★</w:t>
            </w:r>
          </w:p>
        </w:tc>
      </w:tr>
      <w:tr>
        <w:trPr>
          <w:trHeight w:val="335" w:hRule="atLeast"/>
        </w:trPr>
        <w:tc>
          <w:tcPr>
            <w:tcW w:w="4033" w:type="dxa"/>
            <w:gridSpan w:val="2"/>
            <w:tcBorders>
              <w:top w:val="single" w:sz="8" w:space="0" w:color="000000"/>
              <w:left w:val="single" w:sz="12" w:space="0" w:color="000000"/>
              <w:bottom w:val="single" w:sz="12" w:space="0" w:color="000000"/>
              <w:right w:val="single" w:sz="8" w:space="0" w:color="000000"/>
            </w:tcBorders>
          </w:tcPr>
          <w:p>
            <w:pPr>
              <w:pStyle w:val="TableParagraph"/>
              <w:spacing w:before="48"/>
              <w:ind w:left="24"/>
              <w:rPr>
                <w:sz w:val="21"/>
              </w:rPr>
            </w:pPr>
            <w:r>
              <w:rPr>
                <w:sz w:val="21"/>
              </w:rPr>
              <w:t>Перестановка шины.</w:t>
            </w:r>
          </w:p>
        </w:tc>
        <w:tc>
          <w:tcPr>
            <w:tcW w:w="436"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9"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12" w:space="0" w:color="000000"/>
              <w:right w:val="single" w:sz="8" w:space="0" w:color="000000"/>
            </w:tcBorders>
          </w:tcPr>
          <w:p>
            <w:pPr>
              <w:pStyle w:val="TableParagraph"/>
              <w:spacing w:before="50"/>
              <w:ind w:left="20"/>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8" w:space="0" w:color="000000"/>
              <w:left w:val="single" w:sz="12" w:space="0" w:color="000000"/>
              <w:bottom w:val="single" w:sz="12" w:space="0" w:color="000000"/>
              <w:right w:val="single" w:sz="12" w:space="0" w:color="000000"/>
            </w:tcBorders>
          </w:tcPr>
          <w:p>
            <w:pPr>
              <w:pStyle w:val="TableParagraph"/>
              <w:spacing w:before="50"/>
              <w:ind w:left="101"/>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9" w:type="dxa"/>
            <w:tcBorders>
              <w:top w:val="single" w:sz="8" w:space="0" w:color="000000"/>
              <w:left w:val="single" w:sz="12" w:space="0" w:color="000000"/>
              <w:bottom w:val="single" w:sz="12" w:space="0" w:color="000000"/>
              <w:right w:val="single" w:sz="12" w:space="0" w:color="000000"/>
            </w:tcBorders>
          </w:tcPr>
          <w:p>
            <w:pPr>
              <w:pStyle w:val="TableParagraph"/>
              <w:spacing w:before="50"/>
              <w:ind w:left="1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12" w:space="0" w:color="000000"/>
              <w:right w:val="single" w:sz="8" w:space="0" w:color="000000"/>
            </w:tcBorders>
          </w:tcPr>
          <w:p>
            <w:pPr>
              <w:pStyle w:val="TableParagraph"/>
              <w:spacing w:before="50"/>
              <w:ind w:left="8"/>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8" w:space="0" w:color="000000"/>
              <w:left w:val="single" w:sz="8" w:space="0" w:color="000000"/>
              <w:bottom w:val="single" w:sz="12" w:space="0" w:color="000000"/>
              <w:right w:val="single" w:sz="8" w:space="0" w:color="000000"/>
            </w:tcBorders>
          </w:tcPr>
          <w:p>
            <w:pPr>
              <w:pStyle w:val="TableParagraph"/>
              <w:spacing w:before="50"/>
              <w:ind w:left="8"/>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2" w:type="dxa"/>
            <w:tcBorders>
              <w:top w:val="single" w:sz="8" w:space="0" w:color="000000"/>
              <w:left w:val="single" w:sz="12" w:space="0" w:color="000000"/>
              <w:bottom w:val="single" w:sz="12" w:space="0" w:color="000000"/>
              <w:right w:val="single" w:sz="12" w:space="0" w:color="000000"/>
            </w:tcBorders>
          </w:tcPr>
          <w:p>
            <w:pPr>
              <w:pStyle w:val="TableParagraph"/>
              <w:spacing w:before="50"/>
              <w:ind w:left="4"/>
              <w:jc w:val="center"/>
              <w:rPr>
                <w:rFonts w:ascii="DejaVu Sans" w:hAnsi="DejaVu Sans"/>
                <w:sz w:val="21"/>
              </w:rPr>
            </w:pPr>
            <w:r>
              <w:rPr>
                <w:rFonts w:ascii="DejaVu Sans" w:hAnsi="DejaVu Sans"/>
                <w:w w:val="111"/>
                <w:sz w:val="21"/>
              </w:rPr>
              <w:t>★</w:t>
            </w:r>
          </w:p>
        </w:tc>
      </w:tr>
      <w:tr>
        <w:trPr>
          <w:trHeight w:val="604"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line="187" w:lineRule="auto" w:before="13"/>
              <w:ind w:left="24" w:right="320"/>
              <w:rPr>
                <w:sz w:val="21"/>
              </w:rPr>
            </w:pPr>
            <w:r>
              <w:rPr>
                <w:rFonts w:ascii="Noto Sans CJK JP Regular" w:hAnsi="Noto Sans CJK JP Regular" w:eastAsia="Noto Sans CJK JP Regular" w:hint="eastAsia"/>
                <w:sz w:val="21"/>
              </w:rPr>
              <w:t>）</w:t>
            </w:r>
            <w:r>
              <w:rPr>
                <w:sz w:val="21"/>
              </w:rPr>
              <w:t>Регулировка зазора датчика ABS и очистка его (при его наличии)</w:t>
            </w:r>
          </w:p>
        </w:tc>
        <w:tc>
          <w:tcPr>
            <w:tcW w:w="43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1"/>
              <w:rPr>
                <w:b/>
                <w:sz w:val="15"/>
              </w:rPr>
            </w:pPr>
          </w:p>
          <w:p>
            <w:pPr>
              <w:pStyle w:val="TableParagraph"/>
              <w:ind w:left="20"/>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spacing w:before="11"/>
              <w:rPr>
                <w:b/>
                <w:sz w:val="15"/>
              </w:rPr>
            </w:pPr>
          </w:p>
          <w:p>
            <w:pPr>
              <w:pStyle w:val="TableParagraph"/>
              <w:ind w:left="101"/>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spacing w:before="11"/>
              <w:rPr>
                <w:b/>
                <w:sz w:val="15"/>
              </w:rPr>
            </w:pPr>
          </w:p>
          <w:p>
            <w:pPr>
              <w:pStyle w:val="TableParagraph"/>
              <w:ind w:left="12"/>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1"/>
              <w:rPr>
                <w:b/>
                <w:sz w:val="15"/>
              </w:rPr>
            </w:pPr>
          </w:p>
          <w:p>
            <w:pPr>
              <w:pStyle w:val="TableParagraph"/>
              <w:ind w:left="8"/>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1"/>
              <w:rPr>
                <w:b/>
                <w:sz w:val="15"/>
              </w:rPr>
            </w:pPr>
          </w:p>
          <w:p>
            <w:pPr>
              <w:pStyle w:val="TableParagraph"/>
              <w:ind w:left="8"/>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2" w:type="dxa"/>
            <w:tcBorders>
              <w:top w:val="single" w:sz="12" w:space="0" w:color="000000"/>
              <w:left w:val="single" w:sz="12" w:space="0" w:color="000000"/>
              <w:bottom w:val="single" w:sz="12" w:space="0" w:color="000000"/>
              <w:right w:val="single" w:sz="12" w:space="0" w:color="000000"/>
            </w:tcBorders>
          </w:tcPr>
          <w:p>
            <w:pPr>
              <w:pStyle w:val="TableParagraph"/>
              <w:spacing w:before="11"/>
              <w:rPr>
                <w:b/>
                <w:sz w:val="15"/>
              </w:rPr>
            </w:pPr>
          </w:p>
          <w:p>
            <w:pPr>
              <w:pStyle w:val="TableParagraph"/>
              <w:ind w:left="4"/>
              <w:jc w:val="center"/>
              <w:rPr>
                <w:rFonts w:ascii="DejaVu Sans" w:hAnsi="DejaVu Sans"/>
                <w:sz w:val="21"/>
              </w:rPr>
            </w:pPr>
            <w:r>
              <w:rPr>
                <w:rFonts w:ascii="DejaVu Sans" w:hAnsi="DejaVu Sans"/>
                <w:w w:val="111"/>
                <w:sz w:val="21"/>
              </w:rPr>
              <w:t>★</w:t>
            </w:r>
          </w:p>
        </w:tc>
      </w:tr>
      <w:tr>
        <w:trPr>
          <w:trHeight w:val="1056"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113"/>
              <w:rPr>
                <w:sz w:val="21"/>
              </w:rPr>
            </w:pPr>
            <w:r>
              <w:rPr>
                <w:sz w:val="21"/>
              </w:rPr>
              <w:t>Замена смазочного масла основного редуктора ведущего моста (одноступеньчатый мост с редуктором) (при его наличии)</w:t>
            </w:r>
          </w:p>
        </w:tc>
        <w:tc>
          <w:tcPr>
            <w:tcW w:w="436"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0"/>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101"/>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8"/>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2"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8"/>
              <w:rPr>
                <w:b/>
                <w:sz w:val="15"/>
              </w:rPr>
            </w:pPr>
          </w:p>
          <w:p>
            <w:pPr>
              <w:pStyle w:val="TableParagraph"/>
              <w:ind w:left="3"/>
              <w:jc w:val="center"/>
              <w:rPr>
                <w:rFonts w:ascii="DejaVu Sans" w:hAnsi="DejaVu Sans"/>
                <w:sz w:val="21"/>
              </w:rPr>
            </w:pPr>
            <w:r>
              <w:rPr>
                <w:rFonts w:ascii="DejaVu Sans" w:hAnsi="DejaVu Sans"/>
                <w:w w:val="111"/>
                <w:sz w:val="21"/>
              </w:rPr>
              <w:t>★</w:t>
            </w:r>
          </w:p>
        </w:tc>
      </w:tr>
      <w:tr>
        <w:trPr>
          <w:trHeight w:val="1057"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141"/>
              <w:rPr>
                <w:sz w:val="21"/>
              </w:rPr>
            </w:pPr>
            <w:r>
              <w:rPr>
                <w:sz w:val="21"/>
              </w:rPr>
              <w:t>Замена смазочного масла основного редуктора ведущего моста (двухступеньчатый мост с редуктором) (при его наличии)</w:t>
            </w:r>
          </w:p>
        </w:tc>
        <w:tc>
          <w:tcPr>
            <w:tcW w:w="436"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20"/>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9"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8"/>
              <w:rPr>
                <w:b/>
                <w:sz w:val="15"/>
              </w:rPr>
            </w:pPr>
          </w:p>
          <w:p>
            <w:pPr>
              <w:pStyle w:val="TableParagraph"/>
              <w:ind w:left="7"/>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2"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r>
      <w:tr>
        <w:trPr>
          <w:trHeight w:val="577" w:hRule="atLeast"/>
        </w:trPr>
        <w:tc>
          <w:tcPr>
            <w:tcW w:w="4033" w:type="dxa"/>
            <w:gridSpan w:val="2"/>
            <w:tcBorders>
              <w:top w:val="single" w:sz="12" w:space="0" w:color="000000"/>
              <w:left w:val="single" w:sz="12" w:space="0" w:color="000000"/>
              <w:bottom w:val="single" w:sz="8" w:space="0" w:color="000000"/>
              <w:right w:val="single" w:sz="8" w:space="0" w:color="000000"/>
            </w:tcBorders>
          </w:tcPr>
          <w:p>
            <w:pPr>
              <w:pStyle w:val="TableParagraph"/>
              <w:spacing w:before="46"/>
              <w:ind w:left="24" w:right="918" w:hanging="1"/>
              <w:rPr>
                <w:sz w:val="21"/>
              </w:rPr>
            </w:pPr>
            <w:r>
              <w:rPr>
                <w:sz w:val="21"/>
              </w:rPr>
              <w:t>Проверка основного редуктора ведущего моста и подшипника</w:t>
            </w:r>
          </w:p>
        </w:tc>
        <w:tc>
          <w:tcPr>
            <w:tcW w:w="436"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9"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8"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8"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8" w:space="0" w:color="000000"/>
              <w:right w:val="single" w:sz="12" w:space="0" w:color="000000"/>
            </w:tcBorders>
          </w:tcPr>
          <w:p>
            <w:pPr>
              <w:pStyle w:val="TableParagraph"/>
              <w:rPr>
                <w:rFonts w:ascii="Times New Roman"/>
                <w:sz w:val="20"/>
              </w:rPr>
            </w:pPr>
          </w:p>
        </w:tc>
        <w:tc>
          <w:tcPr>
            <w:tcW w:w="429" w:type="dxa"/>
            <w:tcBorders>
              <w:top w:val="single" w:sz="12" w:space="0" w:color="000000"/>
              <w:left w:val="single" w:sz="12" w:space="0" w:color="000000"/>
              <w:bottom w:val="single" w:sz="8"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9"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8" w:space="0" w:color="000000"/>
              <w:right w:val="single" w:sz="12" w:space="0" w:color="000000"/>
            </w:tcBorders>
          </w:tcPr>
          <w:p>
            <w:pPr>
              <w:pStyle w:val="TableParagraph"/>
              <w:rPr>
                <w:rFonts w:ascii="Times New Roman"/>
                <w:sz w:val="20"/>
              </w:rPr>
            </w:pPr>
          </w:p>
        </w:tc>
        <w:tc>
          <w:tcPr>
            <w:tcW w:w="412" w:type="dxa"/>
            <w:tcBorders>
              <w:top w:val="single" w:sz="12" w:space="0" w:color="000000"/>
              <w:left w:val="single" w:sz="12" w:space="0" w:color="000000"/>
              <w:bottom w:val="single" w:sz="8" w:space="0" w:color="000000"/>
              <w:right w:val="single" w:sz="12" w:space="0" w:color="000000"/>
            </w:tcBorders>
          </w:tcPr>
          <w:p>
            <w:pPr>
              <w:pStyle w:val="TableParagraph"/>
              <w:spacing w:before="168"/>
              <w:ind w:left="5"/>
              <w:jc w:val="center"/>
              <w:rPr>
                <w:rFonts w:ascii="DejaVu Sans" w:hAnsi="DejaVu Sans"/>
                <w:sz w:val="21"/>
              </w:rPr>
            </w:pPr>
            <w:r>
              <w:rPr>
                <w:rFonts w:ascii="DejaVu Sans" w:hAnsi="DejaVu Sans"/>
                <w:w w:val="111"/>
                <w:sz w:val="21"/>
              </w:rPr>
              <w:t>★</w:t>
            </w:r>
          </w:p>
        </w:tc>
      </w:tr>
    </w:tbl>
    <w:p>
      <w:pPr>
        <w:spacing w:before="120"/>
        <w:ind w:left="2736" w:right="2735" w:firstLine="0"/>
        <w:jc w:val="center"/>
        <w:rPr>
          <w:b/>
          <w:sz w:val="21"/>
        </w:rPr>
      </w:pPr>
      <w:r>
        <w:rPr>
          <w:b/>
          <w:sz w:val="21"/>
        </w:rPr>
        <w:t>Электросистема</w:t>
      </w:r>
    </w:p>
    <w:p>
      <w:pPr>
        <w:pStyle w:val="BodyText"/>
        <w:spacing w:before="4"/>
        <w:rPr>
          <w:b/>
          <w:sz w:val="10"/>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69"/>
        <w:gridCol w:w="437"/>
        <w:gridCol w:w="427"/>
        <w:gridCol w:w="426"/>
        <w:gridCol w:w="427"/>
        <w:gridCol w:w="427"/>
        <w:gridCol w:w="427"/>
        <w:gridCol w:w="428"/>
        <w:gridCol w:w="427"/>
        <w:gridCol w:w="427"/>
        <w:gridCol w:w="428"/>
        <w:gridCol w:w="427"/>
        <w:gridCol w:w="427"/>
        <w:gridCol w:w="417"/>
      </w:tblGrid>
      <w:tr>
        <w:trPr>
          <w:trHeight w:val="337" w:hRule="atLeast"/>
        </w:trPr>
        <w:tc>
          <w:tcPr>
            <w:tcW w:w="3559" w:type="dxa"/>
            <w:vMerge w:val="restart"/>
          </w:tcPr>
          <w:p>
            <w:pPr>
              <w:pStyle w:val="TableParagraph"/>
              <w:spacing w:before="95"/>
              <w:ind w:left="1077" w:right="4" w:hanging="1046"/>
              <w:rPr>
                <w:sz w:val="21"/>
              </w:rPr>
            </w:pPr>
            <w:r>
              <w:rPr>
                <w:sz w:val="21"/>
              </w:rPr>
              <w:t>Предметы проверки и технического обслуживания</w:t>
            </w:r>
          </w:p>
        </w:tc>
        <w:tc>
          <w:tcPr>
            <w:tcW w:w="469" w:type="dxa"/>
          </w:tcPr>
          <w:p>
            <w:pPr>
              <w:pStyle w:val="TableParagraph"/>
              <w:spacing w:before="47"/>
              <w:ind w:left="9"/>
              <w:jc w:val="center"/>
              <w:rPr>
                <w:sz w:val="21"/>
              </w:rPr>
            </w:pPr>
            <w:r>
              <w:rPr>
                <w:w w:val="100"/>
                <w:sz w:val="21"/>
              </w:rPr>
              <w:t>A</w:t>
            </w:r>
          </w:p>
        </w:tc>
        <w:tc>
          <w:tcPr>
            <w:tcW w:w="437" w:type="dxa"/>
          </w:tcPr>
          <w:p>
            <w:pPr>
              <w:pStyle w:val="TableParagraph"/>
              <w:spacing w:before="49"/>
              <w:ind w:left="9"/>
              <w:jc w:val="center"/>
              <w:rPr>
                <w:rFonts w:ascii="DejaVu Sans" w:hAnsi="DejaVu Sans"/>
                <w:sz w:val="21"/>
              </w:rPr>
            </w:pPr>
            <w:r>
              <w:rPr>
                <w:rFonts w:ascii="DejaVu Sans" w:hAnsi="DejaVu Sans"/>
                <w:w w:val="130"/>
                <w:sz w:val="21"/>
              </w:rPr>
              <w:t>△</w:t>
            </w:r>
          </w:p>
        </w:tc>
        <w:tc>
          <w:tcPr>
            <w:tcW w:w="427" w:type="dxa"/>
          </w:tcPr>
          <w:p>
            <w:pPr>
              <w:pStyle w:val="TableParagraph"/>
              <w:spacing w:before="47"/>
              <w:ind w:right="143"/>
              <w:jc w:val="right"/>
              <w:rPr>
                <w:sz w:val="21"/>
              </w:rPr>
            </w:pPr>
            <w:r>
              <w:rPr>
                <w:w w:val="99"/>
                <w:sz w:val="21"/>
              </w:rPr>
              <w:t>5</w:t>
            </w:r>
          </w:p>
        </w:tc>
        <w:tc>
          <w:tcPr>
            <w:tcW w:w="426" w:type="dxa"/>
          </w:tcPr>
          <w:p>
            <w:pPr>
              <w:pStyle w:val="TableParagraph"/>
              <w:spacing w:before="47"/>
              <w:ind w:left="71" w:right="60"/>
              <w:jc w:val="center"/>
              <w:rPr>
                <w:sz w:val="21"/>
              </w:rPr>
            </w:pPr>
            <w:r>
              <w:rPr>
                <w:sz w:val="21"/>
              </w:rPr>
              <w:t>10</w:t>
            </w:r>
          </w:p>
        </w:tc>
        <w:tc>
          <w:tcPr>
            <w:tcW w:w="427" w:type="dxa"/>
          </w:tcPr>
          <w:p>
            <w:pPr>
              <w:pStyle w:val="TableParagraph"/>
              <w:spacing w:before="47"/>
              <w:ind w:left="69" w:right="59"/>
              <w:jc w:val="center"/>
              <w:rPr>
                <w:sz w:val="21"/>
              </w:rPr>
            </w:pPr>
            <w:r>
              <w:rPr>
                <w:sz w:val="21"/>
              </w:rPr>
              <w:t>15</w:t>
            </w:r>
          </w:p>
        </w:tc>
        <w:tc>
          <w:tcPr>
            <w:tcW w:w="427" w:type="dxa"/>
          </w:tcPr>
          <w:p>
            <w:pPr>
              <w:pStyle w:val="TableParagraph"/>
              <w:spacing w:before="47"/>
              <w:ind w:right="85"/>
              <w:jc w:val="right"/>
              <w:rPr>
                <w:sz w:val="21"/>
              </w:rPr>
            </w:pPr>
            <w:r>
              <w:rPr>
                <w:w w:val="95"/>
                <w:sz w:val="21"/>
              </w:rPr>
              <w:t>20</w:t>
            </w:r>
          </w:p>
        </w:tc>
        <w:tc>
          <w:tcPr>
            <w:tcW w:w="427" w:type="dxa"/>
          </w:tcPr>
          <w:p>
            <w:pPr>
              <w:pStyle w:val="TableParagraph"/>
              <w:spacing w:before="47"/>
              <w:ind w:left="67" w:right="59"/>
              <w:jc w:val="center"/>
              <w:rPr>
                <w:sz w:val="21"/>
              </w:rPr>
            </w:pPr>
            <w:r>
              <w:rPr>
                <w:sz w:val="21"/>
              </w:rPr>
              <w:t>25</w:t>
            </w:r>
          </w:p>
        </w:tc>
        <w:tc>
          <w:tcPr>
            <w:tcW w:w="428" w:type="dxa"/>
          </w:tcPr>
          <w:p>
            <w:pPr>
              <w:pStyle w:val="TableParagraph"/>
              <w:spacing w:before="47"/>
              <w:ind w:left="72" w:right="62"/>
              <w:jc w:val="center"/>
              <w:rPr>
                <w:sz w:val="21"/>
              </w:rPr>
            </w:pPr>
            <w:r>
              <w:rPr>
                <w:sz w:val="21"/>
              </w:rPr>
              <w:t>30</w:t>
            </w:r>
          </w:p>
        </w:tc>
        <w:tc>
          <w:tcPr>
            <w:tcW w:w="427" w:type="dxa"/>
          </w:tcPr>
          <w:p>
            <w:pPr>
              <w:pStyle w:val="TableParagraph"/>
              <w:spacing w:before="47"/>
              <w:ind w:left="98"/>
              <w:rPr>
                <w:sz w:val="21"/>
              </w:rPr>
            </w:pPr>
            <w:r>
              <w:rPr>
                <w:sz w:val="21"/>
              </w:rPr>
              <w:t>35</w:t>
            </w:r>
          </w:p>
        </w:tc>
        <w:tc>
          <w:tcPr>
            <w:tcW w:w="427" w:type="dxa"/>
          </w:tcPr>
          <w:p>
            <w:pPr>
              <w:pStyle w:val="TableParagraph"/>
              <w:spacing w:before="47"/>
              <w:ind w:left="68" w:right="59"/>
              <w:jc w:val="center"/>
              <w:rPr>
                <w:sz w:val="21"/>
              </w:rPr>
            </w:pPr>
            <w:r>
              <w:rPr>
                <w:sz w:val="21"/>
              </w:rPr>
              <w:t>40</w:t>
            </w:r>
          </w:p>
        </w:tc>
        <w:tc>
          <w:tcPr>
            <w:tcW w:w="428" w:type="dxa"/>
          </w:tcPr>
          <w:p>
            <w:pPr>
              <w:pStyle w:val="TableParagraph"/>
              <w:spacing w:before="47"/>
              <w:ind w:left="73" w:right="62"/>
              <w:jc w:val="center"/>
              <w:rPr>
                <w:sz w:val="21"/>
              </w:rPr>
            </w:pPr>
            <w:r>
              <w:rPr>
                <w:sz w:val="21"/>
              </w:rPr>
              <w:t>45</w:t>
            </w:r>
          </w:p>
        </w:tc>
        <w:tc>
          <w:tcPr>
            <w:tcW w:w="427" w:type="dxa"/>
          </w:tcPr>
          <w:p>
            <w:pPr>
              <w:pStyle w:val="TableParagraph"/>
              <w:spacing w:before="47"/>
              <w:ind w:left="72" w:right="59"/>
              <w:jc w:val="center"/>
              <w:rPr>
                <w:sz w:val="21"/>
              </w:rPr>
            </w:pPr>
            <w:r>
              <w:rPr>
                <w:sz w:val="21"/>
              </w:rPr>
              <w:t>50</w:t>
            </w:r>
          </w:p>
        </w:tc>
        <w:tc>
          <w:tcPr>
            <w:tcW w:w="427" w:type="dxa"/>
          </w:tcPr>
          <w:p>
            <w:pPr>
              <w:pStyle w:val="TableParagraph"/>
              <w:spacing w:before="47"/>
              <w:ind w:left="72" w:right="59"/>
              <w:jc w:val="center"/>
              <w:rPr>
                <w:sz w:val="21"/>
              </w:rPr>
            </w:pPr>
            <w:r>
              <w:rPr>
                <w:sz w:val="21"/>
              </w:rPr>
              <w:t>55</w:t>
            </w:r>
          </w:p>
        </w:tc>
        <w:tc>
          <w:tcPr>
            <w:tcW w:w="417" w:type="dxa"/>
          </w:tcPr>
          <w:p>
            <w:pPr>
              <w:pStyle w:val="TableParagraph"/>
              <w:spacing w:before="47"/>
              <w:ind w:left="65" w:right="51"/>
              <w:jc w:val="center"/>
              <w:rPr>
                <w:sz w:val="21"/>
              </w:rPr>
            </w:pPr>
            <w:r>
              <w:rPr>
                <w:sz w:val="21"/>
              </w:rPr>
              <w:t>60</w:t>
            </w:r>
          </w:p>
        </w:tc>
      </w:tr>
      <w:tr>
        <w:trPr>
          <w:trHeight w:val="338" w:hRule="atLeast"/>
        </w:trPr>
        <w:tc>
          <w:tcPr>
            <w:tcW w:w="3559" w:type="dxa"/>
            <w:vMerge/>
            <w:tcBorders>
              <w:top w:val="nil"/>
            </w:tcBorders>
          </w:tcPr>
          <w:p>
            <w:pPr>
              <w:rPr>
                <w:sz w:val="2"/>
                <w:szCs w:val="2"/>
              </w:rPr>
            </w:pPr>
          </w:p>
        </w:tc>
        <w:tc>
          <w:tcPr>
            <w:tcW w:w="469" w:type="dxa"/>
          </w:tcPr>
          <w:p>
            <w:pPr>
              <w:pStyle w:val="TableParagraph"/>
              <w:spacing w:before="47"/>
              <w:ind w:left="9"/>
              <w:jc w:val="center"/>
              <w:rPr>
                <w:sz w:val="21"/>
              </w:rPr>
            </w:pPr>
            <w:r>
              <w:rPr>
                <w:w w:val="100"/>
                <w:sz w:val="21"/>
              </w:rPr>
              <w:t>B</w:t>
            </w:r>
          </w:p>
        </w:tc>
        <w:tc>
          <w:tcPr>
            <w:tcW w:w="437" w:type="dxa"/>
          </w:tcPr>
          <w:p>
            <w:pPr>
              <w:pStyle w:val="TableParagraph"/>
              <w:rPr>
                <w:rFonts w:ascii="Times New Roman"/>
                <w:sz w:val="20"/>
              </w:rPr>
            </w:pPr>
          </w:p>
        </w:tc>
        <w:tc>
          <w:tcPr>
            <w:tcW w:w="427" w:type="dxa"/>
          </w:tcPr>
          <w:p>
            <w:pPr>
              <w:pStyle w:val="TableParagraph"/>
              <w:spacing w:before="47"/>
              <w:ind w:right="143"/>
              <w:jc w:val="right"/>
              <w:rPr>
                <w:sz w:val="21"/>
              </w:rPr>
            </w:pPr>
            <w:r>
              <w:rPr>
                <w:w w:val="99"/>
                <w:sz w:val="21"/>
              </w:rPr>
              <w:t>1</w:t>
            </w:r>
          </w:p>
        </w:tc>
        <w:tc>
          <w:tcPr>
            <w:tcW w:w="426" w:type="dxa"/>
          </w:tcPr>
          <w:p>
            <w:pPr>
              <w:pStyle w:val="TableParagraph"/>
              <w:spacing w:before="47"/>
              <w:ind w:left="10"/>
              <w:jc w:val="center"/>
              <w:rPr>
                <w:sz w:val="21"/>
              </w:rPr>
            </w:pPr>
            <w:r>
              <w:rPr>
                <w:w w:val="99"/>
                <w:sz w:val="21"/>
              </w:rPr>
              <w:t>2</w:t>
            </w:r>
          </w:p>
        </w:tc>
        <w:tc>
          <w:tcPr>
            <w:tcW w:w="427" w:type="dxa"/>
          </w:tcPr>
          <w:p>
            <w:pPr>
              <w:pStyle w:val="TableParagraph"/>
              <w:spacing w:before="47"/>
              <w:ind w:left="11"/>
              <w:jc w:val="center"/>
              <w:rPr>
                <w:sz w:val="21"/>
              </w:rPr>
            </w:pPr>
            <w:r>
              <w:rPr>
                <w:w w:val="99"/>
                <w:sz w:val="21"/>
              </w:rPr>
              <w:t>3</w:t>
            </w:r>
          </w:p>
        </w:tc>
        <w:tc>
          <w:tcPr>
            <w:tcW w:w="427" w:type="dxa"/>
          </w:tcPr>
          <w:p>
            <w:pPr>
              <w:pStyle w:val="TableParagraph"/>
              <w:spacing w:before="47"/>
              <w:ind w:right="143"/>
              <w:jc w:val="right"/>
              <w:rPr>
                <w:sz w:val="21"/>
              </w:rPr>
            </w:pPr>
            <w:r>
              <w:rPr>
                <w:w w:val="99"/>
                <w:sz w:val="21"/>
              </w:rPr>
              <w:t>4</w:t>
            </w:r>
          </w:p>
        </w:tc>
        <w:tc>
          <w:tcPr>
            <w:tcW w:w="427" w:type="dxa"/>
          </w:tcPr>
          <w:p>
            <w:pPr>
              <w:pStyle w:val="TableParagraph"/>
              <w:spacing w:before="47"/>
              <w:ind w:left="9"/>
              <w:jc w:val="center"/>
              <w:rPr>
                <w:sz w:val="21"/>
              </w:rPr>
            </w:pPr>
            <w:r>
              <w:rPr>
                <w:w w:val="99"/>
                <w:sz w:val="21"/>
              </w:rPr>
              <w:t>5</w:t>
            </w:r>
          </w:p>
        </w:tc>
        <w:tc>
          <w:tcPr>
            <w:tcW w:w="428" w:type="dxa"/>
          </w:tcPr>
          <w:p>
            <w:pPr>
              <w:pStyle w:val="TableParagraph"/>
              <w:spacing w:before="47"/>
              <w:ind w:left="11"/>
              <w:jc w:val="center"/>
              <w:rPr>
                <w:sz w:val="21"/>
              </w:rPr>
            </w:pPr>
            <w:r>
              <w:rPr>
                <w:w w:val="99"/>
                <w:sz w:val="21"/>
              </w:rPr>
              <w:t>6</w:t>
            </w:r>
          </w:p>
        </w:tc>
        <w:tc>
          <w:tcPr>
            <w:tcW w:w="427" w:type="dxa"/>
          </w:tcPr>
          <w:p>
            <w:pPr>
              <w:pStyle w:val="TableParagraph"/>
              <w:spacing w:before="47"/>
              <w:ind w:left="156"/>
              <w:rPr>
                <w:sz w:val="21"/>
              </w:rPr>
            </w:pPr>
            <w:r>
              <w:rPr>
                <w:w w:val="99"/>
                <w:sz w:val="21"/>
              </w:rPr>
              <w:t>7</w:t>
            </w:r>
          </w:p>
        </w:tc>
        <w:tc>
          <w:tcPr>
            <w:tcW w:w="427" w:type="dxa"/>
          </w:tcPr>
          <w:p>
            <w:pPr>
              <w:pStyle w:val="TableParagraph"/>
              <w:spacing w:before="47"/>
              <w:ind w:left="11"/>
              <w:jc w:val="center"/>
              <w:rPr>
                <w:sz w:val="21"/>
              </w:rPr>
            </w:pPr>
            <w:r>
              <w:rPr>
                <w:w w:val="99"/>
                <w:sz w:val="21"/>
              </w:rPr>
              <w:t>8</w:t>
            </w:r>
          </w:p>
        </w:tc>
        <w:tc>
          <w:tcPr>
            <w:tcW w:w="428" w:type="dxa"/>
          </w:tcPr>
          <w:p>
            <w:pPr>
              <w:pStyle w:val="TableParagraph"/>
              <w:spacing w:before="47"/>
              <w:ind w:left="13"/>
              <w:jc w:val="center"/>
              <w:rPr>
                <w:sz w:val="21"/>
              </w:rPr>
            </w:pPr>
            <w:r>
              <w:rPr>
                <w:w w:val="99"/>
                <w:sz w:val="21"/>
              </w:rPr>
              <w:t>9</w:t>
            </w:r>
          </w:p>
        </w:tc>
        <w:tc>
          <w:tcPr>
            <w:tcW w:w="427" w:type="dxa"/>
          </w:tcPr>
          <w:p>
            <w:pPr>
              <w:pStyle w:val="TableParagraph"/>
              <w:spacing w:before="47"/>
              <w:ind w:left="72" w:right="59"/>
              <w:jc w:val="center"/>
              <w:rPr>
                <w:sz w:val="21"/>
              </w:rPr>
            </w:pPr>
            <w:r>
              <w:rPr>
                <w:sz w:val="21"/>
              </w:rPr>
              <w:t>10</w:t>
            </w:r>
          </w:p>
        </w:tc>
        <w:tc>
          <w:tcPr>
            <w:tcW w:w="427" w:type="dxa"/>
          </w:tcPr>
          <w:p>
            <w:pPr>
              <w:pStyle w:val="TableParagraph"/>
              <w:spacing w:before="47"/>
              <w:ind w:left="73" w:right="59"/>
              <w:jc w:val="center"/>
              <w:rPr>
                <w:sz w:val="21"/>
              </w:rPr>
            </w:pPr>
            <w:r>
              <w:rPr>
                <w:sz w:val="21"/>
              </w:rPr>
              <w:t>11</w:t>
            </w:r>
          </w:p>
        </w:tc>
        <w:tc>
          <w:tcPr>
            <w:tcW w:w="417" w:type="dxa"/>
          </w:tcPr>
          <w:p>
            <w:pPr>
              <w:pStyle w:val="TableParagraph"/>
              <w:spacing w:before="47"/>
              <w:ind w:left="65" w:right="51"/>
              <w:jc w:val="center"/>
              <w:rPr>
                <w:sz w:val="21"/>
              </w:rPr>
            </w:pPr>
            <w:r>
              <w:rPr>
                <w:sz w:val="21"/>
              </w:rPr>
              <w:t>12</w:t>
            </w:r>
          </w:p>
        </w:tc>
      </w:tr>
      <w:tr>
        <w:trPr>
          <w:trHeight w:val="820" w:hRule="atLeast"/>
        </w:trPr>
        <w:tc>
          <w:tcPr>
            <w:tcW w:w="4028" w:type="dxa"/>
            <w:gridSpan w:val="2"/>
          </w:tcPr>
          <w:p>
            <w:pPr>
              <w:pStyle w:val="TableParagraph"/>
              <w:spacing w:before="47"/>
              <w:ind w:left="27" w:right="154" w:hanging="1"/>
              <w:rPr>
                <w:sz w:val="21"/>
              </w:rPr>
            </w:pPr>
            <w:r>
              <w:rPr>
                <w:sz w:val="21"/>
              </w:rPr>
              <w:t>Проверка и очистка интерфейса EECU (только применяется для двигателя электрического управления).</w:t>
            </w:r>
          </w:p>
        </w:tc>
        <w:tc>
          <w:tcPr>
            <w:tcW w:w="437" w:type="dxa"/>
          </w:tcPr>
          <w:p>
            <w:pPr>
              <w:pStyle w:val="TableParagraph"/>
              <w:spacing w:before="3"/>
              <w:rPr>
                <w:b/>
                <w:sz w:val="25"/>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right="96"/>
              <w:jc w:val="right"/>
              <w:rPr>
                <w:rFonts w:ascii="DejaVu Sans" w:hAnsi="DejaVu Sans"/>
                <w:sz w:val="21"/>
              </w:rPr>
            </w:pPr>
            <w:r>
              <w:rPr>
                <w:rFonts w:ascii="DejaVu Sans" w:hAnsi="DejaVu Sans"/>
                <w:w w:val="111"/>
                <w:sz w:val="21"/>
              </w:rPr>
              <w:t>★</w:t>
            </w:r>
          </w:p>
        </w:tc>
        <w:tc>
          <w:tcPr>
            <w:tcW w:w="426" w:type="dxa"/>
          </w:tcPr>
          <w:p>
            <w:pPr>
              <w:pStyle w:val="TableParagraph"/>
              <w:spacing w:before="3"/>
              <w:rPr>
                <w:b/>
                <w:sz w:val="25"/>
              </w:rPr>
            </w:pPr>
          </w:p>
          <w:p>
            <w:pPr>
              <w:pStyle w:val="TableParagraph"/>
              <w:ind w:left="10"/>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0"/>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right="97"/>
              <w:jc w:val="right"/>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8"/>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left="10"/>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09"/>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0"/>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left="12"/>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3"/>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4"/>
              <w:jc w:val="center"/>
              <w:rPr>
                <w:rFonts w:ascii="DejaVu Sans" w:hAnsi="DejaVu Sans"/>
                <w:sz w:val="21"/>
              </w:rPr>
            </w:pPr>
            <w:r>
              <w:rPr>
                <w:rFonts w:ascii="DejaVu Sans" w:hAnsi="DejaVu Sans"/>
                <w:w w:val="111"/>
                <w:sz w:val="21"/>
              </w:rPr>
              <w:t>★</w:t>
            </w:r>
          </w:p>
        </w:tc>
        <w:tc>
          <w:tcPr>
            <w:tcW w:w="417" w:type="dxa"/>
          </w:tcPr>
          <w:p>
            <w:pPr>
              <w:pStyle w:val="TableParagraph"/>
              <w:spacing w:before="3"/>
              <w:rPr>
                <w:b/>
                <w:sz w:val="25"/>
              </w:rPr>
            </w:pPr>
          </w:p>
          <w:p>
            <w:pPr>
              <w:pStyle w:val="TableParagraph"/>
              <w:ind w:left="15"/>
              <w:jc w:val="center"/>
              <w:rPr>
                <w:rFonts w:ascii="DejaVu Sans" w:hAnsi="DejaVu Sans"/>
                <w:sz w:val="21"/>
              </w:rPr>
            </w:pPr>
            <w:r>
              <w:rPr>
                <w:rFonts w:ascii="DejaVu Sans" w:hAnsi="DejaVu Sans"/>
                <w:w w:val="111"/>
                <w:sz w:val="21"/>
              </w:rPr>
              <w:t>★</w:t>
            </w:r>
          </w:p>
        </w:tc>
      </w:tr>
      <w:tr>
        <w:trPr>
          <w:trHeight w:val="820" w:hRule="atLeast"/>
        </w:trPr>
        <w:tc>
          <w:tcPr>
            <w:tcW w:w="4028" w:type="dxa"/>
            <w:gridSpan w:val="2"/>
          </w:tcPr>
          <w:p>
            <w:pPr>
              <w:pStyle w:val="TableParagraph"/>
              <w:spacing w:before="47"/>
              <w:ind w:left="27" w:right="79"/>
              <w:rPr>
                <w:sz w:val="21"/>
              </w:rPr>
            </w:pPr>
            <w:r>
              <w:rPr>
                <w:sz w:val="21"/>
              </w:rPr>
              <w:t>Чтение и удаление неисправностей EECU (только применяется для двигателя электрического управления).</w:t>
            </w:r>
          </w:p>
        </w:tc>
        <w:tc>
          <w:tcPr>
            <w:tcW w:w="437" w:type="dxa"/>
          </w:tcPr>
          <w:p>
            <w:pPr>
              <w:pStyle w:val="TableParagraph"/>
              <w:spacing w:before="3"/>
              <w:rPr>
                <w:b/>
                <w:sz w:val="25"/>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right="96"/>
              <w:jc w:val="right"/>
              <w:rPr>
                <w:rFonts w:ascii="DejaVu Sans" w:hAnsi="DejaVu Sans"/>
                <w:sz w:val="21"/>
              </w:rPr>
            </w:pPr>
            <w:r>
              <w:rPr>
                <w:rFonts w:ascii="DejaVu Sans" w:hAnsi="DejaVu Sans"/>
                <w:w w:val="111"/>
                <w:sz w:val="21"/>
              </w:rPr>
              <w:t>★</w:t>
            </w:r>
          </w:p>
        </w:tc>
        <w:tc>
          <w:tcPr>
            <w:tcW w:w="426" w:type="dxa"/>
          </w:tcPr>
          <w:p>
            <w:pPr>
              <w:pStyle w:val="TableParagraph"/>
              <w:spacing w:before="3"/>
              <w:rPr>
                <w:b/>
                <w:sz w:val="25"/>
              </w:rPr>
            </w:pPr>
          </w:p>
          <w:p>
            <w:pPr>
              <w:pStyle w:val="TableParagraph"/>
              <w:ind w:left="10"/>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right="97"/>
              <w:jc w:val="right"/>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8"/>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09"/>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9"/>
              <w:jc w:val="center"/>
              <w:rPr>
                <w:rFonts w:ascii="DejaVu Sans" w:hAnsi="DejaVu Sans"/>
                <w:sz w:val="21"/>
              </w:rPr>
            </w:pPr>
            <w:r>
              <w:rPr>
                <w:rFonts w:ascii="DejaVu Sans" w:hAnsi="DejaVu Sans"/>
                <w:w w:val="111"/>
                <w:sz w:val="21"/>
              </w:rPr>
              <w:t>★</w:t>
            </w:r>
          </w:p>
        </w:tc>
        <w:tc>
          <w:tcPr>
            <w:tcW w:w="428" w:type="dxa"/>
          </w:tcPr>
          <w:p>
            <w:pPr>
              <w:pStyle w:val="TableParagraph"/>
              <w:spacing w:before="3"/>
              <w:rPr>
                <w:b/>
                <w:sz w:val="25"/>
              </w:rPr>
            </w:pPr>
          </w:p>
          <w:p>
            <w:pPr>
              <w:pStyle w:val="TableParagraph"/>
              <w:ind w:left="11"/>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3"/>
              <w:jc w:val="center"/>
              <w:rPr>
                <w:rFonts w:ascii="DejaVu Sans" w:hAnsi="DejaVu Sans"/>
                <w:sz w:val="21"/>
              </w:rPr>
            </w:pPr>
            <w:r>
              <w:rPr>
                <w:rFonts w:ascii="DejaVu Sans" w:hAnsi="DejaVu Sans"/>
                <w:w w:val="111"/>
                <w:sz w:val="21"/>
              </w:rPr>
              <w:t>★</w:t>
            </w:r>
          </w:p>
        </w:tc>
        <w:tc>
          <w:tcPr>
            <w:tcW w:w="427" w:type="dxa"/>
          </w:tcPr>
          <w:p>
            <w:pPr>
              <w:pStyle w:val="TableParagraph"/>
              <w:spacing w:before="3"/>
              <w:rPr>
                <w:b/>
                <w:sz w:val="25"/>
              </w:rPr>
            </w:pPr>
          </w:p>
          <w:p>
            <w:pPr>
              <w:pStyle w:val="TableParagraph"/>
              <w:ind w:left="14"/>
              <w:jc w:val="center"/>
              <w:rPr>
                <w:rFonts w:ascii="DejaVu Sans" w:hAnsi="DejaVu Sans"/>
                <w:sz w:val="21"/>
              </w:rPr>
            </w:pPr>
            <w:r>
              <w:rPr>
                <w:rFonts w:ascii="DejaVu Sans" w:hAnsi="DejaVu Sans"/>
                <w:w w:val="111"/>
                <w:sz w:val="21"/>
              </w:rPr>
              <w:t>★</w:t>
            </w:r>
          </w:p>
        </w:tc>
        <w:tc>
          <w:tcPr>
            <w:tcW w:w="417" w:type="dxa"/>
          </w:tcPr>
          <w:p>
            <w:pPr>
              <w:pStyle w:val="TableParagraph"/>
              <w:spacing w:before="3"/>
              <w:rPr>
                <w:b/>
                <w:sz w:val="25"/>
              </w:rPr>
            </w:pPr>
          </w:p>
          <w:p>
            <w:pPr>
              <w:pStyle w:val="TableParagraph"/>
              <w:ind w:left="14"/>
              <w:jc w:val="center"/>
              <w:rPr>
                <w:rFonts w:ascii="DejaVu Sans" w:hAnsi="DejaVu Sans"/>
                <w:sz w:val="21"/>
              </w:rPr>
            </w:pPr>
            <w:r>
              <w:rPr>
                <w:rFonts w:ascii="DejaVu Sans" w:hAnsi="DejaVu Sans"/>
                <w:w w:val="111"/>
                <w:sz w:val="21"/>
              </w:rPr>
              <w:t>★</w:t>
            </w:r>
          </w:p>
        </w:tc>
      </w:tr>
      <w:tr>
        <w:trPr>
          <w:trHeight w:val="578" w:hRule="atLeast"/>
        </w:trPr>
        <w:tc>
          <w:tcPr>
            <w:tcW w:w="4028" w:type="dxa"/>
            <w:gridSpan w:val="2"/>
          </w:tcPr>
          <w:p>
            <w:pPr>
              <w:pStyle w:val="TableParagraph"/>
              <w:spacing w:before="47"/>
              <w:ind w:left="27" w:right="211"/>
              <w:rPr>
                <w:sz w:val="21"/>
              </w:rPr>
            </w:pPr>
            <w:r>
              <w:rPr>
                <w:sz w:val="21"/>
              </w:rPr>
              <w:t>Проверка уровня электролита аккумулятора, добавить при нехватке.</w:t>
            </w:r>
          </w:p>
        </w:tc>
        <w:tc>
          <w:tcPr>
            <w:tcW w:w="437" w:type="dxa"/>
          </w:tcPr>
          <w:p>
            <w:pPr>
              <w:pStyle w:val="TableParagraph"/>
              <w:spacing w:before="171"/>
              <w:ind w:left="8"/>
              <w:jc w:val="center"/>
              <w:rPr>
                <w:rFonts w:ascii="DejaVu Sans" w:hAnsi="DejaVu Sans"/>
                <w:sz w:val="21"/>
              </w:rPr>
            </w:pPr>
            <w:r>
              <w:rPr>
                <w:rFonts w:ascii="DejaVu Sans" w:hAnsi="DejaVu Sans"/>
                <w:w w:val="111"/>
                <w:sz w:val="21"/>
              </w:rPr>
              <w:t>☆</w:t>
            </w:r>
          </w:p>
        </w:tc>
        <w:tc>
          <w:tcPr>
            <w:tcW w:w="427" w:type="dxa"/>
          </w:tcPr>
          <w:p>
            <w:pPr>
              <w:pStyle w:val="TableParagraph"/>
              <w:spacing w:before="171"/>
              <w:ind w:right="97"/>
              <w:jc w:val="right"/>
              <w:rPr>
                <w:rFonts w:ascii="DejaVu Sans" w:hAnsi="DejaVu Sans"/>
                <w:sz w:val="21"/>
              </w:rPr>
            </w:pPr>
            <w:r>
              <w:rPr>
                <w:rFonts w:ascii="DejaVu Sans" w:hAnsi="DejaVu Sans"/>
                <w:w w:val="111"/>
                <w:sz w:val="21"/>
              </w:rPr>
              <w:t>★</w:t>
            </w:r>
          </w:p>
        </w:tc>
        <w:tc>
          <w:tcPr>
            <w:tcW w:w="426"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7"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7" w:type="dxa"/>
          </w:tcPr>
          <w:p>
            <w:pPr>
              <w:pStyle w:val="TableParagraph"/>
              <w:spacing w:before="171"/>
              <w:ind w:right="97"/>
              <w:jc w:val="right"/>
              <w:rPr>
                <w:rFonts w:ascii="DejaVu Sans" w:hAnsi="DejaVu Sans"/>
                <w:sz w:val="21"/>
              </w:rPr>
            </w:pPr>
            <w:r>
              <w:rPr>
                <w:rFonts w:ascii="DejaVu Sans" w:hAnsi="DejaVu Sans"/>
                <w:w w:val="111"/>
                <w:sz w:val="21"/>
              </w:rPr>
              <w:t>★</w:t>
            </w:r>
          </w:p>
        </w:tc>
        <w:tc>
          <w:tcPr>
            <w:tcW w:w="427" w:type="dxa"/>
          </w:tcPr>
          <w:p>
            <w:pPr>
              <w:pStyle w:val="TableParagraph"/>
              <w:spacing w:before="171"/>
              <w:ind w:left="7"/>
              <w:jc w:val="center"/>
              <w:rPr>
                <w:rFonts w:ascii="DejaVu Sans" w:hAnsi="DejaVu Sans"/>
                <w:sz w:val="21"/>
              </w:rPr>
            </w:pPr>
            <w:r>
              <w:rPr>
                <w:rFonts w:ascii="DejaVu Sans" w:hAnsi="DejaVu Sans"/>
                <w:w w:val="111"/>
                <w:sz w:val="21"/>
              </w:rPr>
              <w:t>★</w:t>
            </w:r>
          </w:p>
        </w:tc>
        <w:tc>
          <w:tcPr>
            <w:tcW w:w="428"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7" w:type="dxa"/>
          </w:tcPr>
          <w:p>
            <w:pPr>
              <w:pStyle w:val="TableParagraph"/>
              <w:spacing w:before="171"/>
              <w:ind w:left="109"/>
              <w:rPr>
                <w:rFonts w:ascii="DejaVu Sans" w:hAnsi="DejaVu Sans"/>
                <w:sz w:val="21"/>
              </w:rPr>
            </w:pPr>
            <w:r>
              <w:rPr>
                <w:rFonts w:ascii="DejaVu Sans" w:hAnsi="DejaVu Sans"/>
                <w:w w:val="111"/>
                <w:sz w:val="21"/>
              </w:rPr>
              <w:t>★</w:t>
            </w:r>
          </w:p>
        </w:tc>
        <w:tc>
          <w:tcPr>
            <w:tcW w:w="427"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8" w:type="dxa"/>
          </w:tcPr>
          <w:p>
            <w:pPr>
              <w:pStyle w:val="TableParagraph"/>
              <w:spacing w:before="171"/>
              <w:ind w:left="11"/>
              <w:jc w:val="center"/>
              <w:rPr>
                <w:rFonts w:ascii="DejaVu Sans" w:hAnsi="DejaVu Sans"/>
                <w:sz w:val="21"/>
              </w:rPr>
            </w:pPr>
            <w:r>
              <w:rPr>
                <w:rFonts w:ascii="DejaVu Sans" w:hAnsi="DejaVu Sans"/>
                <w:w w:val="111"/>
                <w:sz w:val="21"/>
              </w:rPr>
              <w:t>★</w:t>
            </w:r>
          </w:p>
        </w:tc>
        <w:tc>
          <w:tcPr>
            <w:tcW w:w="427" w:type="dxa"/>
          </w:tcPr>
          <w:p>
            <w:pPr>
              <w:pStyle w:val="TableParagraph"/>
              <w:spacing w:before="171"/>
              <w:ind w:left="13"/>
              <w:jc w:val="center"/>
              <w:rPr>
                <w:rFonts w:ascii="DejaVu Sans" w:hAnsi="DejaVu Sans"/>
                <w:sz w:val="21"/>
              </w:rPr>
            </w:pPr>
            <w:r>
              <w:rPr>
                <w:rFonts w:ascii="DejaVu Sans" w:hAnsi="DejaVu Sans"/>
                <w:w w:val="111"/>
                <w:sz w:val="21"/>
              </w:rPr>
              <w:t>★</w:t>
            </w:r>
          </w:p>
        </w:tc>
        <w:tc>
          <w:tcPr>
            <w:tcW w:w="427" w:type="dxa"/>
          </w:tcPr>
          <w:p>
            <w:pPr>
              <w:pStyle w:val="TableParagraph"/>
              <w:spacing w:before="171"/>
              <w:ind w:left="13"/>
              <w:jc w:val="center"/>
              <w:rPr>
                <w:rFonts w:ascii="DejaVu Sans" w:hAnsi="DejaVu Sans"/>
                <w:sz w:val="21"/>
              </w:rPr>
            </w:pPr>
            <w:r>
              <w:rPr>
                <w:rFonts w:ascii="DejaVu Sans" w:hAnsi="DejaVu Sans"/>
                <w:w w:val="111"/>
                <w:sz w:val="21"/>
              </w:rPr>
              <w:t>★</w:t>
            </w:r>
          </w:p>
        </w:tc>
        <w:tc>
          <w:tcPr>
            <w:tcW w:w="417" w:type="dxa"/>
          </w:tcPr>
          <w:p>
            <w:pPr>
              <w:pStyle w:val="TableParagraph"/>
              <w:spacing w:before="171"/>
              <w:ind w:left="14"/>
              <w:jc w:val="center"/>
              <w:rPr>
                <w:rFonts w:ascii="DejaVu Sans" w:hAnsi="DejaVu Sans"/>
                <w:sz w:val="21"/>
              </w:rPr>
            </w:pPr>
            <w:r>
              <w:rPr>
                <w:rFonts w:ascii="DejaVu Sans" w:hAnsi="DejaVu Sans"/>
                <w:w w:val="111"/>
                <w:sz w:val="21"/>
              </w:rPr>
              <w:t>★</w:t>
            </w:r>
          </w:p>
        </w:tc>
      </w:tr>
      <w:tr>
        <w:trPr>
          <w:trHeight w:val="579" w:hRule="atLeast"/>
        </w:trPr>
        <w:tc>
          <w:tcPr>
            <w:tcW w:w="4028" w:type="dxa"/>
            <w:gridSpan w:val="2"/>
          </w:tcPr>
          <w:p>
            <w:pPr>
              <w:pStyle w:val="TableParagraph"/>
              <w:spacing w:before="47"/>
              <w:ind w:left="27" w:right="556"/>
              <w:rPr>
                <w:sz w:val="21"/>
              </w:rPr>
            </w:pPr>
            <w:r>
              <w:rPr>
                <w:sz w:val="21"/>
              </w:rPr>
              <w:t>Проверка соединения и крепления электрической линии</w:t>
            </w:r>
          </w:p>
        </w:tc>
        <w:tc>
          <w:tcPr>
            <w:tcW w:w="437"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7" w:type="dxa"/>
          </w:tcPr>
          <w:p>
            <w:pPr>
              <w:pStyle w:val="TableParagraph"/>
              <w:spacing w:before="171"/>
              <w:ind w:right="96"/>
              <w:jc w:val="right"/>
              <w:rPr>
                <w:rFonts w:ascii="DejaVu Sans" w:hAnsi="DejaVu Sans"/>
                <w:sz w:val="21"/>
              </w:rPr>
            </w:pPr>
            <w:r>
              <w:rPr>
                <w:rFonts w:ascii="DejaVu Sans" w:hAnsi="DejaVu Sans"/>
                <w:w w:val="111"/>
                <w:sz w:val="21"/>
              </w:rPr>
              <w:t>★</w:t>
            </w:r>
          </w:p>
        </w:tc>
        <w:tc>
          <w:tcPr>
            <w:tcW w:w="426" w:type="dxa"/>
          </w:tcPr>
          <w:p>
            <w:pPr>
              <w:pStyle w:val="TableParagraph"/>
              <w:spacing w:before="171"/>
              <w:ind w:left="10"/>
              <w:jc w:val="center"/>
              <w:rPr>
                <w:rFonts w:ascii="DejaVu Sans" w:hAnsi="DejaVu Sans"/>
                <w:sz w:val="21"/>
              </w:rPr>
            </w:pPr>
            <w:r>
              <w:rPr>
                <w:rFonts w:ascii="DejaVu Sans" w:hAnsi="DejaVu Sans"/>
                <w:w w:val="111"/>
                <w:sz w:val="21"/>
              </w:rPr>
              <w:t>★</w:t>
            </w:r>
          </w:p>
        </w:tc>
        <w:tc>
          <w:tcPr>
            <w:tcW w:w="427"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7" w:type="dxa"/>
          </w:tcPr>
          <w:p>
            <w:pPr>
              <w:pStyle w:val="TableParagraph"/>
              <w:spacing w:before="171"/>
              <w:ind w:right="97"/>
              <w:jc w:val="right"/>
              <w:rPr>
                <w:rFonts w:ascii="DejaVu Sans" w:hAnsi="DejaVu Sans"/>
                <w:sz w:val="21"/>
              </w:rPr>
            </w:pPr>
            <w:r>
              <w:rPr>
                <w:rFonts w:ascii="DejaVu Sans" w:hAnsi="DejaVu Sans"/>
                <w:w w:val="111"/>
                <w:sz w:val="21"/>
              </w:rPr>
              <w:t>★</w:t>
            </w:r>
          </w:p>
        </w:tc>
        <w:tc>
          <w:tcPr>
            <w:tcW w:w="427" w:type="dxa"/>
          </w:tcPr>
          <w:p>
            <w:pPr>
              <w:pStyle w:val="TableParagraph"/>
              <w:spacing w:before="171"/>
              <w:ind w:left="8"/>
              <w:jc w:val="center"/>
              <w:rPr>
                <w:rFonts w:ascii="DejaVu Sans" w:hAnsi="DejaVu Sans"/>
                <w:sz w:val="21"/>
              </w:rPr>
            </w:pPr>
            <w:r>
              <w:rPr>
                <w:rFonts w:ascii="DejaVu Sans" w:hAnsi="DejaVu Sans"/>
                <w:w w:val="111"/>
                <w:sz w:val="21"/>
              </w:rPr>
              <w:t>★</w:t>
            </w:r>
          </w:p>
        </w:tc>
        <w:tc>
          <w:tcPr>
            <w:tcW w:w="428"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7" w:type="dxa"/>
          </w:tcPr>
          <w:p>
            <w:pPr>
              <w:pStyle w:val="TableParagraph"/>
              <w:spacing w:before="171"/>
              <w:ind w:left="109"/>
              <w:rPr>
                <w:rFonts w:ascii="DejaVu Sans" w:hAnsi="DejaVu Sans"/>
                <w:sz w:val="21"/>
              </w:rPr>
            </w:pPr>
            <w:r>
              <w:rPr>
                <w:rFonts w:ascii="DejaVu Sans" w:hAnsi="DejaVu Sans"/>
                <w:w w:val="111"/>
                <w:sz w:val="21"/>
              </w:rPr>
              <w:t>★</w:t>
            </w:r>
          </w:p>
        </w:tc>
        <w:tc>
          <w:tcPr>
            <w:tcW w:w="427"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8" w:type="dxa"/>
          </w:tcPr>
          <w:p>
            <w:pPr>
              <w:pStyle w:val="TableParagraph"/>
              <w:spacing w:before="171"/>
              <w:ind w:left="11"/>
              <w:jc w:val="center"/>
              <w:rPr>
                <w:rFonts w:ascii="DejaVu Sans" w:hAnsi="DejaVu Sans"/>
                <w:sz w:val="21"/>
              </w:rPr>
            </w:pPr>
            <w:r>
              <w:rPr>
                <w:rFonts w:ascii="DejaVu Sans" w:hAnsi="DejaVu Sans"/>
                <w:w w:val="111"/>
                <w:sz w:val="21"/>
              </w:rPr>
              <w:t>★</w:t>
            </w:r>
          </w:p>
        </w:tc>
        <w:tc>
          <w:tcPr>
            <w:tcW w:w="427" w:type="dxa"/>
          </w:tcPr>
          <w:p>
            <w:pPr>
              <w:pStyle w:val="TableParagraph"/>
              <w:spacing w:before="171"/>
              <w:ind w:left="13"/>
              <w:jc w:val="center"/>
              <w:rPr>
                <w:rFonts w:ascii="DejaVu Sans" w:hAnsi="DejaVu Sans"/>
                <w:sz w:val="21"/>
              </w:rPr>
            </w:pPr>
            <w:r>
              <w:rPr>
                <w:rFonts w:ascii="DejaVu Sans" w:hAnsi="DejaVu Sans"/>
                <w:w w:val="111"/>
                <w:sz w:val="21"/>
              </w:rPr>
              <w:t>★</w:t>
            </w:r>
          </w:p>
        </w:tc>
        <w:tc>
          <w:tcPr>
            <w:tcW w:w="427" w:type="dxa"/>
          </w:tcPr>
          <w:p>
            <w:pPr>
              <w:pStyle w:val="TableParagraph"/>
              <w:spacing w:before="171"/>
              <w:ind w:left="14"/>
              <w:jc w:val="center"/>
              <w:rPr>
                <w:rFonts w:ascii="DejaVu Sans" w:hAnsi="DejaVu Sans"/>
                <w:sz w:val="21"/>
              </w:rPr>
            </w:pPr>
            <w:r>
              <w:rPr>
                <w:rFonts w:ascii="DejaVu Sans" w:hAnsi="DejaVu Sans"/>
                <w:w w:val="111"/>
                <w:sz w:val="21"/>
              </w:rPr>
              <w:t>★</w:t>
            </w:r>
          </w:p>
        </w:tc>
        <w:tc>
          <w:tcPr>
            <w:tcW w:w="417" w:type="dxa"/>
          </w:tcPr>
          <w:p>
            <w:pPr>
              <w:pStyle w:val="TableParagraph"/>
              <w:spacing w:before="171"/>
              <w:ind w:left="14"/>
              <w:jc w:val="center"/>
              <w:rPr>
                <w:rFonts w:ascii="DejaVu Sans" w:hAnsi="DejaVu Sans"/>
                <w:sz w:val="21"/>
              </w:rPr>
            </w:pPr>
            <w:r>
              <w:rPr>
                <w:rFonts w:ascii="DejaVu Sans" w:hAnsi="DejaVu Sans"/>
                <w:w w:val="111"/>
                <w:sz w:val="21"/>
              </w:rPr>
              <w:t>★</w:t>
            </w:r>
          </w:p>
        </w:tc>
      </w:tr>
      <w:tr>
        <w:trPr>
          <w:trHeight w:val="1304" w:hRule="atLeast"/>
        </w:trPr>
        <w:tc>
          <w:tcPr>
            <w:tcW w:w="4028" w:type="dxa"/>
            <w:gridSpan w:val="2"/>
          </w:tcPr>
          <w:p>
            <w:pPr>
              <w:pStyle w:val="TableParagraph"/>
              <w:spacing w:before="47"/>
              <w:ind w:left="27" w:right="661"/>
              <w:rPr>
                <w:sz w:val="21"/>
              </w:rPr>
            </w:pPr>
            <w:r>
              <w:rPr>
                <w:sz w:val="21"/>
              </w:rPr>
              <w:t>Проверка функций электрических блоков (включая освещение, выключатель, прибор, стеклоочиститель, отопления, кондиционер, запуск и т.д.).</w:t>
            </w:r>
          </w:p>
        </w:tc>
        <w:tc>
          <w:tcPr>
            <w:tcW w:w="437" w:type="dxa"/>
          </w:tcPr>
          <w:p>
            <w:pPr>
              <w:pStyle w:val="TableParagraph"/>
              <w:rPr>
                <w:b/>
                <w:sz w:val="20"/>
              </w:rPr>
            </w:pPr>
          </w:p>
          <w:p>
            <w:pPr>
              <w:pStyle w:val="TableParagraph"/>
              <w:spacing w:before="3"/>
              <w:rPr>
                <w:b/>
                <w:sz w:val="26"/>
              </w:rPr>
            </w:pPr>
          </w:p>
          <w:p>
            <w:pPr>
              <w:pStyle w:val="TableParagraph"/>
              <w:ind w:left="8"/>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spacing w:before="3"/>
              <w:rPr>
                <w:b/>
                <w:sz w:val="26"/>
              </w:rPr>
            </w:pPr>
          </w:p>
          <w:p>
            <w:pPr>
              <w:pStyle w:val="TableParagraph"/>
              <w:ind w:right="97"/>
              <w:jc w:val="right"/>
              <w:rPr>
                <w:rFonts w:ascii="DejaVu Sans" w:hAnsi="DejaVu Sans"/>
                <w:sz w:val="21"/>
              </w:rPr>
            </w:pPr>
            <w:r>
              <w:rPr>
                <w:rFonts w:ascii="DejaVu Sans" w:hAnsi="DejaVu Sans"/>
                <w:w w:val="111"/>
                <w:sz w:val="21"/>
              </w:rPr>
              <w:t>★</w:t>
            </w:r>
          </w:p>
        </w:tc>
        <w:tc>
          <w:tcPr>
            <w:tcW w:w="426" w:type="dxa"/>
          </w:tcPr>
          <w:p>
            <w:pPr>
              <w:pStyle w:val="TableParagraph"/>
              <w:rPr>
                <w:b/>
                <w:sz w:val="20"/>
              </w:rPr>
            </w:pPr>
          </w:p>
          <w:p>
            <w:pPr>
              <w:pStyle w:val="TableParagraph"/>
              <w:spacing w:before="3"/>
              <w:rPr>
                <w:b/>
                <w:sz w:val="26"/>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spacing w:before="3"/>
              <w:rPr>
                <w:b/>
                <w:sz w:val="26"/>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spacing w:before="3"/>
              <w:rPr>
                <w:b/>
                <w:sz w:val="26"/>
              </w:rPr>
            </w:pPr>
          </w:p>
          <w:p>
            <w:pPr>
              <w:pStyle w:val="TableParagraph"/>
              <w:ind w:right="97"/>
              <w:jc w:val="right"/>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spacing w:before="3"/>
              <w:rPr>
                <w:b/>
                <w:sz w:val="26"/>
              </w:rPr>
            </w:pPr>
          </w:p>
          <w:p>
            <w:pPr>
              <w:pStyle w:val="TableParagraph"/>
              <w:ind w:left="7"/>
              <w:jc w:val="center"/>
              <w:rPr>
                <w:rFonts w:ascii="DejaVu Sans" w:hAnsi="DejaVu Sans"/>
                <w:sz w:val="21"/>
              </w:rPr>
            </w:pPr>
            <w:r>
              <w:rPr>
                <w:rFonts w:ascii="DejaVu Sans" w:hAnsi="DejaVu Sans"/>
                <w:w w:val="111"/>
                <w:sz w:val="21"/>
              </w:rPr>
              <w:t>★</w:t>
            </w:r>
          </w:p>
        </w:tc>
        <w:tc>
          <w:tcPr>
            <w:tcW w:w="428" w:type="dxa"/>
          </w:tcPr>
          <w:p>
            <w:pPr>
              <w:pStyle w:val="TableParagraph"/>
              <w:rPr>
                <w:b/>
                <w:sz w:val="20"/>
              </w:rPr>
            </w:pPr>
          </w:p>
          <w:p>
            <w:pPr>
              <w:pStyle w:val="TableParagraph"/>
              <w:spacing w:before="3"/>
              <w:rPr>
                <w:b/>
                <w:sz w:val="26"/>
              </w:rPr>
            </w:pPr>
          </w:p>
          <w:p>
            <w:pPr>
              <w:pStyle w:val="TableParagraph"/>
              <w:ind w:left="9"/>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spacing w:before="3"/>
              <w:rPr>
                <w:b/>
                <w:sz w:val="26"/>
              </w:rPr>
            </w:pPr>
          </w:p>
          <w:p>
            <w:pPr>
              <w:pStyle w:val="TableParagraph"/>
              <w:ind w:left="109"/>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spacing w:before="3"/>
              <w:rPr>
                <w:b/>
                <w:sz w:val="26"/>
              </w:rPr>
            </w:pPr>
          </w:p>
          <w:p>
            <w:pPr>
              <w:pStyle w:val="TableParagraph"/>
              <w:ind w:left="9"/>
              <w:jc w:val="center"/>
              <w:rPr>
                <w:rFonts w:ascii="DejaVu Sans" w:hAnsi="DejaVu Sans"/>
                <w:sz w:val="21"/>
              </w:rPr>
            </w:pPr>
            <w:r>
              <w:rPr>
                <w:rFonts w:ascii="DejaVu Sans" w:hAnsi="DejaVu Sans"/>
                <w:w w:val="111"/>
                <w:sz w:val="21"/>
              </w:rPr>
              <w:t>★</w:t>
            </w:r>
          </w:p>
        </w:tc>
        <w:tc>
          <w:tcPr>
            <w:tcW w:w="428" w:type="dxa"/>
          </w:tcPr>
          <w:p>
            <w:pPr>
              <w:pStyle w:val="TableParagraph"/>
              <w:rPr>
                <w:b/>
                <w:sz w:val="20"/>
              </w:rPr>
            </w:pPr>
          </w:p>
          <w:p>
            <w:pPr>
              <w:pStyle w:val="TableParagraph"/>
              <w:spacing w:before="3"/>
              <w:rPr>
                <w:b/>
                <w:sz w:val="26"/>
              </w:rPr>
            </w:pPr>
          </w:p>
          <w:p>
            <w:pPr>
              <w:pStyle w:val="TableParagraph"/>
              <w:ind w:left="11"/>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spacing w:before="3"/>
              <w:rPr>
                <w:b/>
                <w:sz w:val="26"/>
              </w:rPr>
            </w:pPr>
          </w:p>
          <w:p>
            <w:pPr>
              <w:pStyle w:val="TableParagraph"/>
              <w:ind w:left="13"/>
              <w:jc w:val="center"/>
              <w:rPr>
                <w:rFonts w:ascii="DejaVu Sans" w:hAnsi="DejaVu Sans"/>
                <w:sz w:val="21"/>
              </w:rPr>
            </w:pPr>
            <w:r>
              <w:rPr>
                <w:rFonts w:ascii="DejaVu Sans" w:hAnsi="DejaVu Sans"/>
                <w:w w:val="111"/>
                <w:sz w:val="21"/>
              </w:rPr>
              <w:t>★</w:t>
            </w:r>
          </w:p>
        </w:tc>
        <w:tc>
          <w:tcPr>
            <w:tcW w:w="427" w:type="dxa"/>
          </w:tcPr>
          <w:p>
            <w:pPr>
              <w:pStyle w:val="TableParagraph"/>
              <w:rPr>
                <w:b/>
                <w:sz w:val="20"/>
              </w:rPr>
            </w:pPr>
          </w:p>
          <w:p>
            <w:pPr>
              <w:pStyle w:val="TableParagraph"/>
              <w:spacing w:before="3"/>
              <w:rPr>
                <w:b/>
                <w:sz w:val="26"/>
              </w:rPr>
            </w:pPr>
          </w:p>
          <w:p>
            <w:pPr>
              <w:pStyle w:val="TableParagraph"/>
              <w:ind w:left="13"/>
              <w:jc w:val="center"/>
              <w:rPr>
                <w:rFonts w:ascii="DejaVu Sans" w:hAnsi="DejaVu Sans"/>
                <w:sz w:val="21"/>
              </w:rPr>
            </w:pPr>
            <w:r>
              <w:rPr>
                <w:rFonts w:ascii="DejaVu Sans" w:hAnsi="DejaVu Sans"/>
                <w:w w:val="111"/>
                <w:sz w:val="21"/>
              </w:rPr>
              <w:t>★</w:t>
            </w:r>
          </w:p>
        </w:tc>
        <w:tc>
          <w:tcPr>
            <w:tcW w:w="417" w:type="dxa"/>
          </w:tcPr>
          <w:p>
            <w:pPr>
              <w:pStyle w:val="TableParagraph"/>
              <w:rPr>
                <w:b/>
                <w:sz w:val="20"/>
              </w:rPr>
            </w:pPr>
          </w:p>
          <w:p>
            <w:pPr>
              <w:pStyle w:val="TableParagraph"/>
              <w:spacing w:before="3"/>
              <w:rPr>
                <w:b/>
                <w:sz w:val="26"/>
              </w:rPr>
            </w:pPr>
          </w:p>
          <w:p>
            <w:pPr>
              <w:pStyle w:val="TableParagraph"/>
              <w:ind w:left="14"/>
              <w:jc w:val="center"/>
              <w:rPr>
                <w:rFonts w:ascii="DejaVu Sans" w:hAnsi="DejaVu Sans"/>
                <w:sz w:val="21"/>
              </w:rPr>
            </w:pPr>
            <w:r>
              <w:rPr>
                <w:rFonts w:ascii="DejaVu Sans" w:hAnsi="DejaVu Sans"/>
                <w:w w:val="111"/>
                <w:sz w:val="21"/>
              </w:rPr>
              <w:t>★</w:t>
            </w:r>
          </w:p>
        </w:tc>
      </w:tr>
      <w:tr>
        <w:trPr>
          <w:trHeight w:val="577" w:hRule="atLeast"/>
        </w:trPr>
        <w:tc>
          <w:tcPr>
            <w:tcW w:w="4028" w:type="dxa"/>
            <w:gridSpan w:val="2"/>
          </w:tcPr>
          <w:p>
            <w:pPr>
              <w:pStyle w:val="TableParagraph"/>
              <w:spacing w:before="47"/>
              <w:ind w:left="27" w:right="949"/>
              <w:rPr>
                <w:sz w:val="21"/>
              </w:rPr>
            </w:pPr>
            <w:r>
              <w:rPr>
                <w:sz w:val="21"/>
              </w:rPr>
              <w:t>Проверка производительности электроэнергии генератора.</w:t>
            </w:r>
          </w:p>
        </w:tc>
        <w:tc>
          <w:tcPr>
            <w:tcW w:w="437" w:type="dxa"/>
          </w:tcPr>
          <w:p>
            <w:pPr>
              <w:pStyle w:val="TableParagraph"/>
              <w:spacing w:before="171"/>
              <w:ind w:left="8"/>
              <w:jc w:val="center"/>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26"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27" w:type="dxa"/>
          </w:tcPr>
          <w:p>
            <w:pPr>
              <w:pStyle w:val="TableParagraph"/>
              <w:spacing w:before="171"/>
              <w:ind w:right="98"/>
              <w:jc w:val="right"/>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28"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27" w:type="dxa"/>
          </w:tcPr>
          <w:p>
            <w:pPr>
              <w:pStyle w:val="TableParagraph"/>
              <w:spacing w:before="171"/>
              <w:ind w:left="8"/>
              <w:jc w:val="center"/>
              <w:rPr>
                <w:rFonts w:ascii="DejaVu Sans" w:hAnsi="DejaVu Sans"/>
                <w:sz w:val="21"/>
              </w:rPr>
            </w:pPr>
            <w:r>
              <w:rPr>
                <w:rFonts w:ascii="DejaVu Sans" w:hAnsi="DejaVu Sans"/>
                <w:w w:val="111"/>
                <w:sz w:val="21"/>
              </w:rPr>
              <w:t>★</w:t>
            </w:r>
          </w:p>
        </w:tc>
        <w:tc>
          <w:tcPr>
            <w:tcW w:w="428" w:type="dxa"/>
          </w:tcPr>
          <w:p>
            <w:pPr>
              <w:pStyle w:val="TableParagraph"/>
              <w:rPr>
                <w:rFonts w:ascii="Times New Roman"/>
                <w:sz w:val="20"/>
              </w:rPr>
            </w:pPr>
          </w:p>
        </w:tc>
        <w:tc>
          <w:tcPr>
            <w:tcW w:w="427" w:type="dxa"/>
          </w:tcPr>
          <w:p>
            <w:pPr>
              <w:pStyle w:val="TableParagraph"/>
              <w:spacing w:before="171"/>
              <w:ind w:left="12"/>
              <w:jc w:val="center"/>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17" w:type="dxa"/>
          </w:tcPr>
          <w:p>
            <w:pPr>
              <w:pStyle w:val="TableParagraph"/>
              <w:spacing w:before="171"/>
              <w:ind w:left="13"/>
              <w:jc w:val="center"/>
              <w:rPr>
                <w:rFonts w:ascii="DejaVu Sans" w:hAnsi="DejaVu Sans"/>
                <w:sz w:val="21"/>
              </w:rPr>
            </w:pPr>
            <w:r>
              <w:rPr>
                <w:rFonts w:ascii="DejaVu Sans" w:hAnsi="DejaVu Sans"/>
                <w:w w:val="111"/>
                <w:sz w:val="21"/>
              </w:rPr>
              <w:t>★</w:t>
            </w:r>
          </w:p>
        </w:tc>
      </w:tr>
      <w:tr>
        <w:trPr>
          <w:trHeight w:val="580" w:hRule="atLeast"/>
        </w:trPr>
        <w:tc>
          <w:tcPr>
            <w:tcW w:w="4028" w:type="dxa"/>
            <w:gridSpan w:val="2"/>
          </w:tcPr>
          <w:p>
            <w:pPr>
              <w:pStyle w:val="TableParagraph"/>
              <w:spacing w:before="47"/>
              <w:ind w:left="27" w:right="184"/>
              <w:rPr>
                <w:sz w:val="21"/>
              </w:rPr>
            </w:pPr>
            <w:r>
              <w:rPr>
                <w:sz w:val="21"/>
              </w:rPr>
              <w:t>Проверка удельного веса электролита аккумулятора.</w:t>
            </w:r>
          </w:p>
        </w:tc>
        <w:tc>
          <w:tcPr>
            <w:tcW w:w="437" w:type="dxa"/>
          </w:tcPr>
          <w:p>
            <w:pPr>
              <w:pStyle w:val="TableParagraph"/>
              <w:rPr>
                <w:rFonts w:ascii="Times New Roman"/>
                <w:sz w:val="20"/>
              </w:rPr>
            </w:pPr>
          </w:p>
        </w:tc>
        <w:tc>
          <w:tcPr>
            <w:tcW w:w="427" w:type="dxa"/>
          </w:tcPr>
          <w:p>
            <w:pPr>
              <w:pStyle w:val="TableParagraph"/>
              <w:rPr>
                <w:rFonts w:ascii="Times New Roman"/>
                <w:sz w:val="20"/>
              </w:rPr>
            </w:pPr>
          </w:p>
        </w:tc>
        <w:tc>
          <w:tcPr>
            <w:tcW w:w="426" w:type="dxa"/>
          </w:tcPr>
          <w:p>
            <w:pPr>
              <w:pStyle w:val="TableParagraph"/>
              <w:spacing w:before="171"/>
              <w:ind w:left="10"/>
              <w:jc w:val="center"/>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27" w:type="dxa"/>
          </w:tcPr>
          <w:p>
            <w:pPr>
              <w:pStyle w:val="TableParagraph"/>
              <w:spacing w:before="171"/>
              <w:ind w:right="97"/>
              <w:jc w:val="right"/>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28"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27" w:type="dxa"/>
          </w:tcPr>
          <w:p>
            <w:pPr>
              <w:pStyle w:val="TableParagraph"/>
              <w:spacing w:before="171"/>
              <w:ind w:left="9"/>
              <w:jc w:val="center"/>
              <w:rPr>
                <w:rFonts w:ascii="DejaVu Sans" w:hAnsi="DejaVu Sans"/>
                <w:sz w:val="21"/>
              </w:rPr>
            </w:pPr>
            <w:r>
              <w:rPr>
                <w:rFonts w:ascii="DejaVu Sans" w:hAnsi="DejaVu Sans"/>
                <w:w w:val="111"/>
                <w:sz w:val="21"/>
              </w:rPr>
              <w:t>★</w:t>
            </w:r>
          </w:p>
        </w:tc>
        <w:tc>
          <w:tcPr>
            <w:tcW w:w="428" w:type="dxa"/>
          </w:tcPr>
          <w:p>
            <w:pPr>
              <w:pStyle w:val="TableParagraph"/>
              <w:rPr>
                <w:rFonts w:ascii="Times New Roman"/>
                <w:sz w:val="20"/>
              </w:rPr>
            </w:pPr>
          </w:p>
        </w:tc>
        <w:tc>
          <w:tcPr>
            <w:tcW w:w="427" w:type="dxa"/>
          </w:tcPr>
          <w:p>
            <w:pPr>
              <w:pStyle w:val="TableParagraph"/>
              <w:spacing w:before="171"/>
              <w:ind w:left="13"/>
              <w:jc w:val="center"/>
              <w:rPr>
                <w:rFonts w:ascii="DejaVu Sans" w:hAnsi="DejaVu Sans"/>
                <w:sz w:val="21"/>
              </w:rPr>
            </w:pPr>
            <w:r>
              <w:rPr>
                <w:rFonts w:ascii="DejaVu Sans" w:hAnsi="DejaVu Sans"/>
                <w:w w:val="111"/>
                <w:sz w:val="21"/>
              </w:rPr>
              <w:t>★</w:t>
            </w:r>
          </w:p>
        </w:tc>
        <w:tc>
          <w:tcPr>
            <w:tcW w:w="427" w:type="dxa"/>
          </w:tcPr>
          <w:p>
            <w:pPr>
              <w:pStyle w:val="TableParagraph"/>
              <w:rPr>
                <w:rFonts w:ascii="Times New Roman"/>
                <w:sz w:val="20"/>
              </w:rPr>
            </w:pPr>
          </w:p>
        </w:tc>
        <w:tc>
          <w:tcPr>
            <w:tcW w:w="417" w:type="dxa"/>
          </w:tcPr>
          <w:p>
            <w:pPr>
              <w:pStyle w:val="TableParagraph"/>
              <w:spacing w:before="171"/>
              <w:ind w:left="14"/>
              <w:jc w:val="center"/>
              <w:rPr>
                <w:rFonts w:ascii="DejaVu Sans" w:hAnsi="DejaVu Sans"/>
                <w:sz w:val="21"/>
              </w:rPr>
            </w:pPr>
            <w:r>
              <w:rPr>
                <w:rFonts w:ascii="DejaVu Sans" w:hAnsi="DejaVu Sans"/>
                <w:w w:val="111"/>
                <w:sz w:val="21"/>
              </w:rPr>
              <w:t>★</w:t>
            </w:r>
          </w:p>
        </w:tc>
      </w:tr>
    </w:tbl>
    <w:p>
      <w:pPr>
        <w:spacing w:after="0"/>
        <w:jc w:val="center"/>
        <w:rPr>
          <w:rFonts w:ascii="DejaVu Sans" w:hAnsi="DejaVu Sans"/>
          <w:sz w:val="21"/>
        </w:rPr>
        <w:sectPr>
          <w:pgSz w:w="11910" w:h="16840"/>
          <w:pgMar w:header="573" w:footer="594" w:top="820" w:bottom="780" w:left="900" w:right="900"/>
        </w:sectPr>
      </w:pPr>
    </w:p>
    <w:p>
      <w:pPr>
        <w:pStyle w:val="BodyText"/>
        <w:spacing w:before="6"/>
        <w:rPr>
          <w:b/>
          <w:sz w:val="17"/>
        </w:rPr>
      </w:pPr>
    </w:p>
    <w:p>
      <w:pPr>
        <w:spacing w:before="93"/>
        <w:ind w:left="2737" w:right="2735" w:firstLine="0"/>
        <w:jc w:val="center"/>
        <w:rPr>
          <w:b/>
          <w:sz w:val="21"/>
        </w:rPr>
      </w:pPr>
      <w:r>
        <w:rPr>
          <w:b/>
          <w:sz w:val="21"/>
        </w:rPr>
        <w:t>Другие</w:t>
      </w:r>
    </w:p>
    <w:p>
      <w:pPr>
        <w:pStyle w:val="BodyText"/>
        <w:spacing w:before="5"/>
        <w:rPr>
          <w:b/>
          <w:sz w:val="10"/>
        </w:rPr>
      </w:pP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74"/>
        <w:gridCol w:w="437"/>
        <w:gridCol w:w="427"/>
        <w:gridCol w:w="427"/>
        <w:gridCol w:w="427"/>
        <w:gridCol w:w="427"/>
        <w:gridCol w:w="427"/>
        <w:gridCol w:w="428"/>
        <w:gridCol w:w="427"/>
        <w:gridCol w:w="427"/>
        <w:gridCol w:w="428"/>
        <w:gridCol w:w="427"/>
        <w:gridCol w:w="427"/>
        <w:gridCol w:w="411"/>
      </w:tblGrid>
      <w:tr>
        <w:trPr>
          <w:trHeight w:val="477" w:hRule="atLeast"/>
        </w:trPr>
        <w:tc>
          <w:tcPr>
            <w:tcW w:w="3559" w:type="dxa"/>
            <w:vMerge w:val="restart"/>
            <w:tcBorders>
              <w:left w:val="single" w:sz="12" w:space="0" w:color="000000"/>
              <w:bottom w:val="single" w:sz="8" w:space="0" w:color="000000"/>
            </w:tcBorders>
          </w:tcPr>
          <w:p>
            <w:pPr>
              <w:pStyle w:val="TableParagraph"/>
              <w:spacing w:before="2"/>
              <w:rPr>
                <w:b/>
                <w:sz w:val="21"/>
              </w:rPr>
            </w:pPr>
          </w:p>
          <w:p>
            <w:pPr>
              <w:pStyle w:val="TableParagraph"/>
              <w:spacing w:before="1"/>
              <w:ind w:left="1074" w:right="-3" w:hanging="1046"/>
              <w:rPr>
                <w:sz w:val="21"/>
              </w:rPr>
            </w:pPr>
            <w:r>
              <w:rPr>
                <w:sz w:val="21"/>
              </w:rPr>
              <w:t>Предметы проверки и технического обслуживания</w:t>
            </w:r>
          </w:p>
        </w:tc>
        <w:tc>
          <w:tcPr>
            <w:tcW w:w="474" w:type="dxa"/>
            <w:tcBorders>
              <w:right w:val="single" w:sz="8" w:space="0" w:color="000000"/>
            </w:tcBorders>
          </w:tcPr>
          <w:p>
            <w:pPr>
              <w:pStyle w:val="TableParagraph"/>
              <w:spacing w:before="119"/>
              <w:ind w:left="28"/>
              <w:jc w:val="center"/>
              <w:rPr>
                <w:sz w:val="21"/>
              </w:rPr>
            </w:pPr>
            <w:r>
              <w:rPr>
                <w:w w:val="100"/>
                <w:sz w:val="21"/>
              </w:rPr>
              <w:t>A</w:t>
            </w:r>
          </w:p>
        </w:tc>
        <w:tc>
          <w:tcPr>
            <w:tcW w:w="437" w:type="dxa"/>
            <w:tcBorders>
              <w:left w:val="single" w:sz="8" w:space="0" w:color="000000"/>
              <w:right w:val="single" w:sz="8" w:space="0" w:color="000000"/>
            </w:tcBorders>
          </w:tcPr>
          <w:p>
            <w:pPr>
              <w:pStyle w:val="TableParagraph"/>
              <w:spacing w:before="121"/>
              <w:ind w:left="22"/>
              <w:jc w:val="center"/>
              <w:rPr>
                <w:rFonts w:ascii="DejaVu Sans" w:hAnsi="DejaVu Sans"/>
                <w:sz w:val="21"/>
              </w:rPr>
            </w:pPr>
            <w:r>
              <w:rPr>
                <w:rFonts w:ascii="DejaVu Sans" w:hAnsi="DejaVu Sans"/>
                <w:w w:val="130"/>
                <w:sz w:val="21"/>
              </w:rPr>
              <w:t>△</w:t>
            </w:r>
          </w:p>
        </w:tc>
        <w:tc>
          <w:tcPr>
            <w:tcW w:w="427" w:type="dxa"/>
            <w:tcBorders>
              <w:left w:val="single" w:sz="8" w:space="0" w:color="000000"/>
              <w:right w:val="single" w:sz="8" w:space="0" w:color="000000"/>
            </w:tcBorders>
          </w:tcPr>
          <w:p>
            <w:pPr>
              <w:pStyle w:val="TableParagraph"/>
              <w:spacing w:before="119"/>
              <w:ind w:left="156"/>
              <w:rPr>
                <w:sz w:val="21"/>
              </w:rPr>
            </w:pPr>
            <w:r>
              <w:rPr>
                <w:w w:val="99"/>
                <w:sz w:val="21"/>
              </w:rPr>
              <w:t>5</w:t>
            </w:r>
          </w:p>
        </w:tc>
        <w:tc>
          <w:tcPr>
            <w:tcW w:w="427" w:type="dxa"/>
            <w:tcBorders>
              <w:left w:val="single" w:sz="8" w:space="0" w:color="000000"/>
              <w:right w:val="single" w:sz="8" w:space="0" w:color="000000"/>
            </w:tcBorders>
          </w:tcPr>
          <w:p>
            <w:pPr>
              <w:pStyle w:val="TableParagraph"/>
              <w:spacing w:before="119"/>
              <w:ind w:left="73" w:right="49"/>
              <w:jc w:val="center"/>
              <w:rPr>
                <w:sz w:val="21"/>
              </w:rPr>
            </w:pPr>
            <w:r>
              <w:rPr>
                <w:sz w:val="21"/>
              </w:rPr>
              <w:t>10</w:t>
            </w:r>
          </w:p>
        </w:tc>
        <w:tc>
          <w:tcPr>
            <w:tcW w:w="427" w:type="dxa"/>
            <w:tcBorders>
              <w:left w:val="single" w:sz="8" w:space="0" w:color="000000"/>
              <w:right w:val="single" w:sz="12" w:space="0" w:color="000000"/>
            </w:tcBorders>
          </w:tcPr>
          <w:p>
            <w:pPr>
              <w:pStyle w:val="TableParagraph"/>
              <w:spacing w:before="119"/>
              <w:ind w:left="75" w:right="46"/>
              <w:jc w:val="center"/>
              <w:rPr>
                <w:sz w:val="21"/>
              </w:rPr>
            </w:pPr>
            <w:r>
              <w:rPr>
                <w:sz w:val="21"/>
              </w:rPr>
              <w:t>15</w:t>
            </w:r>
          </w:p>
        </w:tc>
        <w:tc>
          <w:tcPr>
            <w:tcW w:w="427" w:type="dxa"/>
            <w:tcBorders>
              <w:left w:val="single" w:sz="12" w:space="0" w:color="000000"/>
              <w:right w:val="single" w:sz="12" w:space="0" w:color="000000"/>
            </w:tcBorders>
          </w:tcPr>
          <w:p>
            <w:pPr>
              <w:pStyle w:val="TableParagraph"/>
              <w:spacing w:before="119"/>
              <w:ind w:left="93"/>
              <w:rPr>
                <w:sz w:val="21"/>
              </w:rPr>
            </w:pPr>
            <w:r>
              <w:rPr>
                <w:sz w:val="21"/>
              </w:rPr>
              <w:t>20</w:t>
            </w:r>
          </w:p>
        </w:tc>
        <w:tc>
          <w:tcPr>
            <w:tcW w:w="427" w:type="dxa"/>
            <w:tcBorders>
              <w:left w:val="single" w:sz="12" w:space="0" w:color="000000"/>
              <w:right w:val="single" w:sz="12" w:space="0" w:color="000000"/>
            </w:tcBorders>
          </w:tcPr>
          <w:p>
            <w:pPr>
              <w:pStyle w:val="TableParagraph"/>
              <w:spacing w:before="119"/>
              <w:ind w:left="71" w:right="48"/>
              <w:jc w:val="center"/>
              <w:rPr>
                <w:sz w:val="21"/>
              </w:rPr>
            </w:pPr>
            <w:r>
              <w:rPr>
                <w:sz w:val="21"/>
              </w:rPr>
              <w:t>25</w:t>
            </w:r>
          </w:p>
        </w:tc>
        <w:tc>
          <w:tcPr>
            <w:tcW w:w="428" w:type="dxa"/>
            <w:tcBorders>
              <w:left w:val="single" w:sz="12" w:space="0" w:color="000000"/>
              <w:right w:val="single" w:sz="12" w:space="0" w:color="000000"/>
            </w:tcBorders>
          </w:tcPr>
          <w:p>
            <w:pPr>
              <w:pStyle w:val="TableParagraph"/>
              <w:spacing w:before="119"/>
              <w:ind w:left="68" w:right="44"/>
              <w:jc w:val="center"/>
              <w:rPr>
                <w:sz w:val="21"/>
              </w:rPr>
            </w:pPr>
            <w:r>
              <w:rPr>
                <w:sz w:val="21"/>
              </w:rPr>
              <w:t>30</w:t>
            </w:r>
          </w:p>
        </w:tc>
        <w:tc>
          <w:tcPr>
            <w:tcW w:w="427" w:type="dxa"/>
            <w:tcBorders>
              <w:left w:val="single" w:sz="12" w:space="0" w:color="000000"/>
              <w:right w:val="single" w:sz="8" w:space="0" w:color="000000"/>
            </w:tcBorders>
          </w:tcPr>
          <w:p>
            <w:pPr>
              <w:pStyle w:val="TableParagraph"/>
              <w:spacing w:before="119"/>
              <w:ind w:left="95"/>
              <w:rPr>
                <w:sz w:val="21"/>
              </w:rPr>
            </w:pPr>
            <w:r>
              <w:rPr>
                <w:sz w:val="21"/>
              </w:rPr>
              <w:t>35</w:t>
            </w:r>
          </w:p>
        </w:tc>
        <w:tc>
          <w:tcPr>
            <w:tcW w:w="427" w:type="dxa"/>
            <w:tcBorders>
              <w:left w:val="single" w:sz="8" w:space="0" w:color="000000"/>
              <w:right w:val="single" w:sz="8" w:space="0" w:color="000000"/>
            </w:tcBorders>
          </w:tcPr>
          <w:p>
            <w:pPr>
              <w:pStyle w:val="TableParagraph"/>
              <w:spacing w:before="119"/>
              <w:ind w:left="73" w:right="49"/>
              <w:jc w:val="center"/>
              <w:rPr>
                <w:sz w:val="21"/>
              </w:rPr>
            </w:pPr>
            <w:r>
              <w:rPr>
                <w:sz w:val="21"/>
              </w:rPr>
              <w:t>40</w:t>
            </w:r>
          </w:p>
        </w:tc>
        <w:tc>
          <w:tcPr>
            <w:tcW w:w="428" w:type="dxa"/>
            <w:tcBorders>
              <w:left w:val="single" w:sz="8" w:space="0" w:color="000000"/>
              <w:right w:val="single" w:sz="8" w:space="0" w:color="000000"/>
            </w:tcBorders>
          </w:tcPr>
          <w:p>
            <w:pPr>
              <w:pStyle w:val="TableParagraph"/>
              <w:spacing w:before="119"/>
              <w:ind w:left="70" w:right="45"/>
              <w:jc w:val="center"/>
              <w:rPr>
                <w:sz w:val="21"/>
              </w:rPr>
            </w:pPr>
            <w:r>
              <w:rPr>
                <w:sz w:val="21"/>
              </w:rPr>
              <w:t>45</w:t>
            </w:r>
          </w:p>
        </w:tc>
        <w:tc>
          <w:tcPr>
            <w:tcW w:w="427" w:type="dxa"/>
            <w:tcBorders>
              <w:left w:val="single" w:sz="8" w:space="0" w:color="000000"/>
              <w:right w:val="single" w:sz="8" w:space="0" w:color="000000"/>
            </w:tcBorders>
          </w:tcPr>
          <w:p>
            <w:pPr>
              <w:pStyle w:val="TableParagraph"/>
              <w:spacing w:before="119"/>
              <w:ind w:left="73" w:right="46"/>
              <w:jc w:val="center"/>
              <w:rPr>
                <w:sz w:val="21"/>
              </w:rPr>
            </w:pPr>
            <w:r>
              <w:rPr>
                <w:sz w:val="21"/>
              </w:rPr>
              <w:t>50</w:t>
            </w:r>
          </w:p>
        </w:tc>
        <w:tc>
          <w:tcPr>
            <w:tcW w:w="427" w:type="dxa"/>
            <w:tcBorders>
              <w:left w:val="single" w:sz="8" w:space="0" w:color="000000"/>
              <w:right w:val="single" w:sz="12" w:space="0" w:color="000000"/>
            </w:tcBorders>
          </w:tcPr>
          <w:p>
            <w:pPr>
              <w:pStyle w:val="TableParagraph"/>
              <w:spacing w:before="119"/>
              <w:ind w:left="78" w:right="46"/>
              <w:jc w:val="center"/>
              <w:rPr>
                <w:sz w:val="21"/>
              </w:rPr>
            </w:pPr>
            <w:r>
              <w:rPr>
                <w:sz w:val="21"/>
              </w:rPr>
              <w:t>55</w:t>
            </w:r>
          </w:p>
        </w:tc>
        <w:tc>
          <w:tcPr>
            <w:tcW w:w="411" w:type="dxa"/>
            <w:tcBorders>
              <w:left w:val="single" w:sz="12" w:space="0" w:color="000000"/>
              <w:right w:val="single" w:sz="12" w:space="0" w:color="000000"/>
            </w:tcBorders>
          </w:tcPr>
          <w:p>
            <w:pPr>
              <w:pStyle w:val="TableParagraph"/>
              <w:spacing w:before="119"/>
              <w:ind w:left="66" w:right="39"/>
              <w:jc w:val="center"/>
              <w:rPr>
                <w:sz w:val="21"/>
              </w:rPr>
            </w:pPr>
            <w:r>
              <w:rPr>
                <w:sz w:val="21"/>
              </w:rPr>
              <w:t>60</w:t>
            </w:r>
          </w:p>
        </w:tc>
      </w:tr>
      <w:tr>
        <w:trPr>
          <w:trHeight w:val="486" w:hRule="atLeast"/>
        </w:trPr>
        <w:tc>
          <w:tcPr>
            <w:tcW w:w="3559" w:type="dxa"/>
            <w:vMerge/>
            <w:tcBorders>
              <w:top w:val="nil"/>
              <w:left w:val="single" w:sz="12" w:space="0" w:color="000000"/>
              <w:bottom w:val="single" w:sz="8" w:space="0" w:color="000000"/>
            </w:tcBorders>
          </w:tcPr>
          <w:p>
            <w:pPr>
              <w:rPr>
                <w:sz w:val="2"/>
                <w:szCs w:val="2"/>
              </w:rPr>
            </w:pPr>
          </w:p>
        </w:tc>
        <w:tc>
          <w:tcPr>
            <w:tcW w:w="474" w:type="dxa"/>
            <w:tcBorders>
              <w:bottom w:val="single" w:sz="8" w:space="0" w:color="000000"/>
              <w:right w:val="single" w:sz="8" w:space="0" w:color="000000"/>
            </w:tcBorders>
          </w:tcPr>
          <w:p>
            <w:pPr>
              <w:pStyle w:val="TableParagraph"/>
              <w:spacing w:before="125"/>
              <w:ind w:left="28"/>
              <w:jc w:val="center"/>
              <w:rPr>
                <w:sz w:val="21"/>
              </w:rPr>
            </w:pPr>
            <w:r>
              <w:rPr>
                <w:w w:val="100"/>
                <w:sz w:val="21"/>
              </w:rPr>
              <w:t>B</w:t>
            </w:r>
          </w:p>
        </w:tc>
        <w:tc>
          <w:tcPr>
            <w:tcW w:w="437"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27" w:type="dxa"/>
            <w:tcBorders>
              <w:left w:val="single" w:sz="8" w:space="0" w:color="000000"/>
              <w:bottom w:val="single" w:sz="8" w:space="0" w:color="000000"/>
              <w:right w:val="single" w:sz="8" w:space="0" w:color="000000"/>
            </w:tcBorders>
          </w:tcPr>
          <w:p>
            <w:pPr>
              <w:pStyle w:val="TableParagraph"/>
              <w:spacing w:before="125"/>
              <w:ind w:left="156"/>
              <w:rPr>
                <w:sz w:val="21"/>
              </w:rPr>
            </w:pPr>
            <w:r>
              <w:rPr>
                <w:w w:val="99"/>
                <w:sz w:val="21"/>
              </w:rPr>
              <w:t>1</w:t>
            </w:r>
          </w:p>
        </w:tc>
        <w:tc>
          <w:tcPr>
            <w:tcW w:w="427" w:type="dxa"/>
            <w:tcBorders>
              <w:left w:val="single" w:sz="8" w:space="0" w:color="000000"/>
              <w:bottom w:val="single" w:sz="8" w:space="0" w:color="000000"/>
              <w:right w:val="single" w:sz="8" w:space="0" w:color="000000"/>
            </w:tcBorders>
          </w:tcPr>
          <w:p>
            <w:pPr>
              <w:pStyle w:val="TableParagraph"/>
              <w:spacing w:before="125"/>
              <w:ind w:left="26"/>
              <w:jc w:val="center"/>
              <w:rPr>
                <w:sz w:val="21"/>
              </w:rPr>
            </w:pPr>
            <w:r>
              <w:rPr>
                <w:w w:val="99"/>
                <w:sz w:val="21"/>
              </w:rPr>
              <w:t>2</w:t>
            </w:r>
          </w:p>
        </w:tc>
        <w:tc>
          <w:tcPr>
            <w:tcW w:w="427" w:type="dxa"/>
            <w:tcBorders>
              <w:left w:val="single" w:sz="8" w:space="0" w:color="000000"/>
              <w:bottom w:val="single" w:sz="8" w:space="0" w:color="000000"/>
              <w:right w:val="single" w:sz="12" w:space="0" w:color="000000"/>
            </w:tcBorders>
          </w:tcPr>
          <w:p>
            <w:pPr>
              <w:pStyle w:val="TableParagraph"/>
              <w:spacing w:before="125"/>
              <w:ind w:left="31"/>
              <w:jc w:val="center"/>
              <w:rPr>
                <w:sz w:val="21"/>
              </w:rPr>
            </w:pPr>
            <w:r>
              <w:rPr>
                <w:w w:val="99"/>
                <w:sz w:val="21"/>
              </w:rPr>
              <w:t>3</w:t>
            </w:r>
          </w:p>
        </w:tc>
        <w:tc>
          <w:tcPr>
            <w:tcW w:w="427" w:type="dxa"/>
            <w:tcBorders>
              <w:left w:val="single" w:sz="12" w:space="0" w:color="000000"/>
              <w:bottom w:val="single" w:sz="8" w:space="0" w:color="000000"/>
              <w:right w:val="single" w:sz="12" w:space="0" w:color="000000"/>
            </w:tcBorders>
          </w:tcPr>
          <w:p>
            <w:pPr>
              <w:pStyle w:val="TableParagraph"/>
              <w:spacing w:before="125"/>
              <w:ind w:left="152"/>
              <w:rPr>
                <w:sz w:val="21"/>
              </w:rPr>
            </w:pPr>
            <w:r>
              <w:rPr>
                <w:w w:val="99"/>
                <w:sz w:val="21"/>
              </w:rPr>
              <w:t>4</w:t>
            </w:r>
          </w:p>
        </w:tc>
        <w:tc>
          <w:tcPr>
            <w:tcW w:w="427" w:type="dxa"/>
            <w:tcBorders>
              <w:left w:val="single" w:sz="12" w:space="0" w:color="000000"/>
              <w:bottom w:val="single" w:sz="8" w:space="0" w:color="000000"/>
              <w:right w:val="single" w:sz="12" w:space="0" w:color="000000"/>
            </w:tcBorders>
          </w:tcPr>
          <w:p>
            <w:pPr>
              <w:pStyle w:val="TableParagraph"/>
              <w:spacing w:before="125"/>
              <w:ind w:left="24"/>
              <w:jc w:val="center"/>
              <w:rPr>
                <w:sz w:val="21"/>
              </w:rPr>
            </w:pPr>
            <w:r>
              <w:rPr>
                <w:w w:val="99"/>
                <w:sz w:val="21"/>
              </w:rPr>
              <w:t>5</w:t>
            </w:r>
          </w:p>
        </w:tc>
        <w:tc>
          <w:tcPr>
            <w:tcW w:w="428" w:type="dxa"/>
            <w:tcBorders>
              <w:left w:val="single" w:sz="12" w:space="0" w:color="000000"/>
              <w:bottom w:val="single" w:sz="8" w:space="0" w:color="000000"/>
              <w:right w:val="single" w:sz="12" w:space="0" w:color="000000"/>
            </w:tcBorders>
          </w:tcPr>
          <w:p>
            <w:pPr>
              <w:pStyle w:val="TableParagraph"/>
              <w:spacing w:before="125"/>
              <w:ind w:left="26"/>
              <w:jc w:val="center"/>
              <w:rPr>
                <w:sz w:val="21"/>
              </w:rPr>
            </w:pPr>
            <w:r>
              <w:rPr>
                <w:w w:val="99"/>
                <w:sz w:val="21"/>
              </w:rPr>
              <w:t>6</w:t>
            </w:r>
          </w:p>
        </w:tc>
        <w:tc>
          <w:tcPr>
            <w:tcW w:w="427" w:type="dxa"/>
            <w:tcBorders>
              <w:left w:val="single" w:sz="12" w:space="0" w:color="000000"/>
              <w:bottom w:val="single" w:sz="8" w:space="0" w:color="000000"/>
              <w:right w:val="single" w:sz="8" w:space="0" w:color="000000"/>
            </w:tcBorders>
          </w:tcPr>
          <w:p>
            <w:pPr>
              <w:pStyle w:val="TableParagraph"/>
              <w:spacing w:before="125"/>
              <w:ind w:left="154"/>
              <w:rPr>
                <w:sz w:val="21"/>
              </w:rPr>
            </w:pPr>
            <w:r>
              <w:rPr>
                <w:w w:val="99"/>
                <w:sz w:val="21"/>
              </w:rPr>
              <w:t>7</w:t>
            </w:r>
          </w:p>
        </w:tc>
        <w:tc>
          <w:tcPr>
            <w:tcW w:w="427" w:type="dxa"/>
            <w:tcBorders>
              <w:left w:val="single" w:sz="8" w:space="0" w:color="000000"/>
              <w:bottom w:val="single" w:sz="8" w:space="0" w:color="000000"/>
              <w:right w:val="single" w:sz="8" w:space="0" w:color="000000"/>
            </w:tcBorders>
          </w:tcPr>
          <w:p>
            <w:pPr>
              <w:pStyle w:val="TableParagraph"/>
              <w:spacing w:before="125"/>
              <w:ind w:left="26"/>
              <w:jc w:val="center"/>
              <w:rPr>
                <w:sz w:val="21"/>
              </w:rPr>
            </w:pPr>
            <w:r>
              <w:rPr>
                <w:w w:val="99"/>
                <w:sz w:val="21"/>
              </w:rPr>
              <w:t>8</w:t>
            </w:r>
          </w:p>
        </w:tc>
        <w:tc>
          <w:tcPr>
            <w:tcW w:w="428" w:type="dxa"/>
            <w:tcBorders>
              <w:left w:val="single" w:sz="8" w:space="0" w:color="000000"/>
              <w:bottom w:val="single" w:sz="8" w:space="0" w:color="000000"/>
              <w:right w:val="single" w:sz="8" w:space="0" w:color="000000"/>
            </w:tcBorders>
          </w:tcPr>
          <w:p>
            <w:pPr>
              <w:pStyle w:val="TableParagraph"/>
              <w:spacing w:before="125"/>
              <w:ind w:left="28"/>
              <w:jc w:val="center"/>
              <w:rPr>
                <w:sz w:val="21"/>
              </w:rPr>
            </w:pPr>
            <w:r>
              <w:rPr>
                <w:w w:val="99"/>
                <w:sz w:val="21"/>
              </w:rPr>
              <w:t>9</w:t>
            </w:r>
          </w:p>
        </w:tc>
        <w:tc>
          <w:tcPr>
            <w:tcW w:w="427" w:type="dxa"/>
            <w:tcBorders>
              <w:left w:val="single" w:sz="8" w:space="0" w:color="000000"/>
              <w:bottom w:val="single" w:sz="8" w:space="0" w:color="000000"/>
              <w:right w:val="single" w:sz="8" w:space="0" w:color="000000"/>
            </w:tcBorders>
          </w:tcPr>
          <w:p>
            <w:pPr>
              <w:pStyle w:val="TableParagraph"/>
              <w:spacing w:before="125"/>
              <w:ind w:left="73" w:right="45"/>
              <w:jc w:val="center"/>
              <w:rPr>
                <w:sz w:val="21"/>
              </w:rPr>
            </w:pPr>
            <w:r>
              <w:rPr>
                <w:sz w:val="21"/>
              </w:rPr>
              <w:t>10</w:t>
            </w:r>
          </w:p>
        </w:tc>
        <w:tc>
          <w:tcPr>
            <w:tcW w:w="427" w:type="dxa"/>
            <w:tcBorders>
              <w:left w:val="single" w:sz="8" w:space="0" w:color="000000"/>
              <w:bottom w:val="single" w:sz="8" w:space="0" w:color="000000"/>
              <w:right w:val="single" w:sz="12" w:space="0" w:color="000000"/>
            </w:tcBorders>
          </w:tcPr>
          <w:p>
            <w:pPr>
              <w:pStyle w:val="TableParagraph"/>
              <w:spacing w:before="125"/>
              <w:ind w:left="78" w:right="45"/>
              <w:jc w:val="center"/>
              <w:rPr>
                <w:sz w:val="21"/>
              </w:rPr>
            </w:pPr>
            <w:r>
              <w:rPr>
                <w:sz w:val="21"/>
              </w:rPr>
              <w:t>11</w:t>
            </w:r>
          </w:p>
        </w:tc>
        <w:tc>
          <w:tcPr>
            <w:tcW w:w="411" w:type="dxa"/>
            <w:tcBorders>
              <w:left w:val="single" w:sz="12" w:space="0" w:color="000000"/>
              <w:bottom w:val="single" w:sz="8" w:space="0" w:color="000000"/>
              <w:right w:val="single" w:sz="12" w:space="0" w:color="000000"/>
            </w:tcBorders>
          </w:tcPr>
          <w:p>
            <w:pPr>
              <w:pStyle w:val="TableParagraph"/>
              <w:spacing w:before="125"/>
              <w:ind w:left="67" w:right="39"/>
              <w:jc w:val="center"/>
              <w:rPr>
                <w:sz w:val="21"/>
              </w:rPr>
            </w:pPr>
            <w:r>
              <w:rPr>
                <w:sz w:val="21"/>
              </w:rPr>
              <w:t>12</w:t>
            </w:r>
          </w:p>
        </w:tc>
      </w:tr>
      <w:tr>
        <w:trPr>
          <w:trHeight w:val="722" w:hRule="atLeast"/>
        </w:trPr>
        <w:tc>
          <w:tcPr>
            <w:tcW w:w="4033"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120"/>
              <w:ind w:left="24" w:right="186"/>
              <w:rPr>
                <w:sz w:val="21"/>
              </w:rPr>
            </w:pPr>
            <w:r>
              <w:rPr>
                <w:sz w:val="21"/>
              </w:rPr>
              <w:t>Проверка ослабления на соединениях кабины и заклепках рамы.</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109"/>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
              <w:rPr>
                <w:b/>
                <w:sz w:val="21"/>
              </w:rPr>
            </w:pPr>
          </w:p>
          <w:p>
            <w:pPr>
              <w:pStyle w:val="TableParagraph"/>
              <w:ind w:left="28"/>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
              <w:rPr>
                <w:b/>
                <w:sz w:val="21"/>
              </w:rPr>
            </w:pPr>
          </w:p>
          <w:p>
            <w:pPr>
              <w:pStyle w:val="TableParagraph"/>
              <w:ind w:left="104"/>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
              <w:rPr>
                <w:b/>
                <w:sz w:val="21"/>
              </w:rPr>
            </w:pPr>
          </w:p>
          <w:p>
            <w:pPr>
              <w:pStyle w:val="TableParagraph"/>
              <w:ind w:left="21"/>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spacing w:before="1"/>
              <w:rPr>
                <w:b/>
                <w:sz w:val="21"/>
              </w:rPr>
            </w:pPr>
          </w:p>
          <w:p>
            <w:pPr>
              <w:pStyle w:val="TableParagraph"/>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8" w:space="0" w:color="000000"/>
            </w:tcBorders>
          </w:tcPr>
          <w:p>
            <w:pPr>
              <w:pStyle w:val="TableParagraph"/>
              <w:spacing w:before="1"/>
              <w:rPr>
                <w:b/>
                <w:sz w:val="21"/>
              </w:rPr>
            </w:pPr>
          </w:p>
          <w:p>
            <w:pPr>
              <w:pStyle w:val="TableParagraph"/>
              <w:ind w:left="106"/>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23"/>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25"/>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27"/>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
              <w:rPr>
                <w:b/>
                <w:sz w:val="21"/>
              </w:rPr>
            </w:pPr>
          </w:p>
          <w:p>
            <w:pPr>
              <w:pStyle w:val="TableParagraph"/>
              <w:ind w:left="32"/>
              <w:jc w:val="center"/>
              <w:rPr>
                <w:rFonts w:ascii="DejaVu Sans" w:hAnsi="DejaVu Sans"/>
                <w:sz w:val="21"/>
              </w:rPr>
            </w:pPr>
            <w:r>
              <w:rPr>
                <w:rFonts w:ascii="DejaVu Sans" w:hAnsi="DejaVu Sans"/>
                <w:w w:val="111"/>
                <w:sz w:val="21"/>
              </w:rPr>
              <w:t>★</w:t>
            </w:r>
          </w:p>
        </w:tc>
        <w:tc>
          <w:tcPr>
            <w:tcW w:w="411" w:type="dxa"/>
            <w:tcBorders>
              <w:top w:val="single" w:sz="8" w:space="0" w:color="000000"/>
              <w:left w:val="single" w:sz="12" w:space="0" w:color="000000"/>
              <w:bottom w:val="single" w:sz="8" w:space="0" w:color="000000"/>
              <w:right w:val="single" w:sz="12" w:space="0" w:color="000000"/>
            </w:tcBorders>
          </w:tcPr>
          <w:p>
            <w:pPr>
              <w:pStyle w:val="TableParagraph"/>
              <w:spacing w:before="1"/>
              <w:rPr>
                <w:b/>
                <w:sz w:val="21"/>
              </w:rPr>
            </w:pPr>
          </w:p>
          <w:p>
            <w:pPr>
              <w:pStyle w:val="TableParagraph"/>
              <w:ind w:left="27"/>
              <w:jc w:val="center"/>
              <w:rPr>
                <w:rFonts w:ascii="DejaVu Sans" w:hAnsi="DejaVu Sans"/>
                <w:sz w:val="21"/>
              </w:rPr>
            </w:pPr>
            <w:r>
              <w:rPr>
                <w:rFonts w:ascii="DejaVu Sans" w:hAnsi="DejaVu Sans"/>
                <w:w w:val="111"/>
                <w:sz w:val="21"/>
              </w:rPr>
              <w:t>★</w:t>
            </w:r>
          </w:p>
        </w:tc>
      </w:tr>
      <w:tr>
        <w:trPr>
          <w:trHeight w:val="722" w:hRule="atLeast"/>
        </w:trPr>
        <w:tc>
          <w:tcPr>
            <w:tcW w:w="4033"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120"/>
              <w:ind w:left="24" w:right="663"/>
              <w:rPr>
                <w:sz w:val="21"/>
              </w:rPr>
            </w:pPr>
            <w:r>
              <w:rPr>
                <w:sz w:val="21"/>
              </w:rPr>
              <w:t>Проверка утечку и герметичности гидравлической системы.</w:t>
            </w:r>
          </w:p>
        </w:tc>
        <w:tc>
          <w:tcPr>
            <w:tcW w:w="437"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22"/>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109"/>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
              <w:rPr>
                <w:b/>
                <w:sz w:val="21"/>
              </w:rPr>
            </w:pPr>
          </w:p>
          <w:p>
            <w:pPr>
              <w:pStyle w:val="TableParagraph"/>
              <w:ind w:left="28"/>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
              <w:rPr>
                <w:b/>
                <w:sz w:val="21"/>
              </w:rPr>
            </w:pPr>
          </w:p>
          <w:p>
            <w:pPr>
              <w:pStyle w:val="TableParagraph"/>
              <w:ind w:left="104"/>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
              <w:rPr>
                <w:b/>
                <w:sz w:val="21"/>
              </w:rPr>
            </w:pPr>
          </w:p>
          <w:p>
            <w:pPr>
              <w:pStyle w:val="TableParagraph"/>
              <w:ind w:left="21"/>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12" w:space="0" w:color="000000"/>
            </w:tcBorders>
          </w:tcPr>
          <w:p>
            <w:pPr>
              <w:pStyle w:val="TableParagraph"/>
              <w:spacing w:before="1"/>
              <w:rPr>
                <w:b/>
                <w:sz w:val="21"/>
              </w:rPr>
            </w:pPr>
          </w:p>
          <w:p>
            <w:pPr>
              <w:pStyle w:val="TableParagraph"/>
              <w:ind w:left="23"/>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8" w:space="0" w:color="000000"/>
            </w:tcBorders>
          </w:tcPr>
          <w:p>
            <w:pPr>
              <w:pStyle w:val="TableParagraph"/>
              <w:spacing w:before="1"/>
              <w:rPr>
                <w:b/>
                <w:sz w:val="21"/>
              </w:rPr>
            </w:pPr>
          </w:p>
          <w:p>
            <w:pPr>
              <w:pStyle w:val="TableParagraph"/>
              <w:ind w:left="106"/>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23"/>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25"/>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8" w:space="0" w:color="000000"/>
            </w:tcBorders>
          </w:tcPr>
          <w:p>
            <w:pPr>
              <w:pStyle w:val="TableParagraph"/>
              <w:spacing w:before="1"/>
              <w:rPr>
                <w:b/>
                <w:sz w:val="21"/>
              </w:rPr>
            </w:pPr>
          </w:p>
          <w:p>
            <w:pPr>
              <w:pStyle w:val="TableParagraph"/>
              <w:ind w:left="27"/>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
              <w:rPr>
                <w:b/>
                <w:sz w:val="21"/>
              </w:rPr>
            </w:pPr>
          </w:p>
          <w:p>
            <w:pPr>
              <w:pStyle w:val="TableParagraph"/>
              <w:ind w:left="32"/>
              <w:jc w:val="center"/>
              <w:rPr>
                <w:rFonts w:ascii="DejaVu Sans" w:hAnsi="DejaVu Sans"/>
                <w:sz w:val="21"/>
              </w:rPr>
            </w:pPr>
            <w:r>
              <w:rPr>
                <w:rFonts w:ascii="DejaVu Sans" w:hAnsi="DejaVu Sans"/>
                <w:w w:val="111"/>
                <w:sz w:val="21"/>
              </w:rPr>
              <w:t>★</w:t>
            </w:r>
          </w:p>
        </w:tc>
        <w:tc>
          <w:tcPr>
            <w:tcW w:w="411" w:type="dxa"/>
            <w:tcBorders>
              <w:top w:val="single" w:sz="8" w:space="0" w:color="000000"/>
              <w:left w:val="single" w:sz="12" w:space="0" w:color="000000"/>
              <w:bottom w:val="single" w:sz="8" w:space="0" w:color="000000"/>
              <w:right w:val="single" w:sz="12" w:space="0" w:color="000000"/>
            </w:tcBorders>
          </w:tcPr>
          <w:p>
            <w:pPr>
              <w:pStyle w:val="TableParagraph"/>
              <w:spacing w:before="1"/>
              <w:rPr>
                <w:b/>
                <w:sz w:val="21"/>
              </w:rPr>
            </w:pPr>
          </w:p>
          <w:p>
            <w:pPr>
              <w:pStyle w:val="TableParagraph"/>
              <w:ind w:left="27"/>
              <w:jc w:val="center"/>
              <w:rPr>
                <w:rFonts w:ascii="DejaVu Sans" w:hAnsi="DejaVu Sans"/>
                <w:sz w:val="21"/>
              </w:rPr>
            </w:pPr>
            <w:r>
              <w:rPr>
                <w:rFonts w:ascii="DejaVu Sans" w:hAnsi="DejaVu Sans"/>
                <w:w w:val="111"/>
                <w:sz w:val="21"/>
              </w:rPr>
              <w:t>★</w:t>
            </w:r>
          </w:p>
        </w:tc>
      </w:tr>
      <w:tr>
        <w:trPr>
          <w:trHeight w:val="1203" w:hRule="atLeast"/>
        </w:trPr>
        <w:tc>
          <w:tcPr>
            <w:tcW w:w="4033" w:type="dxa"/>
            <w:gridSpan w:val="2"/>
            <w:tcBorders>
              <w:top w:val="single" w:sz="8" w:space="0" w:color="000000"/>
              <w:left w:val="single" w:sz="12" w:space="0" w:color="000000"/>
              <w:bottom w:val="single" w:sz="12" w:space="0" w:color="000000"/>
              <w:right w:val="single" w:sz="8" w:space="0" w:color="000000"/>
            </w:tcBorders>
          </w:tcPr>
          <w:p>
            <w:pPr>
              <w:pStyle w:val="TableParagraph"/>
              <w:spacing w:before="120"/>
              <w:ind w:left="24" w:right="263"/>
              <w:rPr>
                <w:sz w:val="21"/>
              </w:rPr>
            </w:pPr>
            <w:r>
              <w:rPr>
                <w:sz w:val="21"/>
              </w:rPr>
              <w:t>Проверка утечки, повреждения и ослабления амортизаторов передней (задней) подвески кабины, при необходимости заменить.</w:t>
            </w:r>
          </w:p>
        </w:tc>
        <w:tc>
          <w:tcPr>
            <w:tcW w:w="437"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8"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2"/>
              <w:rPr>
                <w:b/>
                <w:sz w:val="22"/>
              </w:rPr>
            </w:pPr>
          </w:p>
          <w:p>
            <w:pPr>
              <w:pStyle w:val="TableParagraph"/>
              <w:ind w:left="103"/>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8"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8"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b/>
                <w:sz w:val="20"/>
              </w:rPr>
            </w:pPr>
          </w:p>
          <w:p>
            <w:pPr>
              <w:pStyle w:val="TableParagraph"/>
              <w:spacing w:before="2"/>
              <w:rPr>
                <w:b/>
                <w:sz w:val="22"/>
              </w:rPr>
            </w:pPr>
          </w:p>
          <w:p>
            <w:pPr>
              <w:pStyle w:val="TableParagraph"/>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8"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8"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1" w:type="dxa"/>
            <w:tcBorders>
              <w:top w:val="single" w:sz="8"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2"/>
              <w:rPr>
                <w:b/>
                <w:sz w:val="22"/>
              </w:rPr>
            </w:pPr>
          </w:p>
          <w:p>
            <w:pPr>
              <w:pStyle w:val="TableParagraph"/>
              <w:ind w:left="26"/>
              <w:jc w:val="center"/>
              <w:rPr>
                <w:rFonts w:ascii="DejaVu Sans" w:hAnsi="DejaVu Sans"/>
                <w:sz w:val="21"/>
              </w:rPr>
            </w:pPr>
            <w:r>
              <w:rPr>
                <w:rFonts w:ascii="DejaVu Sans" w:hAnsi="DejaVu Sans"/>
                <w:w w:val="111"/>
                <w:sz w:val="21"/>
              </w:rPr>
              <w:t>★</w:t>
            </w:r>
          </w:p>
        </w:tc>
      </w:tr>
      <w:tr>
        <w:trPr>
          <w:trHeight w:val="958"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118"/>
              <w:ind w:left="24" w:right="33" w:hanging="1"/>
              <w:rPr>
                <w:sz w:val="21"/>
              </w:rPr>
            </w:pPr>
            <w:r>
              <w:rPr>
                <w:sz w:val="21"/>
              </w:rPr>
              <w:t>Проверка состояния резиновой втулки передней подвески в сборе кабины, при необходимости заменить.</w:t>
            </w:r>
          </w:p>
        </w:tc>
        <w:tc>
          <w:tcPr>
            <w:tcW w:w="43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131"/>
              <w:ind w:left="24"/>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1"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131"/>
              <w:ind w:left="27"/>
              <w:jc w:val="center"/>
              <w:rPr>
                <w:rFonts w:ascii="DejaVu Sans" w:hAnsi="DejaVu Sans"/>
                <w:sz w:val="21"/>
              </w:rPr>
            </w:pPr>
            <w:r>
              <w:rPr>
                <w:rFonts w:ascii="DejaVu Sans" w:hAnsi="DejaVu Sans"/>
                <w:w w:val="111"/>
                <w:sz w:val="21"/>
              </w:rPr>
              <w:t>★</w:t>
            </w:r>
          </w:p>
        </w:tc>
      </w:tr>
      <w:tr>
        <w:trPr>
          <w:trHeight w:val="960"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118"/>
              <w:ind w:left="24" w:right="106"/>
              <w:jc w:val="both"/>
              <w:rPr>
                <w:sz w:val="21"/>
              </w:rPr>
            </w:pPr>
            <w:r>
              <w:rPr>
                <w:sz w:val="21"/>
              </w:rPr>
              <w:t>Проверка состояния передней (задней) пружины подвески в сборе кабины, при необходимости заменить.</w:t>
            </w:r>
          </w:p>
        </w:tc>
        <w:tc>
          <w:tcPr>
            <w:tcW w:w="43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131"/>
              <w:ind w:left="24"/>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1" w:type="dxa"/>
            <w:tcBorders>
              <w:top w:val="single" w:sz="12" w:space="0" w:color="000000"/>
              <w:left w:val="single" w:sz="12" w:space="0" w:color="000000"/>
              <w:bottom w:val="single" w:sz="12" w:space="0" w:color="000000"/>
              <w:right w:val="single" w:sz="12" w:space="0" w:color="000000"/>
            </w:tcBorders>
          </w:tcPr>
          <w:p>
            <w:pPr>
              <w:pStyle w:val="TableParagraph"/>
              <w:rPr>
                <w:b/>
                <w:sz w:val="20"/>
              </w:rPr>
            </w:pPr>
          </w:p>
          <w:p>
            <w:pPr>
              <w:pStyle w:val="TableParagraph"/>
              <w:spacing w:before="131"/>
              <w:ind w:left="27"/>
              <w:jc w:val="center"/>
              <w:rPr>
                <w:rFonts w:ascii="DejaVu Sans" w:hAnsi="DejaVu Sans"/>
                <w:sz w:val="21"/>
              </w:rPr>
            </w:pPr>
            <w:r>
              <w:rPr>
                <w:rFonts w:ascii="DejaVu Sans" w:hAnsi="DejaVu Sans"/>
                <w:w w:val="111"/>
                <w:sz w:val="21"/>
              </w:rPr>
              <w:t>★</w:t>
            </w:r>
          </w:p>
        </w:tc>
      </w:tr>
      <w:tr>
        <w:trPr>
          <w:trHeight w:val="718" w:hRule="atLeast"/>
        </w:trPr>
        <w:tc>
          <w:tcPr>
            <w:tcW w:w="4033"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118"/>
              <w:ind w:left="24" w:right="884"/>
              <w:rPr>
                <w:sz w:val="21"/>
              </w:rPr>
            </w:pPr>
            <w:r>
              <w:rPr>
                <w:sz w:val="21"/>
              </w:rPr>
              <w:t>Замена гидросмеси устройства подъема кабины.</w:t>
            </w:r>
          </w:p>
        </w:tc>
        <w:tc>
          <w:tcPr>
            <w:tcW w:w="43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12" w:space="0" w:color="000000"/>
            </w:tcBorders>
          </w:tcPr>
          <w:p>
            <w:pPr>
              <w:pStyle w:val="TableParagraph"/>
              <w:spacing w:before="10"/>
              <w:rPr>
                <w:b/>
                <w:sz w:val="20"/>
              </w:rPr>
            </w:pPr>
          </w:p>
          <w:p>
            <w:pPr>
              <w:pStyle w:val="TableParagraph"/>
              <w:ind w:left="24"/>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1" w:type="dxa"/>
            <w:tcBorders>
              <w:top w:val="single" w:sz="12" w:space="0" w:color="000000"/>
              <w:left w:val="single" w:sz="12" w:space="0" w:color="000000"/>
              <w:bottom w:val="single" w:sz="12" w:space="0" w:color="000000"/>
              <w:right w:val="single" w:sz="12" w:space="0" w:color="000000"/>
            </w:tcBorders>
          </w:tcPr>
          <w:p>
            <w:pPr>
              <w:pStyle w:val="TableParagraph"/>
              <w:spacing w:before="10"/>
              <w:rPr>
                <w:b/>
                <w:sz w:val="20"/>
              </w:rPr>
            </w:pPr>
          </w:p>
          <w:p>
            <w:pPr>
              <w:pStyle w:val="TableParagraph"/>
              <w:ind w:left="27"/>
              <w:jc w:val="center"/>
              <w:rPr>
                <w:rFonts w:ascii="DejaVu Sans" w:hAnsi="DejaVu Sans"/>
                <w:sz w:val="21"/>
              </w:rPr>
            </w:pPr>
            <w:r>
              <w:rPr>
                <w:rFonts w:ascii="DejaVu Sans" w:hAnsi="DejaVu Sans"/>
                <w:w w:val="111"/>
                <w:sz w:val="21"/>
              </w:rPr>
              <w:t>★</w:t>
            </w:r>
          </w:p>
        </w:tc>
      </w:tr>
    </w:tbl>
    <w:p>
      <w:pPr>
        <w:spacing w:after="0"/>
        <w:jc w:val="center"/>
        <w:rPr>
          <w:rFonts w:ascii="DejaVu Sans" w:hAnsi="DejaVu Sans"/>
          <w:sz w:val="21"/>
        </w:rPr>
        <w:sectPr>
          <w:pgSz w:w="11910" w:h="16840"/>
          <w:pgMar w:header="573" w:footer="594" w:top="820" w:bottom="780" w:left="900" w:right="900"/>
        </w:sectPr>
      </w:pPr>
    </w:p>
    <w:p>
      <w:pPr>
        <w:pStyle w:val="BodyText"/>
        <w:spacing w:before="5"/>
        <w:rPr>
          <w:b/>
          <w:sz w:val="17"/>
        </w:rPr>
      </w:pPr>
    </w:p>
    <w:p>
      <w:pPr>
        <w:spacing w:before="92"/>
        <w:ind w:left="234" w:right="0" w:firstLine="0"/>
        <w:jc w:val="left"/>
        <w:rPr>
          <w:b/>
          <w:sz w:val="24"/>
        </w:rPr>
      </w:pPr>
      <w:bookmarkStart w:name="Регламентные изменяемые узлы" w:id="188"/>
      <w:bookmarkEnd w:id="188"/>
      <w:r>
        <w:rPr/>
      </w:r>
      <w:bookmarkStart w:name="_bookmark92" w:id="189"/>
      <w:bookmarkEnd w:id="189"/>
      <w:r>
        <w:rPr/>
      </w:r>
      <w:r>
        <w:rPr>
          <w:b/>
          <w:sz w:val="24"/>
        </w:rPr>
        <w:t>Регламентные изменяемые узлы</w:t>
      </w:r>
    </w:p>
    <w:p>
      <w:pPr>
        <w:pStyle w:val="BodyText"/>
        <w:spacing w:before="122"/>
        <w:ind w:left="232" w:right="229" w:firstLine="1"/>
        <w:jc w:val="both"/>
      </w:pPr>
      <w:r>
        <w:rPr/>
        <w:t>Регламентные изменяемые узлы являются деталями, эксплутационные характеристики которых неизбежно стареют по мере течения времени. При обычной регламентной проверке и обслуживании этих деталей не возможно предусмотреть то, могут ли их характеристики обеспечить безопасности движения, поэтому необходимо заменять надежными узлами, чтобы обеспечить безопасности движения.</w:t>
      </w:r>
    </w:p>
    <w:p>
      <w:pPr>
        <w:pStyle w:val="BodyText"/>
        <w:spacing w:before="5"/>
        <w:rPr>
          <w:sz w:val="10"/>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20"/>
        <w:gridCol w:w="472"/>
        <w:gridCol w:w="462"/>
        <w:gridCol w:w="462"/>
        <w:gridCol w:w="462"/>
        <w:gridCol w:w="464"/>
        <w:gridCol w:w="463"/>
        <w:gridCol w:w="464"/>
        <w:gridCol w:w="464"/>
        <w:gridCol w:w="463"/>
        <w:gridCol w:w="464"/>
        <w:gridCol w:w="464"/>
        <w:gridCol w:w="457"/>
      </w:tblGrid>
      <w:tr>
        <w:trPr>
          <w:trHeight w:val="482" w:hRule="atLeast"/>
        </w:trPr>
        <w:tc>
          <w:tcPr>
            <w:tcW w:w="4020" w:type="dxa"/>
          </w:tcPr>
          <w:p>
            <w:pPr>
              <w:pStyle w:val="TableParagraph"/>
              <w:spacing w:before="120"/>
              <w:ind w:left="980"/>
              <w:rPr>
                <w:sz w:val="21"/>
              </w:rPr>
            </w:pPr>
            <w:r>
              <w:rPr>
                <w:sz w:val="21"/>
              </w:rPr>
              <w:t>Период замены (год)</w:t>
            </w:r>
          </w:p>
        </w:tc>
        <w:tc>
          <w:tcPr>
            <w:tcW w:w="472" w:type="dxa"/>
          </w:tcPr>
          <w:p>
            <w:pPr>
              <w:pStyle w:val="TableParagraph"/>
              <w:spacing w:before="120"/>
              <w:ind w:left="7"/>
              <w:jc w:val="center"/>
              <w:rPr>
                <w:sz w:val="21"/>
              </w:rPr>
            </w:pPr>
            <w:r>
              <w:rPr>
                <w:w w:val="99"/>
                <w:sz w:val="21"/>
              </w:rPr>
              <w:t>1</w:t>
            </w:r>
          </w:p>
        </w:tc>
        <w:tc>
          <w:tcPr>
            <w:tcW w:w="462" w:type="dxa"/>
          </w:tcPr>
          <w:p>
            <w:pPr>
              <w:pStyle w:val="TableParagraph"/>
              <w:spacing w:before="120"/>
              <w:ind w:left="4"/>
              <w:jc w:val="center"/>
              <w:rPr>
                <w:sz w:val="21"/>
              </w:rPr>
            </w:pPr>
            <w:r>
              <w:rPr>
                <w:w w:val="99"/>
                <w:sz w:val="21"/>
              </w:rPr>
              <w:t>2</w:t>
            </w:r>
          </w:p>
        </w:tc>
        <w:tc>
          <w:tcPr>
            <w:tcW w:w="462" w:type="dxa"/>
          </w:tcPr>
          <w:p>
            <w:pPr>
              <w:pStyle w:val="TableParagraph"/>
              <w:spacing w:before="120"/>
              <w:ind w:left="170"/>
              <w:rPr>
                <w:sz w:val="21"/>
              </w:rPr>
            </w:pPr>
            <w:r>
              <w:rPr>
                <w:w w:val="99"/>
                <w:sz w:val="21"/>
              </w:rPr>
              <w:t>3</w:t>
            </w:r>
          </w:p>
        </w:tc>
        <w:tc>
          <w:tcPr>
            <w:tcW w:w="462" w:type="dxa"/>
          </w:tcPr>
          <w:p>
            <w:pPr>
              <w:pStyle w:val="TableParagraph"/>
              <w:spacing w:before="120"/>
              <w:ind w:left="170"/>
              <w:rPr>
                <w:sz w:val="21"/>
              </w:rPr>
            </w:pPr>
            <w:r>
              <w:rPr>
                <w:w w:val="99"/>
                <w:sz w:val="21"/>
              </w:rPr>
              <w:t>4</w:t>
            </w:r>
          </w:p>
        </w:tc>
        <w:tc>
          <w:tcPr>
            <w:tcW w:w="464" w:type="dxa"/>
          </w:tcPr>
          <w:p>
            <w:pPr>
              <w:pStyle w:val="TableParagraph"/>
              <w:spacing w:before="120"/>
              <w:ind w:left="4"/>
              <w:jc w:val="center"/>
              <w:rPr>
                <w:sz w:val="21"/>
              </w:rPr>
            </w:pPr>
            <w:r>
              <w:rPr>
                <w:w w:val="99"/>
                <w:sz w:val="21"/>
              </w:rPr>
              <w:t>5</w:t>
            </w:r>
          </w:p>
        </w:tc>
        <w:tc>
          <w:tcPr>
            <w:tcW w:w="463" w:type="dxa"/>
          </w:tcPr>
          <w:p>
            <w:pPr>
              <w:pStyle w:val="TableParagraph"/>
              <w:spacing w:before="120"/>
              <w:ind w:left="6"/>
              <w:jc w:val="center"/>
              <w:rPr>
                <w:sz w:val="21"/>
              </w:rPr>
            </w:pPr>
            <w:r>
              <w:rPr>
                <w:w w:val="99"/>
                <w:sz w:val="21"/>
              </w:rPr>
              <w:t>6</w:t>
            </w:r>
          </w:p>
        </w:tc>
        <w:tc>
          <w:tcPr>
            <w:tcW w:w="464" w:type="dxa"/>
          </w:tcPr>
          <w:p>
            <w:pPr>
              <w:pStyle w:val="TableParagraph"/>
              <w:spacing w:before="120"/>
              <w:ind w:right="162"/>
              <w:jc w:val="right"/>
              <w:rPr>
                <w:sz w:val="21"/>
              </w:rPr>
            </w:pPr>
            <w:r>
              <w:rPr>
                <w:w w:val="99"/>
                <w:sz w:val="21"/>
              </w:rPr>
              <w:t>7</w:t>
            </w:r>
          </w:p>
        </w:tc>
        <w:tc>
          <w:tcPr>
            <w:tcW w:w="464" w:type="dxa"/>
          </w:tcPr>
          <w:p>
            <w:pPr>
              <w:pStyle w:val="TableParagraph"/>
              <w:spacing w:before="120"/>
              <w:ind w:left="171"/>
              <w:rPr>
                <w:sz w:val="21"/>
              </w:rPr>
            </w:pPr>
            <w:r>
              <w:rPr>
                <w:w w:val="99"/>
                <w:sz w:val="21"/>
              </w:rPr>
              <w:t>8</w:t>
            </w:r>
          </w:p>
        </w:tc>
        <w:tc>
          <w:tcPr>
            <w:tcW w:w="463" w:type="dxa"/>
          </w:tcPr>
          <w:p>
            <w:pPr>
              <w:pStyle w:val="TableParagraph"/>
              <w:spacing w:before="120"/>
              <w:ind w:left="172"/>
              <w:rPr>
                <w:sz w:val="21"/>
              </w:rPr>
            </w:pPr>
            <w:r>
              <w:rPr>
                <w:w w:val="99"/>
                <w:sz w:val="21"/>
              </w:rPr>
              <w:t>9</w:t>
            </w:r>
          </w:p>
        </w:tc>
        <w:tc>
          <w:tcPr>
            <w:tcW w:w="464" w:type="dxa"/>
          </w:tcPr>
          <w:p>
            <w:pPr>
              <w:pStyle w:val="TableParagraph"/>
              <w:spacing w:before="120"/>
              <w:ind w:right="103"/>
              <w:jc w:val="right"/>
              <w:rPr>
                <w:sz w:val="21"/>
              </w:rPr>
            </w:pPr>
            <w:r>
              <w:rPr>
                <w:w w:val="95"/>
                <w:sz w:val="21"/>
              </w:rPr>
              <w:t>10</w:t>
            </w:r>
          </w:p>
        </w:tc>
        <w:tc>
          <w:tcPr>
            <w:tcW w:w="464" w:type="dxa"/>
          </w:tcPr>
          <w:p>
            <w:pPr>
              <w:pStyle w:val="TableParagraph"/>
              <w:spacing w:before="120"/>
              <w:ind w:left="94" w:right="85"/>
              <w:jc w:val="center"/>
              <w:rPr>
                <w:sz w:val="21"/>
              </w:rPr>
            </w:pPr>
            <w:r>
              <w:rPr>
                <w:sz w:val="21"/>
              </w:rPr>
              <w:t>11</w:t>
            </w:r>
          </w:p>
        </w:tc>
        <w:tc>
          <w:tcPr>
            <w:tcW w:w="457" w:type="dxa"/>
          </w:tcPr>
          <w:p>
            <w:pPr>
              <w:pStyle w:val="TableParagraph"/>
              <w:spacing w:before="120"/>
              <w:ind w:left="111"/>
              <w:rPr>
                <w:sz w:val="21"/>
              </w:rPr>
            </w:pPr>
            <w:r>
              <w:rPr>
                <w:sz w:val="21"/>
              </w:rPr>
              <w:t>12</w:t>
            </w:r>
          </w:p>
        </w:tc>
      </w:tr>
      <w:tr>
        <w:trPr>
          <w:trHeight w:val="964" w:hRule="atLeast"/>
        </w:trPr>
        <w:tc>
          <w:tcPr>
            <w:tcW w:w="4020" w:type="dxa"/>
          </w:tcPr>
          <w:p>
            <w:pPr>
              <w:pStyle w:val="TableParagraph"/>
              <w:spacing w:before="119"/>
              <w:ind w:left="26" w:right="435"/>
              <w:rPr>
                <w:sz w:val="21"/>
              </w:rPr>
            </w:pPr>
            <w:r>
              <w:rPr>
                <w:sz w:val="21"/>
              </w:rPr>
              <w:t>Резиновый шланг в гидравлической системе рулевого управления с сервомеханизмом</w:t>
            </w:r>
          </w:p>
        </w:tc>
        <w:tc>
          <w:tcPr>
            <w:tcW w:w="472" w:type="dxa"/>
          </w:tcPr>
          <w:p>
            <w:pPr>
              <w:pStyle w:val="TableParagraph"/>
              <w:rPr>
                <w:sz w:val="20"/>
              </w:rPr>
            </w:pPr>
          </w:p>
          <w:p>
            <w:pPr>
              <w:pStyle w:val="TableParagraph"/>
              <w:spacing w:before="133"/>
              <w:ind w:left="5"/>
              <w:jc w:val="center"/>
              <w:rPr>
                <w:rFonts w:ascii="DejaVu Sans" w:hAnsi="DejaVu Sans"/>
                <w:sz w:val="21"/>
              </w:rPr>
            </w:pPr>
            <w:r>
              <w:rPr>
                <w:rFonts w:ascii="DejaVu Sans" w:hAnsi="DejaVu Sans"/>
                <w:w w:val="111"/>
                <w:sz w:val="21"/>
              </w:rPr>
              <w:t>★</w:t>
            </w:r>
          </w:p>
        </w:tc>
        <w:tc>
          <w:tcPr>
            <w:tcW w:w="462" w:type="dxa"/>
          </w:tcPr>
          <w:p>
            <w:pPr>
              <w:pStyle w:val="TableParagraph"/>
              <w:rPr>
                <w:sz w:val="20"/>
              </w:rPr>
            </w:pPr>
          </w:p>
          <w:p>
            <w:pPr>
              <w:pStyle w:val="TableParagraph"/>
              <w:spacing w:before="133"/>
              <w:ind w:left="5"/>
              <w:jc w:val="center"/>
              <w:rPr>
                <w:rFonts w:ascii="DejaVu Sans" w:hAnsi="DejaVu Sans"/>
                <w:sz w:val="21"/>
              </w:rPr>
            </w:pPr>
            <w:r>
              <w:rPr>
                <w:rFonts w:ascii="DejaVu Sans" w:hAnsi="DejaVu Sans"/>
                <w:w w:val="111"/>
                <w:sz w:val="21"/>
              </w:rPr>
              <w:t>★</w:t>
            </w:r>
          </w:p>
        </w:tc>
        <w:tc>
          <w:tcPr>
            <w:tcW w:w="462" w:type="dxa"/>
          </w:tcPr>
          <w:p>
            <w:pPr>
              <w:pStyle w:val="TableParagraph"/>
              <w:rPr>
                <w:sz w:val="20"/>
              </w:rPr>
            </w:pPr>
          </w:p>
          <w:p>
            <w:pPr>
              <w:pStyle w:val="TableParagraph"/>
              <w:spacing w:before="133"/>
              <w:ind w:left="123"/>
              <w:rPr>
                <w:rFonts w:ascii="DejaVu Sans" w:hAnsi="DejaVu Sans"/>
                <w:sz w:val="21"/>
              </w:rPr>
            </w:pPr>
            <w:r>
              <w:rPr>
                <w:rFonts w:ascii="DejaVu Sans" w:hAnsi="DejaVu Sans"/>
                <w:w w:val="111"/>
                <w:sz w:val="21"/>
              </w:rPr>
              <w:t>★</w:t>
            </w:r>
          </w:p>
        </w:tc>
        <w:tc>
          <w:tcPr>
            <w:tcW w:w="462" w:type="dxa"/>
          </w:tcPr>
          <w:p>
            <w:pPr>
              <w:pStyle w:val="TableParagraph"/>
              <w:rPr>
                <w:sz w:val="20"/>
              </w:rPr>
            </w:pPr>
          </w:p>
          <w:p>
            <w:pPr>
              <w:pStyle w:val="TableParagraph"/>
              <w:spacing w:before="133"/>
              <w:ind w:left="123"/>
              <w:rPr>
                <w:rFonts w:ascii="DejaVu Sans" w:hAnsi="DejaVu Sans"/>
                <w:sz w:val="21"/>
              </w:rPr>
            </w:pPr>
            <w:r>
              <w:rPr>
                <w:rFonts w:ascii="DejaVu Sans" w:hAnsi="DejaVu Sans"/>
                <w:w w:val="111"/>
                <w:sz w:val="21"/>
              </w:rPr>
              <w:t>★</w:t>
            </w:r>
          </w:p>
        </w:tc>
        <w:tc>
          <w:tcPr>
            <w:tcW w:w="464" w:type="dxa"/>
          </w:tcPr>
          <w:p>
            <w:pPr>
              <w:pStyle w:val="TableParagraph"/>
              <w:rPr>
                <w:sz w:val="20"/>
              </w:rPr>
            </w:pPr>
          </w:p>
          <w:p>
            <w:pPr>
              <w:pStyle w:val="TableParagraph"/>
              <w:spacing w:before="133"/>
              <w:ind w:left="5"/>
              <w:jc w:val="center"/>
              <w:rPr>
                <w:rFonts w:ascii="DejaVu Sans" w:hAnsi="DejaVu Sans"/>
                <w:sz w:val="21"/>
              </w:rPr>
            </w:pPr>
            <w:r>
              <w:rPr>
                <w:rFonts w:ascii="DejaVu Sans" w:hAnsi="DejaVu Sans"/>
                <w:w w:val="111"/>
                <w:sz w:val="21"/>
              </w:rPr>
              <w:t>★</w:t>
            </w:r>
          </w:p>
        </w:tc>
        <w:tc>
          <w:tcPr>
            <w:tcW w:w="463" w:type="dxa"/>
          </w:tcPr>
          <w:p>
            <w:pPr>
              <w:pStyle w:val="TableParagraph"/>
              <w:rPr>
                <w:sz w:val="20"/>
              </w:rPr>
            </w:pPr>
          </w:p>
          <w:p>
            <w:pPr>
              <w:pStyle w:val="TableParagraph"/>
              <w:spacing w:before="133"/>
              <w:ind w:left="7"/>
              <w:jc w:val="center"/>
              <w:rPr>
                <w:rFonts w:ascii="DejaVu Sans" w:hAnsi="DejaVu Sans"/>
                <w:sz w:val="21"/>
              </w:rPr>
            </w:pPr>
            <w:r>
              <w:rPr>
                <w:rFonts w:ascii="DejaVu Sans" w:hAnsi="DejaVu Sans"/>
                <w:w w:val="111"/>
                <w:sz w:val="21"/>
              </w:rPr>
              <w:t>★</w:t>
            </w:r>
          </w:p>
        </w:tc>
        <w:tc>
          <w:tcPr>
            <w:tcW w:w="464" w:type="dxa"/>
          </w:tcPr>
          <w:p>
            <w:pPr>
              <w:pStyle w:val="TableParagraph"/>
              <w:rPr>
                <w:sz w:val="20"/>
              </w:rPr>
            </w:pPr>
          </w:p>
          <w:p>
            <w:pPr>
              <w:pStyle w:val="TableParagraph"/>
              <w:spacing w:before="133"/>
              <w:ind w:right="115"/>
              <w:jc w:val="right"/>
              <w:rPr>
                <w:rFonts w:ascii="DejaVu Sans" w:hAnsi="DejaVu Sans"/>
                <w:sz w:val="21"/>
              </w:rPr>
            </w:pPr>
            <w:r>
              <w:rPr>
                <w:rFonts w:ascii="DejaVu Sans" w:hAnsi="DejaVu Sans"/>
                <w:w w:val="111"/>
                <w:sz w:val="21"/>
              </w:rPr>
              <w:t>★</w:t>
            </w:r>
          </w:p>
        </w:tc>
        <w:tc>
          <w:tcPr>
            <w:tcW w:w="464" w:type="dxa"/>
          </w:tcPr>
          <w:p>
            <w:pPr>
              <w:pStyle w:val="TableParagraph"/>
              <w:rPr>
                <w:sz w:val="20"/>
              </w:rPr>
            </w:pPr>
          </w:p>
          <w:p>
            <w:pPr>
              <w:pStyle w:val="TableParagraph"/>
              <w:spacing w:before="133"/>
              <w:ind w:left="125"/>
              <w:rPr>
                <w:rFonts w:ascii="DejaVu Sans" w:hAnsi="DejaVu Sans"/>
                <w:sz w:val="21"/>
              </w:rPr>
            </w:pPr>
            <w:r>
              <w:rPr>
                <w:rFonts w:ascii="DejaVu Sans" w:hAnsi="DejaVu Sans"/>
                <w:w w:val="111"/>
                <w:sz w:val="21"/>
              </w:rPr>
              <w:t>★</w:t>
            </w:r>
          </w:p>
        </w:tc>
        <w:tc>
          <w:tcPr>
            <w:tcW w:w="463" w:type="dxa"/>
          </w:tcPr>
          <w:p>
            <w:pPr>
              <w:pStyle w:val="TableParagraph"/>
              <w:rPr>
                <w:sz w:val="20"/>
              </w:rPr>
            </w:pPr>
          </w:p>
          <w:p>
            <w:pPr>
              <w:pStyle w:val="TableParagraph"/>
              <w:spacing w:before="133"/>
              <w:ind w:left="126"/>
              <w:rPr>
                <w:rFonts w:ascii="DejaVu Sans" w:hAnsi="DejaVu Sans"/>
                <w:sz w:val="21"/>
              </w:rPr>
            </w:pPr>
            <w:r>
              <w:rPr>
                <w:rFonts w:ascii="DejaVu Sans" w:hAnsi="DejaVu Sans"/>
                <w:w w:val="111"/>
                <w:sz w:val="21"/>
              </w:rPr>
              <w:t>★</w:t>
            </w:r>
          </w:p>
        </w:tc>
        <w:tc>
          <w:tcPr>
            <w:tcW w:w="464" w:type="dxa"/>
          </w:tcPr>
          <w:p>
            <w:pPr>
              <w:pStyle w:val="TableParagraph"/>
              <w:rPr>
                <w:sz w:val="20"/>
              </w:rPr>
            </w:pPr>
          </w:p>
          <w:p>
            <w:pPr>
              <w:pStyle w:val="TableParagraph"/>
              <w:spacing w:before="133"/>
              <w:ind w:right="114"/>
              <w:jc w:val="right"/>
              <w:rPr>
                <w:rFonts w:ascii="DejaVu Sans" w:hAnsi="DejaVu Sans"/>
                <w:sz w:val="21"/>
              </w:rPr>
            </w:pPr>
            <w:r>
              <w:rPr>
                <w:rFonts w:ascii="DejaVu Sans" w:hAnsi="DejaVu Sans"/>
                <w:w w:val="111"/>
                <w:sz w:val="21"/>
              </w:rPr>
              <w:t>★</w:t>
            </w:r>
          </w:p>
        </w:tc>
        <w:tc>
          <w:tcPr>
            <w:tcW w:w="464" w:type="dxa"/>
          </w:tcPr>
          <w:p>
            <w:pPr>
              <w:pStyle w:val="TableParagraph"/>
              <w:rPr>
                <w:sz w:val="20"/>
              </w:rPr>
            </w:pPr>
          </w:p>
          <w:p>
            <w:pPr>
              <w:pStyle w:val="TableParagraph"/>
              <w:spacing w:before="133"/>
              <w:ind w:left="10"/>
              <w:jc w:val="center"/>
              <w:rPr>
                <w:rFonts w:ascii="DejaVu Sans" w:hAnsi="DejaVu Sans"/>
                <w:sz w:val="21"/>
              </w:rPr>
            </w:pPr>
            <w:r>
              <w:rPr>
                <w:rFonts w:ascii="DejaVu Sans" w:hAnsi="DejaVu Sans"/>
                <w:w w:val="111"/>
                <w:sz w:val="21"/>
              </w:rPr>
              <w:t>★</w:t>
            </w:r>
          </w:p>
        </w:tc>
        <w:tc>
          <w:tcPr>
            <w:tcW w:w="457" w:type="dxa"/>
          </w:tcPr>
          <w:p>
            <w:pPr>
              <w:pStyle w:val="TableParagraph"/>
              <w:rPr>
                <w:sz w:val="20"/>
              </w:rPr>
            </w:pPr>
          </w:p>
          <w:p>
            <w:pPr>
              <w:pStyle w:val="TableParagraph"/>
              <w:spacing w:before="133"/>
              <w:ind w:left="123"/>
              <w:rPr>
                <w:rFonts w:ascii="DejaVu Sans" w:hAnsi="DejaVu Sans"/>
                <w:sz w:val="21"/>
              </w:rPr>
            </w:pPr>
            <w:r>
              <w:rPr>
                <w:rFonts w:ascii="DejaVu Sans" w:hAnsi="DejaVu Sans"/>
                <w:w w:val="111"/>
                <w:sz w:val="21"/>
              </w:rPr>
              <w:t>★</w:t>
            </w:r>
          </w:p>
        </w:tc>
      </w:tr>
      <w:tr>
        <w:trPr>
          <w:trHeight w:val="723" w:hRule="atLeast"/>
        </w:trPr>
        <w:tc>
          <w:tcPr>
            <w:tcW w:w="4020" w:type="dxa"/>
          </w:tcPr>
          <w:p>
            <w:pPr>
              <w:pStyle w:val="TableParagraph"/>
              <w:spacing w:before="119"/>
              <w:ind w:left="27" w:right="912"/>
              <w:rPr>
                <w:sz w:val="21"/>
              </w:rPr>
            </w:pPr>
            <w:r>
              <w:rPr>
                <w:sz w:val="21"/>
              </w:rPr>
              <w:t>Резиновое изделие клапанов в тормозной системе</w:t>
            </w:r>
          </w:p>
        </w:tc>
        <w:tc>
          <w:tcPr>
            <w:tcW w:w="472" w:type="dxa"/>
          </w:tcPr>
          <w:p>
            <w:pPr>
              <w:pStyle w:val="TableParagraph"/>
              <w:spacing w:before="1"/>
              <w:rPr>
                <w:sz w:val="21"/>
              </w:rPr>
            </w:pPr>
          </w:p>
          <w:p>
            <w:pPr>
              <w:pStyle w:val="TableParagraph"/>
              <w:ind w:left="6"/>
              <w:jc w:val="center"/>
              <w:rPr>
                <w:rFonts w:ascii="DejaVu Sans" w:hAnsi="DejaVu Sans"/>
                <w:sz w:val="21"/>
              </w:rPr>
            </w:pPr>
            <w:r>
              <w:rPr>
                <w:rFonts w:ascii="DejaVu Sans" w:hAnsi="DejaVu Sans"/>
                <w:w w:val="111"/>
                <w:sz w:val="21"/>
              </w:rPr>
              <w:t>★</w:t>
            </w:r>
          </w:p>
        </w:tc>
        <w:tc>
          <w:tcPr>
            <w:tcW w:w="462" w:type="dxa"/>
          </w:tcPr>
          <w:p>
            <w:pPr>
              <w:pStyle w:val="TableParagraph"/>
              <w:spacing w:before="1"/>
              <w:rPr>
                <w:sz w:val="21"/>
              </w:rPr>
            </w:pPr>
          </w:p>
          <w:p>
            <w:pPr>
              <w:pStyle w:val="TableParagraph"/>
              <w:ind w:left="6"/>
              <w:jc w:val="center"/>
              <w:rPr>
                <w:rFonts w:ascii="DejaVu Sans" w:hAnsi="DejaVu Sans"/>
                <w:sz w:val="21"/>
              </w:rPr>
            </w:pPr>
            <w:r>
              <w:rPr>
                <w:rFonts w:ascii="DejaVu Sans" w:hAnsi="DejaVu Sans"/>
                <w:w w:val="111"/>
                <w:sz w:val="21"/>
              </w:rPr>
              <w:t>★</w:t>
            </w:r>
          </w:p>
        </w:tc>
        <w:tc>
          <w:tcPr>
            <w:tcW w:w="462"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c>
          <w:tcPr>
            <w:tcW w:w="462"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left="6"/>
              <w:jc w:val="center"/>
              <w:rPr>
                <w:rFonts w:ascii="DejaVu Sans" w:hAnsi="DejaVu Sans"/>
                <w:sz w:val="21"/>
              </w:rPr>
            </w:pPr>
            <w:r>
              <w:rPr>
                <w:rFonts w:ascii="DejaVu Sans" w:hAnsi="DejaVu Sans"/>
                <w:w w:val="111"/>
                <w:sz w:val="21"/>
              </w:rPr>
              <w:t>★</w:t>
            </w:r>
          </w:p>
        </w:tc>
        <w:tc>
          <w:tcPr>
            <w:tcW w:w="463" w:type="dxa"/>
          </w:tcPr>
          <w:p>
            <w:pPr>
              <w:pStyle w:val="TableParagraph"/>
              <w:spacing w:before="1"/>
              <w:rPr>
                <w:sz w:val="21"/>
              </w:rPr>
            </w:pPr>
          </w:p>
          <w:p>
            <w:pPr>
              <w:pStyle w:val="TableParagraph"/>
              <w:ind w:left="8"/>
              <w:jc w:val="center"/>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right="115"/>
              <w:jc w:val="right"/>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3"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right="113"/>
              <w:jc w:val="right"/>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left="11"/>
              <w:jc w:val="center"/>
              <w:rPr>
                <w:rFonts w:ascii="DejaVu Sans" w:hAnsi="DejaVu Sans"/>
                <w:sz w:val="21"/>
              </w:rPr>
            </w:pPr>
            <w:r>
              <w:rPr>
                <w:rFonts w:ascii="DejaVu Sans" w:hAnsi="DejaVu Sans"/>
                <w:w w:val="111"/>
                <w:sz w:val="21"/>
              </w:rPr>
              <w:t>★</w:t>
            </w:r>
          </w:p>
        </w:tc>
        <w:tc>
          <w:tcPr>
            <w:tcW w:w="457"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r>
      <w:tr>
        <w:trPr>
          <w:trHeight w:val="480" w:hRule="atLeast"/>
        </w:trPr>
        <w:tc>
          <w:tcPr>
            <w:tcW w:w="4020" w:type="dxa"/>
          </w:tcPr>
          <w:p>
            <w:pPr>
              <w:pStyle w:val="TableParagraph"/>
              <w:spacing w:before="119"/>
              <w:ind w:left="27"/>
              <w:rPr>
                <w:sz w:val="21"/>
              </w:rPr>
            </w:pPr>
            <w:r>
              <w:rPr>
                <w:sz w:val="21"/>
              </w:rPr>
              <w:t>Резиновые шланги в тормозной</w:t>
            </w:r>
            <w:r>
              <w:rPr>
                <w:spacing w:val="-33"/>
                <w:sz w:val="21"/>
              </w:rPr>
              <w:t> </w:t>
            </w:r>
            <w:r>
              <w:rPr>
                <w:sz w:val="21"/>
              </w:rPr>
              <w:t>системе</w:t>
            </w:r>
          </w:p>
        </w:tc>
        <w:tc>
          <w:tcPr>
            <w:tcW w:w="472" w:type="dxa"/>
          </w:tcPr>
          <w:p>
            <w:pPr>
              <w:pStyle w:val="TableParagraph"/>
              <w:spacing w:before="121"/>
              <w:ind w:left="6"/>
              <w:jc w:val="center"/>
              <w:rPr>
                <w:rFonts w:ascii="DejaVu Sans" w:hAnsi="DejaVu Sans"/>
                <w:sz w:val="21"/>
              </w:rPr>
            </w:pPr>
            <w:r>
              <w:rPr>
                <w:rFonts w:ascii="DejaVu Sans" w:hAnsi="DejaVu Sans"/>
                <w:w w:val="111"/>
                <w:sz w:val="21"/>
              </w:rPr>
              <w:t>★</w:t>
            </w:r>
          </w:p>
        </w:tc>
        <w:tc>
          <w:tcPr>
            <w:tcW w:w="462" w:type="dxa"/>
          </w:tcPr>
          <w:p>
            <w:pPr>
              <w:pStyle w:val="TableParagraph"/>
              <w:spacing w:before="121"/>
              <w:ind w:left="5"/>
              <w:jc w:val="center"/>
              <w:rPr>
                <w:rFonts w:ascii="DejaVu Sans" w:hAnsi="DejaVu Sans"/>
                <w:sz w:val="21"/>
              </w:rPr>
            </w:pPr>
            <w:r>
              <w:rPr>
                <w:rFonts w:ascii="DejaVu Sans" w:hAnsi="DejaVu Sans"/>
                <w:w w:val="111"/>
                <w:sz w:val="21"/>
              </w:rPr>
              <w:t>★</w:t>
            </w:r>
          </w:p>
        </w:tc>
        <w:tc>
          <w:tcPr>
            <w:tcW w:w="462" w:type="dxa"/>
          </w:tcPr>
          <w:p>
            <w:pPr>
              <w:pStyle w:val="TableParagraph"/>
              <w:spacing w:before="121"/>
              <w:ind w:left="123"/>
              <w:rPr>
                <w:rFonts w:ascii="DejaVu Sans" w:hAnsi="DejaVu Sans"/>
                <w:sz w:val="21"/>
              </w:rPr>
            </w:pPr>
            <w:r>
              <w:rPr>
                <w:rFonts w:ascii="DejaVu Sans" w:hAnsi="DejaVu Sans"/>
                <w:w w:val="111"/>
                <w:sz w:val="21"/>
              </w:rPr>
              <w:t>★</w:t>
            </w:r>
          </w:p>
        </w:tc>
        <w:tc>
          <w:tcPr>
            <w:tcW w:w="462" w:type="dxa"/>
          </w:tcPr>
          <w:p>
            <w:pPr>
              <w:pStyle w:val="TableParagraph"/>
              <w:spacing w:before="121"/>
              <w:ind w:left="123"/>
              <w:rPr>
                <w:rFonts w:ascii="DejaVu Sans" w:hAnsi="DejaVu Sans"/>
                <w:sz w:val="21"/>
              </w:rPr>
            </w:pPr>
            <w:r>
              <w:rPr>
                <w:rFonts w:ascii="DejaVu Sans" w:hAnsi="DejaVu Sans"/>
                <w:w w:val="111"/>
                <w:sz w:val="21"/>
              </w:rPr>
              <w:t>★</w:t>
            </w:r>
          </w:p>
        </w:tc>
        <w:tc>
          <w:tcPr>
            <w:tcW w:w="464" w:type="dxa"/>
          </w:tcPr>
          <w:p>
            <w:pPr>
              <w:pStyle w:val="TableParagraph"/>
              <w:spacing w:before="121"/>
              <w:ind w:left="6"/>
              <w:jc w:val="center"/>
              <w:rPr>
                <w:rFonts w:ascii="DejaVu Sans" w:hAnsi="DejaVu Sans"/>
                <w:sz w:val="21"/>
              </w:rPr>
            </w:pPr>
            <w:r>
              <w:rPr>
                <w:rFonts w:ascii="DejaVu Sans" w:hAnsi="DejaVu Sans"/>
                <w:w w:val="111"/>
                <w:sz w:val="21"/>
              </w:rPr>
              <w:t>★</w:t>
            </w:r>
          </w:p>
        </w:tc>
        <w:tc>
          <w:tcPr>
            <w:tcW w:w="463" w:type="dxa"/>
          </w:tcPr>
          <w:p>
            <w:pPr>
              <w:pStyle w:val="TableParagraph"/>
              <w:spacing w:before="121"/>
              <w:ind w:left="7"/>
              <w:jc w:val="center"/>
              <w:rPr>
                <w:rFonts w:ascii="DejaVu Sans" w:hAnsi="DejaVu Sans"/>
                <w:sz w:val="21"/>
              </w:rPr>
            </w:pPr>
            <w:r>
              <w:rPr>
                <w:rFonts w:ascii="DejaVu Sans" w:hAnsi="DejaVu Sans"/>
                <w:w w:val="111"/>
                <w:sz w:val="21"/>
              </w:rPr>
              <w:t>★</w:t>
            </w:r>
          </w:p>
        </w:tc>
        <w:tc>
          <w:tcPr>
            <w:tcW w:w="464" w:type="dxa"/>
          </w:tcPr>
          <w:p>
            <w:pPr>
              <w:pStyle w:val="TableParagraph"/>
              <w:spacing w:before="121"/>
              <w:ind w:right="115"/>
              <w:jc w:val="right"/>
              <w:rPr>
                <w:rFonts w:ascii="DejaVu Sans" w:hAnsi="DejaVu Sans"/>
                <w:sz w:val="21"/>
              </w:rPr>
            </w:pPr>
            <w:r>
              <w:rPr>
                <w:rFonts w:ascii="DejaVu Sans" w:hAnsi="DejaVu Sans"/>
                <w:w w:val="111"/>
                <w:sz w:val="21"/>
              </w:rPr>
              <w:t>★</w:t>
            </w:r>
          </w:p>
        </w:tc>
        <w:tc>
          <w:tcPr>
            <w:tcW w:w="464" w:type="dxa"/>
          </w:tcPr>
          <w:p>
            <w:pPr>
              <w:pStyle w:val="TableParagraph"/>
              <w:spacing w:before="121"/>
              <w:ind w:left="126"/>
              <w:rPr>
                <w:rFonts w:ascii="DejaVu Sans" w:hAnsi="DejaVu Sans"/>
                <w:sz w:val="21"/>
              </w:rPr>
            </w:pPr>
            <w:r>
              <w:rPr>
                <w:rFonts w:ascii="DejaVu Sans" w:hAnsi="DejaVu Sans"/>
                <w:w w:val="111"/>
                <w:sz w:val="21"/>
              </w:rPr>
              <w:t>★</w:t>
            </w:r>
          </w:p>
        </w:tc>
        <w:tc>
          <w:tcPr>
            <w:tcW w:w="463" w:type="dxa"/>
          </w:tcPr>
          <w:p>
            <w:pPr>
              <w:pStyle w:val="TableParagraph"/>
              <w:spacing w:before="121"/>
              <w:ind w:left="126"/>
              <w:rPr>
                <w:rFonts w:ascii="DejaVu Sans" w:hAnsi="DejaVu Sans"/>
                <w:sz w:val="21"/>
              </w:rPr>
            </w:pPr>
            <w:r>
              <w:rPr>
                <w:rFonts w:ascii="DejaVu Sans" w:hAnsi="DejaVu Sans"/>
                <w:w w:val="111"/>
                <w:sz w:val="21"/>
              </w:rPr>
              <w:t>★</w:t>
            </w:r>
          </w:p>
        </w:tc>
        <w:tc>
          <w:tcPr>
            <w:tcW w:w="464" w:type="dxa"/>
          </w:tcPr>
          <w:p>
            <w:pPr>
              <w:pStyle w:val="TableParagraph"/>
              <w:spacing w:before="121"/>
              <w:ind w:right="113"/>
              <w:jc w:val="right"/>
              <w:rPr>
                <w:rFonts w:ascii="DejaVu Sans" w:hAnsi="DejaVu Sans"/>
                <w:sz w:val="21"/>
              </w:rPr>
            </w:pPr>
            <w:r>
              <w:rPr>
                <w:rFonts w:ascii="DejaVu Sans" w:hAnsi="DejaVu Sans"/>
                <w:w w:val="111"/>
                <w:sz w:val="21"/>
              </w:rPr>
              <w:t>★</w:t>
            </w:r>
          </w:p>
        </w:tc>
        <w:tc>
          <w:tcPr>
            <w:tcW w:w="464" w:type="dxa"/>
          </w:tcPr>
          <w:p>
            <w:pPr>
              <w:pStyle w:val="TableParagraph"/>
              <w:spacing w:before="121"/>
              <w:ind w:left="10"/>
              <w:jc w:val="center"/>
              <w:rPr>
                <w:rFonts w:ascii="DejaVu Sans" w:hAnsi="DejaVu Sans"/>
                <w:sz w:val="21"/>
              </w:rPr>
            </w:pPr>
            <w:r>
              <w:rPr>
                <w:rFonts w:ascii="DejaVu Sans" w:hAnsi="DejaVu Sans"/>
                <w:w w:val="111"/>
                <w:sz w:val="21"/>
              </w:rPr>
              <w:t>★</w:t>
            </w:r>
          </w:p>
        </w:tc>
        <w:tc>
          <w:tcPr>
            <w:tcW w:w="457" w:type="dxa"/>
          </w:tcPr>
          <w:p>
            <w:pPr>
              <w:pStyle w:val="TableParagraph"/>
              <w:spacing w:before="121"/>
              <w:ind w:left="124"/>
              <w:rPr>
                <w:rFonts w:ascii="DejaVu Sans" w:hAnsi="DejaVu Sans"/>
                <w:sz w:val="21"/>
              </w:rPr>
            </w:pPr>
            <w:r>
              <w:rPr>
                <w:rFonts w:ascii="DejaVu Sans" w:hAnsi="DejaVu Sans"/>
                <w:w w:val="111"/>
                <w:sz w:val="21"/>
              </w:rPr>
              <w:t>★</w:t>
            </w:r>
          </w:p>
        </w:tc>
      </w:tr>
      <w:tr>
        <w:trPr>
          <w:trHeight w:val="723" w:hRule="atLeast"/>
        </w:trPr>
        <w:tc>
          <w:tcPr>
            <w:tcW w:w="4020" w:type="dxa"/>
          </w:tcPr>
          <w:p>
            <w:pPr>
              <w:pStyle w:val="TableParagraph"/>
              <w:spacing w:before="119"/>
              <w:ind w:left="27" w:right="294"/>
              <w:rPr>
                <w:sz w:val="21"/>
              </w:rPr>
            </w:pPr>
            <w:r>
              <w:rPr>
                <w:sz w:val="21"/>
              </w:rPr>
              <w:t>Манжеты и уплотнительные кольца в тормозной камере</w:t>
            </w:r>
          </w:p>
        </w:tc>
        <w:tc>
          <w:tcPr>
            <w:tcW w:w="472" w:type="dxa"/>
          </w:tcPr>
          <w:p>
            <w:pPr>
              <w:pStyle w:val="TableParagraph"/>
              <w:spacing w:before="1"/>
              <w:rPr>
                <w:sz w:val="21"/>
              </w:rPr>
            </w:pPr>
          </w:p>
          <w:p>
            <w:pPr>
              <w:pStyle w:val="TableParagraph"/>
              <w:ind w:left="6"/>
              <w:jc w:val="center"/>
              <w:rPr>
                <w:rFonts w:ascii="DejaVu Sans" w:hAnsi="DejaVu Sans"/>
                <w:sz w:val="21"/>
              </w:rPr>
            </w:pPr>
            <w:r>
              <w:rPr>
                <w:rFonts w:ascii="DejaVu Sans" w:hAnsi="DejaVu Sans"/>
                <w:w w:val="111"/>
                <w:sz w:val="21"/>
              </w:rPr>
              <w:t>★</w:t>
            </w:r>
          </w:p>
        </w:tc>
        <w:tc>
          <w:tcPr>
            <w:tcW w:w="462" w:type="dxa"/>
          </w:tcPr>
          <w:p>
            <w:pPr>
              <w:pStyle w:val="TableParagraph"/>
              <w:spacing w:before="1"/>
              <w:rPr>
                <w:sz w:val="21"/>
              </w:rPr>
            </w:pPr>
          </w:p>
          <w:p>
            <w:pPr>
              <w:pStyle w:val="TableParagraph"/>
              <w:ind w:left="6"/>
              <w:jc w:val="center"/>
              <w:rPr>
                <w:rFonts w:ascii="DejaVu Sans" w:hAnsi="DejaVu Sans"/>
                <w:sz w:val="21"/>
              </w:rPr>
            </w:pPr>
            <w:r>
              <w:rPr>
                <w:rFonts w:ascii="DejaVu Sans" w:hAnsi="DejaVu Sans"/>
                <w:w w:val="111"/>
                <w:sz w:val="21"/>
              </w:rPr>
              <w:t>★</w:t>
            </w:r>
          </w:p>
        </w:tc>
        <w:tc>
          <w:tcPr>
            <w:tcW w:w="462"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c>
          <w:tcPr>
            <w:tcW w:w="462"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left="7"/>
              <w:jc w:val="center"/>
              <w:rPr>
                <w:rFonts w:ascii="DejaVu Sans" w:hAnsi="DejaVu Sans"/>
                <w:sz w:val="21"/>
              </w:rPr>
            </w:pPr>
            <w:r>
              <w:rPr>
                <w:rFonts w:ascii="DejaVu Sans" w:hAnsi="DejaVu Sans"/>
                <w:w w:val="111"/>
                <w:sz w:val="21"/>
              </w:rPr>
              <w:t>★</w:t>
            </w:r>
          </w:p>
        </w:tc>
        <w:tc>
          <w:tcPr>
            <w:tcW w:w="463" w:type="dxa"/>
          </w:tcPr>
          <w:p>
            <w:pPr>
              <w:pStyle w:val="TableParagraph"/>
              <w:spacing w:before="1"/>
              <w:rPr>
                <w:sz w:val="21"/>
              </w:rPr>
            </w:pPr>
          </w:p>
          <w:p>
            <w:pPr>
              <w:pStyle w:val="TableParagraph"/>
              <w:ind w:left="8"/>
              <w:jc w:val="center"/>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right="114"/>
              <w:jc w:val="right"/>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3"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right="113"/>
              <w:jc w:val="right"/>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left="11"/>
              <w:jc w:val="center"/>
              <w:rPr>
                <w:rFonts w:ascii="DejaVu Sans" w:hAnsi="DejaVu Sans"/>
                <w:sz w:val="21"/>
              </w:rPr>
            </w:pPr>
            <w:r>
              <w:rPr>
                <w:rFonts w:ascii="DejaVu Sans" w:hAnsi="DejaVu Sans"/>
                <w:w w:val="111"/>
                <w:sz w:val="21"/>
              </w:rPr>
              <w:t>★</w:t>
            </w:r>
          </w:p>
        </w:tc>
        <w:tc>
          <w:tcPr>
            <w:tcW w:w="457"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r>
      <w:tr>
        <w:trPr>
          <w:trHeight w:val="723" w:hRule="atLeast"/>
        </w:trPr>
        <w:tc>
          <w:tcPr>
            <w:tcW w:w="4020" w:type="dxa"/>
          </w:tcPr>
          <w:p>
            <w:pPr>
              <w:pStyle w:val="TableParagraph"/>
              <w:spacing w:before="119"/>
              <w:ind w:left="27" w:right="482"/>
              <w:rPr>
                <w:sz w:val="21"/>
              </w:rPr>
            </w:pPr>
            <w:r>
              <w:rPr>
                <w:sz w:val="21"/>
              </w:rPr>
              <w:t>Резиновые шланги для воздушного компрессора</w:t>
            </w:r>
          </w:p>
        </w:tc>
        <w:tc>
          <w:tcPr>
            <w:tcW w:w="472" w:type="dxa"/>
          </w:tcPr>
          <w:p>
            <w:pPr>
              <w:pStyle w:val="TableParagraph"/>
              <w:spacing w:before="1"/>
              <w:rPr>
                <w:sz w:val="21"/>
              </w:rPr>
            </w:pPr>
          </w:p>
          <w:p>
            <w:pPr>
              <w:pStyle w:val="TableParagraph"/>
              <w:ind w:left="6"/>
              <w:jc w:val="center"/>
              <w:rPr>
                <w:rFonts w:ascii="DejaVu Sans" w:hAnsi="DejaVu Sans"/>
                <w:sz w:val="21"/>
              </w:rPr>
            </w:pPr>
            <w:r>
              <w:rPr>
                <w:rFonts w:ascii="DejaVu Sans" w:hAnsi="DejaVu Sans"/>
                <w:w w:val="111"/>
                <w:sz w:val="21"/>
              </w:rPr>
              <w:t>★</w:t>
            </w:r>
          </w:p>
        </w:tc>
        <w:tc>
          <w:tcPr>
            <w:tcW w:w="462" w:type="dxa"/>
          </w:tcPr>
          <w:p>
            <w:pPr>
              <w:pStyle w:val="TableParagraph"/>
              <w:spacing w:before="1"/>
              <w:rPr>
                <w:sz w:val="21"/>
              </w:rPr>
            </w:pPr>
          </w:p>
          <w:p>
            <w:pPr>
              <w:pStyle w:val="TableParagraph"/>
              <w:ind w:left="6"/>
              <w:jc w:val="center"/>
              <w:rPr>
                <w:rFonts w:ascii="DejaVu Sans" w:hAnsi="DejaVu Sans"/>
                <w:sz w:val="21"/>
              </w:rPr>
            </w:pPr>
            <w:r>
              <w:rPr>
                <w:rFonts w:ascii="DejaVu Sans" w:hAnsi="DejaVu Sans"/>
                <w:w w:val="111"/>
                <w:sz w:val="21"/>
              </w:rPr>
              <w:t>★</w:t>
            </w:r>
          </w:p>
        </w:tc>
        <w:tc>
          <w:tcPr>
            <w:tcW w:w="462"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c>
          <w:tcPr>
            <w:tcW w:w="462"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left="7"/>
              <w:jc w:val="center"/>
              <w:rPr>
                <w:rFonts w:ascii="DejaVu Sans" w:hAnsi="DejaVu Sans"/>
                <w:sz w:val="21"/>
              </w:rPr>
            </w:pPr>
            <w:r>
              <w:rPr>
                <w:rFonts w:ascii="DejaVu Sans" w:hAnsi="DejaVu Sans"/>
                <w:w w:val="111"/>
                <w:sz w:val="21"/>
              </w:rPr>
              <w:t>★</w:t>
            </w:r>
          </w:p>
        </w:tc>
        <w:tc>
          <w:tcPr>
            <w:tcW w:w="463" w:type="dxa"/>
          </w:tcPr>
          <w:p>
            <w:pPr>
              <w:pStyle w:val="TableParagraph"/>
              <w:spacing w:before="1"/>
              <w:rPr>
                <w:sz w:val="21"/>
              </w:rPr>
            </w:pPr>
          </w:p>
          <w:p>
            <w:pPr>
              <w:pStyle w:val="TableParagraph"/>
              <w:ind w:left="8"/>
              <w:jc w:val="center"/>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right="114"/>
              <w:jc w:val="right"/>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3"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right="113"/>
              <w:jc w:val="right"/>
              <w:rPr>
                <w:rFonts w:ascii="DejaVu Sans" w:hAnsi="DejaVu Sans"/>
                <w:sz w:val="21"/>
              </w:rPr>
            </w:pPr>
            <w:r>
              <w:rPr>
                <w:rFonts w:ascii="DejaVu Sans" w:hAnsi="DejaVu Sans"/>
                <w:w w:val="111"/>
                <w:sz w:val="21"/>
              </w:rPr>
              <w:t>★</w:t>
            </w:r>
          </w:p>
        </w:tc>
        <w:tc>
          <w:tcPr>
            <w:tcW w:w="464" w:type="dxa"/>
          </w:tcPr>
          <w:p>
            <w:pPr>
              <w:pStyle w:val="TableParagraph"/>
              <w:spacing w:before="1"/>
              <w:rPr>
                <w:sz w:val="21"/>
              </w:rPr>
            </w:pPr>
          </w:p>
          <w:p>
            <w:pPr>
              <w:pStyle w:val="TableParagraph"/>
              <w:ind w:left="11"/>
              <w:jc w:val="center"/>
              <w:rPr>
                <w:rFonts w:ascii="DejaVu Sans" w:hAnsi="DejaVu Sans"/>
                <w:sz w:val="21"/>
              </w:rPr>
            </w:pPr>
            <w:r>
              <w:rPr>
                <w:rFonts w:ascii="DejaVu Sans" w:hAnsi="DejaVu Sans"/>
                <w:w w:val="111"/>
                <w:sz w:val="21"/>
              </w:rPr>
              <w:t>★</w:t>
            </w:r>
          </w:p>
        </w:tc>
        <w:tc>
          <w:tcPr>
            <w:tcW w:w="457"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r>
      <w:tr>
        <w:trPr>
          <w:trHeight w:val="723" w:hRule="atLeast"/>
        </w:trPr>
        <w:tc>
          <w:tcPr>
            <w:tcW w:w="4020" w:type="dxa"/>
          </w:tcPr>
          <w:p>
            <w:pPr>
              <w:pStyle w:val="TableParagraph"/>
              <w:spacing w:before="119"/>
              <w:ind w:left="27" w:right="1074"/>
              <w:rPr>
                <w:sz w:val="21"/>
              </w:rPr>
            </w:pPr>
            <w:r>
              <w:rPr>
                <w:sz w:val="21"/>
              </w:rPr>
              <w:t>Резиновые шланги в системе управления сцеплением</w:t>
            </w:r>
          </w:p>
        </w:tc>
        <w:tc>
          <w:tcPr>
            <w:tcW w:w="472" w:type="dxa"/>
          </w:tcPr>
          <w:p>
            <w:pPr>
              <w:pStyle w:val="TableParagraph"/>
              <w:rPr>
                <w:rFonts w:ascii="Times New Roman"/>
                <w:sz w:val="20"/>
              </w:rPr>
            </w:pPr>
          </w:p>
        </w:tc>
        <w:tc>
          <w:tcPr>
            <w:tcW w:w="462" w:type="dxa"/>
          </w:tcPr>
          <w:p>
            <w:pPr>
              <w:pStyle w:val="TableParagraph"/>
              <w:spacing w:before="1"/>
              <w:rPr>
                <w:sz w:val="21"/>
              </w:rPr>
            </w:pPr>
          </w:p>
          <w:p>
            <w:pPr>
              <w:pStyle w:val="TableParagraph"/>
              <w:ind w:left="5"/>
              <w:jc w:val="center"/>
              <w:rPr>
                <w:rFonts w:ascii="DejaVu Sans" w:hAnsi="DejaVu Sans"/>
                <w:sz w:val="21"/>
              </w:rPr>
            </w:pPr>
            <w:r>
              <w:rPr>
                <w:rFonts w:ascii="DejaVu Sans" w:hAnsi="DejaVu Sans"/>
                <w:w w:val="111"/>
                <w:sz w:val="21"/>
              </w:rPr>
              <w:t>★</w:t>
            </w:r>
          </w:p>
        </w:tc>
        <w:tc>
          <w:tcPr>
            <w:tcW w:w="462" w:type="dxa"/>
          </w:tcPr>
          <w:p>
            <w:pPr>
              <w:pStyle w:val="TableParagraph"/>
              <w:rPr>
                <w:rFonts w:ascii="Times New Roman"/>
                <w:sz w:val="20"/>
              </w:rPr>
            </w:pPr>
          </w:p>
        </w:tc>
        <w:tc>
          <w:tcPr>
            <w:tcW w:w="462" w:type="dxa"/>
          </w:tcPr>
          <w:p>
            <w:pPr>
              <w:pStyle w:val="TableParagraph"/>
              <w:spacing w:before="1"/>
              <w:rPr>
                <w:sz w:val="21"/>
              </w:rPr>
            </w:pPr>
          </w:p>
          <w:p>
            <w:pPr>
              <w:pStyle w:val="TableParagraph"/>
              <w:ind w:left="123"/>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3" w:type="dxa"/>
          </w:tcPr>
          <w:p>
            <w:pPr>
              <w:pStyle w:val="TableParagraph"/>
              <w:spacing w:before="1"/>
              <w:rPr>
                <w:sz w:val="21"/>
              </w:rPr>
            </w:pPr>
          </w:p>
          <w:p>
            <w:pPr>
              <w:pStyle w:val="TableParagraph"/>
              <w:ind w:left="8"/>
              <w:jc w:val="center"/>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4"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3" w:type="dxa"/>
          </w:tcPr>
          <w:p>
            <w:pPr>
              <w:pStyle w:val="TableParagraph"/>
              <w:rPr>
                <w:rFonts w:ascii="Times New Roman"/>
                <w:sz w:val="20"/>
              </w:rPr>
            </w:pPr>
          </w:p>
        </w:tc>
        <w:tc>
          <w:tcPr>
            <w:tcW w:w="464" w:type="dxa"/>
          </w:tcPr>
          <w:p>
            <w:pPr>
              <w:pStyle w:val="TableParagraph"/>
              <w:spacing w:before="1"/>
              <w:rPr>
                <w:sz w:val="21"/>
              </w:rPr>
            </w:pPr>
          </w:p>
          <w:p>
            <w:pPr>
              <w:pStyle w:val="TableParagraph"/>
              <w:ind w:right="113"/>
              <w:jc w:val="right"/>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57"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r>
      <w:tr>
        <w:trPr>
          <w:trHeight w:val="722" w:hRule="atLeast"/>
        </w:trPr>
        <w:tc>
          <w:tcPr>
            <w:tcW w:w="4020" w:type="dxa"/>
          </w:tcPr>
          <w:p>
            <w:pPr>
              <w:pStyle w:val="TableParagraph"/>
              <w:spacing w:before="119"/>
              <w:ind w:left="27" w:right="470"/>
              <w:rPr>
                <w:sz w:val="21"/>
              </w:rPr>
            </w:pPr>
            <w:r>
              <w:rPr>
                <w:sz w:val="21"/>
              </w:rPr>
              <w:t>Резиновые уплотнительные кольца главного насоса сцепления</w:t>
            </w:r>
          </w:p>
        </w:tc>
        <w:tc>
          <w:tcPr>
            <w:tcW w:w="472" w:type="dxa"/>
          </w:tcPr>
          <w:p>
            <w:pPr>
              <w:pStyle w:val="TableParagraph"/>
              <w:rPr>
                <w:rFonts w:ascii="Times New Roman"/>
                <w:sz w:val="20"/>
              </w:rPr>
            </w:pPr>
          </w:p>
        </w:tc>
        <w:tc>
          <w:tcPr>
            <w:tcW w:w="462" w:type="dxa"/>
          </w:tcPr>
          <w:p>
            <w:pPr>
              <w:pStyle w:val="TableParagraph"/>
              <w:spacing w:before="1"/>
              <w:rPr>
                <w:sz w:val="21"/>
              </w:rPr>
            </w:pPr>
          </w:p>
          <w:p>
            <w:pPr>
              <w:pStyle w:val="TableParagraph"/>
              <w:ind w:left="6"/>
              <w:jc w:val="center"/>
              <w:rPr>
                <w:rFonts w:ascii="DejaVu Sans" w:hAnsi="DejaVu Sans"/>
                <w:sz w:val="21"/>
              </w:rPr>
            </w:pPr>
            <w:r>
              <w:rPr>
                <w:rFonts w:ascii="DejaVu Sans" w:hAnsi="DejaVu Sans"/>
                <w:w w:val="111"/>
                <w:sz w:val="21"/>
              </w:rPr>
              <w:t>★</w:t>
            </w:r>
          </w:p>
        </w:tc>
        <w:tc>
          <w:tcPr>
            <w:tcW w:w="462" w:type="dxa"/>
          </w:tcPr>
          <w:p>
            <w:pPr>
              <w:pStyle w:val="TableParagraph"/>
              <w:rPr>
                <w:rFonts w:ascii="Times New Roman"/>
                <w:sz w:val="20"/>
              </w:rPr>
            </w:pPr>
          </w:p>
        </w:tc>
        <w:tc>
          <w:tcPr>
            <w:tcW w:w="462"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3" w:type="dxa"/>
          </w:tcPr>
          <w:p>
            <w:pPr>
              <w:pStyle w:val="TableParagraph"/>
              <w:spacing w:before="1"/>
              <w:rPr>
                <w:sz w:val="21"/>
              </w:rPr>
            </w:pPr>
          </w:p>
          <w:p>
            <w:pPr>
              <w:pStyle w:val="TableParagraph"/>
              <w:ind w:left="9"/>
              <w:jc w:val="center"/>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4"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3" w:type="dxa"/>
          </w:tcPr>
          <w:p>
            <w:pPr>
              <w:pStyle w:val="TableParagraph"/>
              <w:rPr>
                <w:rFonts w:ascii="Times New Roman"/>
                <w:sz w:val="20"/>
              </w:rPr>
            </w:pPr>
          </w:p>
        </w:tc>
        <w:tc>
          <w:tcPr>
            <w:tcW w:w="464" w:type="dxa"/>
          </w:tcPr>
          <w:p>
            <w:pPr>
              <w:pStyle w:val="TableParagraph"/>
              <w:spacing w:before="1"/>
              <w:rPr>
                <w:sz w:val="21"/>
              </w:rPr>
            </w:pPr>
          </w:p>
          <w:p>
            <w:pPr>
              <w:pStyle w:val="TableParagraph"/>
              <w:ind w:right="113"/>
              <w:jc w:val="right"/>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57"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r>
      <w:tr>
        <w:trPr>
          <w:trHeight w:val="482" w:hRule="atLeast"/>
        </w:trPr>
        <w:tc>
          <w:tcPr>
            <w:tcW w:w="4020" w:type="dxa"/>
          </w:tcPr>
          <w:p>
            <w:pPr>
              <w:pStyle w:val="TableParagraph"/>
              <w:spacing w:before="119"/>
              <w:ind w:left="27"/>
              <w:rPr>
                <w:sz w:val="21"/>
              </w:rPr>
            </w:pPr>
            <w:r>
              <w:rPr>
                <w:sz w:val="21"/>
              </w:rPr>
              <w:t>Топливные шланги</w:t>
            </w:r>
          </w:p>
        </w:tc>
        <w:tc>
          <w:tcPr>
            <w:tcW w:w="472" w:type="dxa"/>
          </w:tcPr>
          <w:p>
            <w:pPr>
              <w:pStyle w:val="TableParagraph"/>
              <w:rPr>
                <w:rFonts w:ascii="Times New Roman"/>
                <w:sz w:val="20"/>
              </w:rPr>
            </w:pPr>
          </w:p>
        </w:tc>
        <w:tc>
          <w:tcPr>
            <w:tcW w:w="462" w:type="dxa"/>
          </w:tcPr>
          <w:p>
            <w:pPr>
              <w:pStyle w:val="TableParagraph"/>
              <w:spacing w:before="121"/>
              <w:ind w:left="6"/>
              <w:jc w:val="center"/>
              <w:rPr>
                <w:rFonts w:ascii="DejaVu Sans" w:hAnsi="DejaVu Sans"/>
                <w:sz w:val="21"/>
              </w:rPr>
            </w:pPr>
            <w:r>
              <w:rPr>
                <w:rFonts w:ascii="DejaVu Sans" w:hAnsi="DejaVu Sans"/>
                <w:w w:val="111"/>
                <w:sz w:val="21"/>
              </w:rPr>
              <w:t>★</w:t>
            </w:r>
          </w:p>
        </w:tc>
        <w:tc>
          <w:tcPr>
            <w:tcW w:w="462" w:type="dxa"/>
          </w:tcPr>
          <w:p>
            <w:pPr>
              <w:pStyle w:val="TableParagraph"/>
              <w:rPr>
                <w:rFonts w:ascii="Times New Roman"/>
                <w:sz w:val="20"/>
              </w:rPr>
            </w:pPr>
          </w:p>
        </w:tc>
        <w:tc>
          <w:tcPr>
            <w:tcW w:w="462" w:type="dxa"/>
          </w:tcPr>
          <w:p>
            <w:pPr>
              <w:pStyle w:val="TableParagraph"/>
              <w:spacing w:before="121"/>
              <w:ind w:left="124"/>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3" w:type="dxa"/>
          </w:tcPr>
          <w:p>
            <w:pPr>
              <w:pStyle w:val="TableParagraph"/>
              <w:spacing w:before="121"/>
              <w:ind w:left="8"/>
              <w:jc w:val="center"/>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4" w:type="dxa"/>
          </w:tcPr>
          <w:p>
            <w:pPr>
              <w:pStyle w:val="TableParagraph"/>
              <w:spacing w:before="121"/>
              <w:ind w:left="126"/>
              <w:rPr>
                <w:rFonts w:ascii="DejaVu Sans" w:hAnsi="DejaVu Sans"/>
                <w:sz w:val="21"/>
              </w:rPr>
            </w:pPr>
            <w:r>
              <w:rPr>
                <w:rFonts w:ascii="DejaVu Sans" w:hAnsi="DejaVu Sans"/>
                <w:w w:val="111"/>
                <w:sz w:val="21"/>
              </w:rPr>
              <w:t>★</w:t>
            </w:r>
          </w:p>
        </w:tc>
        <w:tc>
          <w:tcPr>
            <w:tcW w:w="463" w:type="dxa"/>
          </w:tcPr>
          <w:p>
            <w:pPr>
              <w:pStyle w:val="TableParagraph"/>
              <w:rPr>
                <w:rFonts w:ascii="Times New Roman"/>
                <w:sz w:val="20"/>
              </w:rPr>
            </w:pPr>
          </w:p>
        </w:tc>
        <w:tc>
          <w:tcPr>
            <w:tcW w:w="464" w:type="dxa"/>
          </w:tcPr>
          <w:p>
            <w:pPr>
              <w:pStyle w:val="TableParagraph"/>
              <w:spacing w:before="121"/>
              <w:ind w:right="113"/>
              <w:jc w:val="right"/>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57" w:type="dxa"/>
          </w:tcPr>
          <w:p>
            <w:pPr>
              <w:pStyle w:val="TableParagraph"/>
              <w:spacing w:before="121"/>
              <w:ind w:left="124"/>
              <w:rPr>
                <w:rFonts w:ascii="DejaVu Sans" w:hAnsi="DejaVu Sans"/>
                <w:sz w:val="21"/>
              </w:rPr>
            </w:pPr>
            <w:r>
              <w:rPr>
                <w:rFonts w:ascii="DejaVu Sans" w:hAnsi="DejaVu Sans"/>
                <w:w w:val="111"/>
                <w:sz w:val="21"/>
              </w:rPr>
              <w:t>★</w:t>
            </w:r>
          </w:p>
        </w:tc>
      </w:tr>
      <w:tr>
        <w:trPr>
          <w:trHeight w:val="723" w:hRule="atLeast"/>
        </w:trPr>
        <w:tc>
          <w:tcPr>
            <w:tcW w:w="4020" w:type="dxa"/>
          </w:tcPr>
          <w:p>
            <w:pPr>
              <w:pStyle w:val="TableParagraph"/>
              <w:spacing w:before="119"/>
              <w:ind w:left="27" w:right="468"/>
              <w:rPr>
                <w:sz w:val="21"/>
              </w:rPr>
            </w:pPr>
            <w:r>
              <w:rPr>
                <w:sz w:val="21"/>
              </w:rPr>
              <w:t>Все трубопровды в гидравлической системе подъема</w:t>
            </w:r>
          </w:p>
        </w:tc>
        <w:tc>
          <w:tcPr>
            <w:tcW w:w="472" w:type="dxa"/>
          </w:tcPr>
          <w:p>
            <w:pPr>
              <w:pStyle w:val="TableParagraph"/>
              <w:rPr>
                <w:rFonts w:ascii="Times New Roman"/>
                <w:sz w:val="20"/>
              </w:rPr>
            </w:pPr>
          </w:p>
        </w:tc>
        <w:tc>
          <w:tcPr>
            <w:tcW w:w="462" w:type="dxa"/>
          </w:tcPr>
          <w:p>
            <w:pPr>
              <w:pStyle w:val="TableParagraph"/>
              <w:spacing w:before="1"/>
              <w:rPr>
                <w:sz w:val="21"/>
              </w:rPr>
            </w:pPr>
          </w:p>
          <w:p>
            <w:pPr>
              <w:pStyle w:val="TableParagraph"/>
              <w:ind w:left="6"/>
              <w:jc w:val="center"/>
              <w:rPr>
                <w:rFonts w:ascii="DejaVu Sans" w:hAnsi="DejaVu Sans"/>
                <w:sz w:val="21"/>
              </w:rPr>
            </w:pPr>
            <w:r>
              <w:rPr>
                <w:rFonts w:ascii="DejaVu Sans" w:hAnsi="DejaVu Sans"/>
                <w:w w:val="111"/>
                <w:sz w:val="21"/>
              </w:rPr>
              <w:t>★</w:t>
            </w:r>
          </w:p>
        </w:tc>
        <w:tc>
          <w:tcPr>
            <w:tcW w:w="462" w:type="dxa"/>
          </w:tcPr>
          <w:p>
            <w:pPr>
              <w:pStyle w:val="TableParagraph"/>
              <w:rPr>
                <w:rFonts w:ascii="Times New Roman"/>
                <w:sz w:val="20"/>
              </w:rPr>
            </w:pPr>
          </w:p>
        </w:tc>
        <w:tc>
          <w:tcPr>
            <w:tcW w:w="462"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3" w:type="dxa"/>
          </w:tcPr>
          <w:p>
            <w:pPr>
              <w:pStyle w:val="TableParagraph"/>
              <w:spacing w:before="1"/>
              <w:rPr>
                <w:sz w:val="21"/>
              </w:rPr>
            </w:pPr>
          </w:p>
          <w:p>
            <w:pPr>
              <w:pStyle w:val="TableParagraph"/>
              <w:ind w:left="8"/>
              <w:jc w:val="center"/>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4"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3" w:type="dxa"/>
          </w:tcPr>
          <w:p>
            <w:pPr>
              <w:pStyle w:val="TableParagraph"/>
              <w:rPr>
                <w:rFonts w:ascii="Times New Roman"/>
                <w:sz w:val="20"/>
              </w:rPr>
            </w:pPr>
          </w:p>
        </w:tc>
        <w:tc>
          <w:tcPr>
            <w:tcW w:w="464" w:type="dxa"/>
          </w:tcPr>
          <w:p>
            <w:pPr>
              <w:pStyle w:val="TableParagraph"/>
              <w:spacing w:before="1"/>
              <w:rPr>
                <w:sz w:val="21"/>
              </w:rPr>
            </w:pPr>
          </w:p>
          <w:p>
            <w:pPr>
              <w:pStyle w:val="TableParagraph"/>
              <w:ind w:right="113"/>
              <w:jc w:val="right"/>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57" w:type="dxa"/>
          </w:tcPr>
          <w:p>
            <w:pPr>
              <w:pStyle w:val="TableParagraph"/>
              <w:spacing w:before="1"/>
              <w:rPr>
                <w:sz w:val="21"/>
              </w:rPr>
            </w:pPr>
          </w:p>
          <w:p>
            <w:pPr>
              <w:pStyle w:val="TableParagraph"/>
              <w:ind w:left="124"/>
              <w:rPr>
                <w:rFonts w:ascii="DejaVu Sans" w:hAnsi="DejaVu Sans"/>
                <w:sz w:val="21"/>
              </w:rPr>
            </w:pPr>
            <w:r>
              <w:rPr>
                <w:rFonts w:ascii="DejaVu Sans" w:hAnsi="DejaVu Sans"/>
                <w:w w:val="111"/>
                <w:sz w:val="21"/>
              </w:rPr>
              <w:t>★</w:t>
            </w:r>
          </w:p>
        </w:tc>
      </w:tr>
      <w:tr>
        <w:trPr>
          <w:trHeight w:val="723" w:hRule="atLeast"/>
        </w:trPr>
        <w:tc>
          <w:tcPr>
            <w:tcW w:w="4020" w:type="dxa"/>
          </w:tcPr>
          <w:p>
            <w:pPr>
              <w:pStyle w:val="TableParagraph"/>
              <w:spacing w:before="119"/>
              <w:ind w:left="27" w:right="466"/>
              <w:rPr>
                <w:sz w:val="21"/>
              </w:rPr>
            </w:pPr>
            <w:r>
              <w:rPr>
                <w:sz w:val="21"/>
              </w:rPr>
              <w:t>Уплотнитель устройства подъема в кабине</w:t>
            </w:r>
          </w:p>
        </w:tc>
        <w:tc>
          <w:tcPr>
            <w:tcW w:w="472" w:type="dxa"/>
          </w:tcPr>
          <w:p>
            <w:pPr>
              <w:pStyle w:val="TableParagraph"/>
              <w:rPr>
                <w:rFonts w:ascii="Times New Roman"/>
                <w:sz w:val="20"/>
              </w:rPr>
            </w:pPr>
          </w:p>
        </w:tc>
        <w:tc>
          <w:tcPr>
            <w:tcW w:w="462" w:type="dxa"/>
          </w:tcPr>
          <w:p>
            <w:pPr>
              <w:pStyle w:val="TableParagraph"/>
              <w:rPr>
                <w:rFonts w:ascii="Times New Roman"/>
                <w:sz w:val="20"/>
              </w:rPr>
            </w:pPr>
          </w:p>
        </w:tc>
        <w:tc>
          <w:tcPr>
            <w:tcW w:w="462" w:type="dxa"/>
          </w:tcPr>
          <w:p>
            <w:pPr>
              <w:pStyle w:val="TableParagraph"/>
              <w:spacing w:before="1"/>
              <w:rPr>
                <w:sz w:val="21"/>
              </w:rPr>
            </w:pPr>
          </w:p>
          <w:p>
            <w:pPr>
              <w:pStyle w:val="TableParagraph"/>
              <w:ind w:left="123"/>
              <w:rPr>
                <w:rFonts w:ascii="DejaVu Sans" w:hAnsi="DejaVu Sans"/>
                <w:sz w:val="21"/>
              </w:rPr>
            </w:pPr>
            <w:r>
              <w:rPr>
                <w:rFonts w:ascii="DejaVu Sans" w:hAnsi="DejaVu Sans"/>
                <w:w w:val="111"/>
                <w:sz w:val="21"/>
              </w:rPr>
              <w:t>★</w:t>
            </w:r>
          </w:p>
        </w:tc>
        <w:tc>
          <w:tcPr>
            <w:tcW w:w="462" w:type="dxa"/>
          </w:tcPr>
          <w:p>
            <w:pPr>
              <w:pStyle w:val="TableParagraph"/>
              <w:rPr>
                <w:rFonts w:ascii="Times New Roman"/>
                <w:sz w:val="20"/>
              </w:rPr>
            </w:pPr>
          </w:p>
        </w:tc>
        <w:tc>
          <w:tcPr>
            <w:tcW w:w="464" w:type="dxa"/>
          </w:tcPr>
          <w:p>
            <w:pPr>
              <w:pStyle w:val="TableParagraph"/>
              <w:rPr>
                <w:rFonts w:ascii="Times New Roman"/>
                <w:sz w:val="20"/>
              </w:rPr>
            </w:pPr>
          </w:p>
        </w:tc>
        <w:tc>
          <w:tcPr>
            <w:tcW w:w="463" w:type="dxa"/>
          </w:tcPr>
          <w:p>
            <w:pPr>
              <w:pStyle w:val="TableParagraph"/>
              <w:spacing w:before="1"/>
              <w:rPr>
                <w:sz w:val="21"/>
              </w:rPr>
            </w:pPr>
          </w:p>
          <w:p>
            <w:pPr>
              <w:pStyle w:val="TableParagraph"/>
              <w:ind w:left="7"/>
              <w:jc w:val="center"/>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4" w:type="dxa"/>
          </w:tcPr>
          <w:p>
            <w:pPr>
              <w:pStyle w:val="TableParagraph"/>
              <w:rPr>
                <w:rFonts w:ascii="Times New Roman"/>
                <w:sz w:val="20"/>
              </w:rPr>
            </w:pPr>
          </w:p>
        </w:tc>
        <w:tc>
          <w:tcPr>
            <w:tcW w:w="463" w:type="dxa"/>
          </w:tcPr>
          <w:p>
            <w:pPr>
              <w:pStyle w:val="TableParagraph"/>
              <w:spacing w:before="1"/>
              <w:rPr>
                <w:sz w:val="21"/>
              </w:rPr>
            </w:pPr>
          </w:p>
          <w:p>
            <w:pPr>
              <w:pStyle w:val="TableParagraph"/>
              <w:ind w:left="126"/>
              <w:rPr>
                <w:rFonts w:ascii="DejaVu Sans" w:hAnsi="DejaVu Sans"/>
                <w:sz w:val="21"/>
              </w:rPr>
            </w:pPr>
            <w:r>
              <w:rPr>
                <w:rFonts w:ascii="DejaVu Sans" w:hAnsi="DejaVu Sans"/>
                <w:w w:val="111"/>
                <w:sz w:val="21"/>
              </w:rPr>
              <w:t>★</w:t>
            </w:r>
          </w:p>
        </w:tc>
        <w:tc>
          <w:tcPr>
            <w:tcW w:w="464" w:type="dxa"/>
          </w:tcPr>
          <w:p>
            <w:pPr>
              <w:pStyle w:val="TableParagraph"/>
              <w:rPr>
                <w:rFonts w:ascii="Times New Roman"/>
                <w:sz w:val="20"/>
              </w:rPr>
            </w:pPr>
          </w:p>
        </w:tc>
        <w:tc>
          <w:tcPr>
            <w:tcW w:w="464" w:type="dxa"/>
          </w:tcPr>
          <w:p>
            <w:pPr>
              <w:pStyle w:val="TableParagraph"/>
              <w:rPr>
                <w:rFonts w:ascii="Times New Roman"/>
                <w:sz w:val="20"/>
              </w:rPr>
            </w:pPr>
          </w:p>
        </w:tc>
        <w:tc>
          <w:tcPr>
            <w:tcW w:w="457" w:type="dxa"/>
          </w:tcPr>
          <w:p>
            <w:pPr>
              <w:pStyle w:val="TableParagraph"/>
              <w:spacing w:before="1"/>
              <w:rPr>
                <w:sz w:val="21"/>
              </w:rPr>
            </w:pPr>
          </w:p>
          <w:p>
            <w:pPr>
              <w:pStyle w:val="TableParagraph"/>
              <w:ind w:left="123"/>
              <w:rPr>
                <w:rFonts w:ascii="DejaVu Sans" w:hAnsi="DejaVu Sans"/>
                <w:sz w:val="21"/>
              </w:rPr>
            </w:pPr>
            <w:r>
              <w:rPr>
                <w:rFonts w:ascii="DejaVu Sans" w:hAnsi="DejaVu Sans"/>
                <w:w w:val="111"/>
                <w:sz w:val="21"/>
              </w:rPr>
              <w:t>★</w:t>
            </w:r>
          </w:p>
        </w:tc>
      </w:tr>
    </w:tbl>
    <w:p>
      <w:pPr>
        <w:spacing w:after="0"/>
        <w:rPr>
          <w:rFonts w:ascii="DejaVu Sans" w:hAnsi="DejaVu Sans"/>
          <w:sz w:val="21"/>
        </w:rPr>
        <w:sectPr>
          <w:pgSz w:w="11910" w:h="16840"/>
          <w:pgMar w:header="573" w:footer="594" w:top="820" w:bottom="780" w:left="900" w:right="900"/>
        </w:sectPr>
      </w:pPr>
    </w:p>
    <w:p>
      <w:pPr>
        <w:pStyle w:val="BodyText"/>
        <w:spacing w:before="10"/>
        <w:rPr>
          <w:sz w:val="27"/>
        </w:rPr>
      </w:pPr>
    </w:p>
    <w:p>
      <w:pPr>
        <w:pStyle w:val="Heading2"/>
        <w:spacing w:before="93"/>
      </w:pPr>
      <w:bookmarkStart w:name="График пробега для заправки консистентно" w:id="190"/>
      <w:bookmarkEnd w:id="190"/>
      <w:r>
        <w:rPr>
          <w:b w:val="0"/>
        </w:rPr>
      </w:r>
      <w:bookmarkStart w:name="_bookmark93" w:id="191"/>
      <w:bookmarkEnd w:id="191"/>
      <w:r>
        <w:rPr>
          <w:b w:val="0"/>
        </w:rPr>
      </w:r>
      <w:r>
        <w:rPr/>
        <w:t>График пробега для заправки консистентной смазкой</w:t>
      </w:r>
    </w:p>
    <w:p>
      <w:pPr>
        <w:pStyle w:val="BodyText"/>
        <w:spacing w:before="121"/>
        <w:ind w:left="234"/>
      </w:pPr>
      <w:r>
        <w:rPr/>
        <w:t>Сравните конкретную конфигурацию закупленной продукции.</w:t>
      </w:r>
    </w:p>
    <w:p>
      <w:pPr>
        <w:pStyle w:val="BodyText"/>
        <w:spacing w:before="120"/>
        <w:ind w:left="232" w:right="229" w:firstLine="1"/>
        <w:jc w:val="both"/>
      </w:pPr>
      <w:r>
        <w:rPr/>
        <w:t>Необходимо периодично добавлять различные части автомобиля консистентной смазкой. Перед добавкой следует сначала очистить смазочную горловину и места, требуемые смазку, затем добавлять консистентной смазкой. После добавки необходимо утереть лишнюю консистентную смазку. При наличии крышки горловины надо закрыть по-прежнему. В нижеследующей таблице показано техническое обслуживание и смазка для первого цикла пробега. В дальнейшем еще требуется техническое обслуживание по интервалу пробега в этом таблице или году.</w:t>
      </w:r>
    </w:p>
    <w:p>
      <w:pPr>
        <w:pStyle w:val="BodyText"/>
        <w:spacing w:before="121"/>
        <w:ind w:left="234"/>
        <w:jc w:val="both"/>
      </w:pPr>
      <w:r>
        <w:rPr/>
        <w:t>Смыслы обозначений в таблице являются нижеследующими:</w:t>
      </w:r>
    </w:p>
    <w:p>
      <w:pPr>
        <w:pStyle w:val="ListParagraph"/>
        <w:numPr>
          <w:ilvl w:val="0"/>
          <w:numId w:val="156"/>
        </w:numPr>
        <w:tabs>
          <w:tab w:pos="469" w:val="left" w:leader="none"/>
        </w:tabs>
        <w:spacing w:line="240" w:lineRule="auto" w:before="120" w:after="0"/>
        <w:ind w:left="468" w:right="0" w:hanging="235"/>
        <w:jc w:val="both"/>
        <w:rPr>
          <w:sz w:val="21"/>
        </w:rPr>
      </w:pPr>
      <w:r>
        <w:rPr>
          <w:sz w:val="21"/>
        </w:rPr>
        <w:t>A обозначает общий пробег (×</w:t>
      </w:r>
      <w:r>
        <w:rPr>
          <w:spacing w:val="-1"/>
          <w:sz w:val="21"/>
        </w:rPr>
        <w:t> </w:t>
      </w:r>
      <w:r>
        <w:rPr>
          <w:sz w:val="21"/>
        </w:rPr>
        <w:t>1000km)</w:t>
      </w:r>
    </w:p>
    <w:p>
      <w:pPr>
        <w:pStyle w:val="ListParagraph"/>
        <w:numPr>
          <w:ilvl w:val="0"/>
          <w:numId w:val="156"/>
        </w:numPr>
        <w:tabs>
          <w:tab w:pos="469" w:val="left" w:leader="none"/>
        </w:tabs>
        <w:spacing w:line="240" w:lineRule="auto" w:before="119" w:after="0"/>
        <w:ind w:left="468" w:right="0" w:hanging="235"/>
        <w:jc w:val="both"/>
        <w:rPr>
          <w:sz w:val="21"/>
        </w:rPr>
      </w:pPr>
      <w:r>
        <w:rPr>
          <w:sz w:val="21"/>
        </w:rPr>
        <w:t>B обозначает цифр</w:t>
      </w:r>
      <w:r>
        <w:rPr>
          <w:spacing w:val="-2"/>
          <w:sz w:val="21"/>
        </w:rPr>
        <w:t> </w:t>
      </w:r>
      <w:r>
        <w:rPr>
          <w:sz w:val="21"/>
        </w:rPr>
        <w:t>месяца.</w:t>
      </w:r>
    </w:p>
    <w:p>
      <w:pPr>
        <w:pStyle w:val="ListParagraph"/>
        <w:numPr>
          <w:ilvl w:val="0"/>
          <w:numId w:val="156"/>
        </w:numPr>
        <w:tabs>
          <w:tab w:pos="468" w:val="left" w:leader="none"/>
        </w:tabs>
        <w:spacing w:line="240" w:lineRule="auto" w:before="120" w:after="0"/>
        <w:ind w:left="467" w:right="0" w:hanging="234"/>
        <w:jc w:val="both"/>
        <w:rPr>
          <w:sz w:val="21"/>
        </w:rPr>
      </w:pPr>
      <w:r>
        <w:rPr>
          <w:rFonts w:ascii="DejaVu Sans" w:hAnsi="DejaVu Sans"/>
          <w:sz w:val="21"/>
        </w:rPr>
        <w:t>★ </w:t>
      </w:r>
      <w:r>
        <w:rPr>
          <w:sz w:val="21"/>
        </w:rPr>
        <w:t>– предмет технического обслуживания нормального</w:t>
      </w:r>
      <w:r>
        <w:rPr>
          <w:spacing w:val="-11"/>
          <w:sz w:val="21"/>
        </w:rPr>
        <w:t> </w:t>
      </w:r>
      <w:r>
        <w:rPr>
          <w:sz w:val="21"/>
        </w:rPr>
        <w:t>движения.</w:t>
      </w:r>
    </w:p>
    <w:p>
      <w:pPr>
        <w:pStyle w:val="ListParagraph"/>
        <w:numPr>
          <w:ilvl w:val="0"/>
          <w:numId w:val="156"/>
        </w:numPr>
        <w:tabs>
          <w:tab w:pos="468" w:val="left" w:leader="none"/>
        </w:tabs>
        <w:spacing w:line="240" w:lineRule="auto" w:before="116" w:after="0"/>
        <w:ind w:left="467" w:right="0" w:hanging="234"/>
        <w:jc w:val="both"/>
        <w:rPr>
          <w:sz w:val="21"/>
        </w:rPr>
      </w:pPr>
      <w:r>
        <w:rPr>
          <w:rFonts w:ascii="DejaVu Sans" w:hAnsi="DejaVu Sans"/>
          <w:sz w:val="21"/>
        </w:rPr>
        <w:t>☆ </w:t>
      </w:r>
      <w:r>
        <w:rPr>
          <w:sz w:val="21"/>
        </w:rPr>
        <w:t>– предмет технического обслуживания в период</w:t>
      </w:r>
      <w:r>
        <w:rPr>
          <w:spacing w:val="-12"/>
          <w:sz w:val="21"/>
        </w:rPr>
        <w:t> </w:t>
      </w:r>
      <w:r>
        <w:rPr>
          <w:sz w:val="21"/>
        </w:rPr>
        <w:t>обкатки.</w:t>
      </w:r>
    </w:p>
    <w:p>
      <w:pPr>
        <w:pStyle w:val="ListParagraph"/>
        <w:numPr>
          <w:ilvl w:val="0"/>
          <w:numId w:val="156"/>
        </w:numPr>
        <w:tabs>
          <w:tab w:pos="468" w:val="left" w:leader="none"/>
        </w:tabs>
        <w:spacing w:line="240" w:lineRule="auto" w:before="14" w:after="48"/>
        <w:ind w:left="467" w:right="0" w:hanging="234"/>
        <w:jc w:val="both"/>
        <w:rPr>
          <w:sz w:val="21"/>
        </w:rPr>
      </w:pPr>
      <w:r>
        <w:rPr>
          <w:rFonts w:ascii="DejaVu Sans" w:hAnsi="DejaVu Sans" w:eastAsia="DejaVu Sans"/>
          <w:sz w:val="21"/>
        </w:rPr>
        <w:t>△ </w:t>
      </w:r>
      <w:r>
        <w:rPr>
          <w:sz w:val="21"/>
        </w:rPr>
        <w:t>– пробег технического обслуживания в период обкатки (1500 </w:t>
      </w:r>
      <w:r>
        <w:rPr>
          <w:rFonts w:ascii="Noto Sans CJK JP Regular" w:hAnsi="Noto Sans CJK JP Regular" w:eastAsia="Noto Sans CJK JP Regular" w:hint="eastAsia"/>
          <w:sz w:val="21"/>
        </w:rPr>
        <w:t>～</w:t>
      </w:r>
      <w:r>
        <w:rPr>
          <w:rFonts w:ascii="Noto Sans CJK JP Regular" w:hAnsi="Noto Sans CJK JP Regular" w:eastAsia="Noto Sans CJK JP Regular" w:hint="eastAsia"/>
          <w:spacing w:val="38"/>
          <w:sz w:val="21"/>
        </w:rPr>
        <w:t> </w:t>
      </w:r>
      <w:r>
        <w:rPr>
          <w:sz w:val="21"/>
        </w:rPr>
        <w:t>2500km).</w:t>
      </w: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471"/>
        <w:gridCol w:w="435"/>
        <w:gridCol w:w="428"/>
        <w:gridCol w:w="426"/>
        <w:gridCol w:w="427"/>
        <w:gridCol w:w="427"/>
        <w:gridCol w:w="426"/>
        <w:gridCol w:w="430"/>
        <w:gridCol w:w="428"/>
        <w:gridCol w:w="428"/>
        <w:gridCol w:w="429"/>
        <w:gridCol w:w="428"/>
        <w:gridCol w:w="428"/>
        <w:gridCol w:w="416"/>
      </w:tblGrid>
      <w:tr>
        <w:trPr>
          <w:trHeight w:val="331" w:hRule="atLeast"/>
        </w:trPr>
        <w:tc>
          <w:tcPr>
            <w:tcW w:w="3559" w:type="dxa"/>
            <w:vMerge w:val="restart"/>
            <w:tcBorders>
              <w:left w:val="single" w:sz="12" w:space="0" w:color="000000"/>
              <w:bottom w:val="single" w:sz="8" w:space="0" w:color="000000"/>
            </w:tcBorders>
          </w:tcPr>
          <w:p>
            <w:pPr>
              <w:pStyle w:val="TableParagraph"/>
              <w:spacing w:before="100"/>
              <w:ind w:left="1074" w:right="-3" w:hanging="1046"/>
              <w:rPr>
                <w:sz w:val="21"/>
              </w:rPr>
            </w:pPr>
            <w:r>
              <w:rPr>
                <w:sz w:val="21"/>
              </w:rPr>
              <w:t>Предметы проверки и технического обслуживания</w:t>
            </w:r>
          </w:p>
        </w:tc>
        <w:tc>
          <w:tcPr>
            <w:tcW w:w="471" w:type="dxa"/>
            <w:tcBorders>
              <w:right w:val="single" w:sz="8" w:space="0" w:color="000000"/>
            </w:tcBorders>
          </w:tcPr>
          <w:p>
            <w:pPr>
              <w:pStyle w:val="TableParagraph"/>
              <w:spacing w:before="47"/>
              <w:ind w:left="29"/>
              <w:jc w:val="center"/>
              <w:rPr>
                <w:sz w:val="21"/>
              </w:rPr>
            </w:pPr>
            <w:r>
              <w:rPr>
                <w:w w:val="100"/>
                <w:sz w:val="21"/>
              </w:rPr>
              <w:t>A</w:t>
            </w:r>
          </w:p>
        </w:tc>
        <w:tc>
          <w:tcPr>
            <w:tcW w:w="435" w:type="dxa"/>
            <w:tcBorders>
              <w:left w:val="single" w:sz="8" w:space="0" w:color="000000"/>
              <w:right w:val="single" w:sz="8" w:space="0" w:color="000000"/>
            </w:tcBorders>
          </w:tcPr>
          <w:p>
            <w:pPr>
              <w:pStyle w:val="TableParagraph"/>
              <w:spacing w:before="49"/>
              <w:ind w:left="23"/>
              <w:jc w:val="center"/>
              <w:rPr>
                <w:rFonts w:ascii="DejaVu Sans" w:hAnsi="DejaVu Sans"/>
                <w:sz w:val="21"/>
              </w:rPr>
            </w:pPr>
            <w:r>
              <w:rPr>
                <w:rFonts w:ascii="DejaVu Sans" w:hAnsi="DejaVu Sans"/>
                <w:w w:val="130"/>
                <w:sz w:val="21"/>
              </w:rPr>
              <w:t>△</w:t>
            </w:r>
          </w:p>
        </w:tc>
        <w:tc>
          <w:tcPr>
            <w:tcW w:w="428" w:type="dxa"/>
            <w:tcBorders>
              <w:left w:val="single" w:sz="8" w:space="0" w:color="000000"/>
              <w:right w:val="single" w:sz="8" w:space="0" w:color="000000"/>
            </w:tcBorders>
          </w:tcPr>
          <w:p>
            <w:pPr>
              <w:pStyle w:val="TableParagraph"/>
              <w:spacing w:before="47"/>
              <w:ind w:left="159"/>
              <w:rPr>
                <w:sz w:val="21"/>
              </w:rPr>
            </w:pPr>
            <w:r>
              <w:rPr>
                <w:w w:val="99"/>
                <w:sz w:val="21"/>
              </w:rPr>
              <w:t>5</w:t>
            </w:r>
          </w:p>
        </w:tc>
        <w:tc>
          <w:tcPr>
            <w:tcW w:w="426" w:type="dxa"/>
            <w:tcBorders>
              <w:left w:val="single" w:sz="8" w:space="0" w:color="000000"/>
              <w:right w:val="single" w:sz="8" w:space="0" w:color="000000"/>
            </w:tcBorders>
          </w:tcPr>
          <w:p>
            <w:pPr>
              <w:pStyle w:val="TableParagraph"/>
              <w:spacing w:before="47"/>
              <w:ind w:left="74" w:right="48"/>
              <w:jc w:val="center"/>
              <w:rPr>
                <w:sz w:val="21"/>
              </w:rPr>
            </w:pPr>
            <w:r>
              <w:rPr>
                <w:sz w:val="21"/>
              </w:rPr>
              <w:t>10</w:t>
            </w:r>
          </w:p>
        </w:tc>
        <w:tc>
          <w:tcPr>
            <w:tcW w:w="427" w:type="dxa"/>
            <w:tcBorders>
              <w:left w:val="single" w:sz="8" w:space="0" w:color="000000"/>
              <w:right w:val="single" w:sz="12" w:space="0" w:color="000000"/>
            </w:tcBorders>
          </w:tcPr>
          <w:p>
            <w:pPr>
              <w:pStyle w:val="TableParagraph"/>
              <w:spacing w:before="47"/>
              <w:ind w:left="76" w:right="46"/>
              <w:jc w:val="center"/>
              <w:rPr>
                <w:sz w:val="21"/>
              </w:rPr>
            </w:pPr>
            <w:r>
              <w:rPr>
                <w:sz w:val="21"/>
              </w:rPr>
              <w:t>15</w:t>
            </w:r>
          </w:p>
        </w:tc>
        <w:tc>
          <w:tcPr>
            <w:tcW w:w="427" w:type="dxa"/>
            <w:tcBorders>
              <w:left w:val="single" w:sz="12" w:space="0" w:color="000000"/>
              <w:right w:val="single" w:sz="12" w:space="0" w:color="000000"/>
            </w:tcBorders>
          </w:tcPr>
          <w:p>
            <w:pPr>
              <w:pStyle w:val="TableParagraph"/>
              <w:spacing w:before="47"/>
              <w:ind w:left="94"/>
              <w:rPr>
                <w:sz w:val="21"/>
              </w:rPr>
            </w:pPr>
            <w:r>
              <w:rPr>
                <w:sz w:val="21"/>
              </w:rPr>
              <w:t>20</w:t>
            </w:r>
          </w:p>
        </w:tc>
        <w:tc>
          <w:tcPr>
            <w:tcW w:w="426" w:type="dxa"/>
            <w:tcBorders>
              <w:left w:val="single" w:sz="12" w:space="0" w:color="000000"/>
              <w:right w:val="single" w:sz="12" w:space="0" w:color="000000"/>
            </w:tcBorders>
          </w:tcPr>
          <w:p>
            <w:pPr>
              <w:pStyle w:val="TableParagraph"/>
              <w:spacing w:before="47"/>
              <w:ind w:left="71" w:right="45"/>
              <w:jc w:val="center"/>
              <w:rPr>
                <w:sz w:val="21"/>
              </w:rPr>
            </w:pPr>
            <w:r>
              <w:rPr>
                <w:sz w:val="21"/>
              </w:rPr>
              <w:t>25</w:t>
            </w:r>
          </w:p>
        </w:tc>
        <w:tc>
          <w:tcPr>
            <w:tcW w:w="430" w:type="dxa"/>
            <w:tcBorders>
              <w:left w:val="single" w:sz="12" w:space="0" w:color="000000"/>
              <w:right w:val="single" w:sz="12" w:space="0" w:color="000000"/>
            </w:tcBorders>
          </w:tcPr>
          <w:p>
            <w:pPr>
              <w:pStyle w:val="TableParagraph"/>
              <w:spacing w:before="47"/>
              <w:ind w:left="67" w:right="40"/>
              <w:jc w:val="center"/>
              <w:rPr>
                <w:sz w:val="21"/>
              </w:rPr>
            </w:pPr>
            <w:r>
              <w:rPr>
                <w:sz w:val="21"/>
              </w:rPr>
              <w:t>30</w:t>
            </w:r>
          </w:p>
        </w:tc>
        <w:tc>
          <w:tcPr>
            <w:tcW w:w="428" w:type="dxa"/>
            <w:tcBorders>
              <w:left w:val="single" w:sz="12" w:space="0" w:color="000000"/>
              <w:right w:val="single" w:sz="8" w:space="0" w:color="000000"/>
            </w:tcBorders>
          </w:tcPr>
          <w:p>
            <w:pPr>
              <w:pStyle w:val="TableParagraph"/>
              <w:spacing w:before="47"/>
              <w:ind w:left="94"/>
              <w:rPr>
                <w:sz w:val="21"/>
              </w:rPr>
            </w:pPr>
            <w:r>
              <w:rPr>
                <w:sz w:val="21"/>
              </w:rPr>
              <w:t>35</w:t>
            </w:r>
          </w:p>
        </w:tc>
        <w:tc>
          <w:tcPr>
            <w:tcW w:w="428" w:type="dxa"/>
            <w:tcBorders>
              <w:left w:val="single" w:sz="8" w:space="0" w:color="000000"/>
              <w:right w:val="single" w:sz="8" w:space="0" w:color="000000"/>
            </w:tcBorders>
          </w:tcPr>
          <w:p>
            <w:pPr>
              <w:pStyle w:val="TableParagraph"/>
              <w:spacing w:before="47"/>
              <w:ind w:left="70" w:right="49"/>
              <w:jc w:val="center"/>
              <w:rPr>
                <w:sz w:val="21"/>
              </w:rPr>
            </w:pPr>
            <w:r>
              <w:rPr>
                <w:sz w:val="21"/>
              </w:rPr>
              <w:t>40</w:t>
            </w:r>
          </w:p>
        </w:tc>
        <w:tc>
          <w:tcPr>
            <w:tcW w:w="429" w:type="dxa"/>
            <w:tcBorders>
              <w:left w:val="single" w:sz="8" w:space="0" w:color="000000"/>
              <w:right w:val="single" w:sz="8" w:space="0" w:color="000000"/>
            </w:tcBorders>
          </w:tcPr>
          <w:p>
            <w:pPr>
              <w:pStyle w:val="TableParagraph"/>
              <w:spacing w:before="47"/>
              <w:ind w:left="71" w:right="50"/>
              <w:jc w:val="center"/>
              <w:rPr>
                <w:sz w:val="21"/>
              </w:rPr>
            </w:pPr>
            <w:r>
              <w:rPr>
                <w:sz w:val="21"/>
              </w:rPr>
              <w:t>45</w:t>
            </w:r>
          </w:p>
        </w:tc>
        <w:tc>
          <w:tcPr>
            <w:tcW w:w="428" w:type="dxa"/>
            <w:tcBorders>
              <w:left w:val="single" w:sz="8" w:space="0" w:color="000000"/>
              <w:right w:val="single" w:sz="8" w:space="0" w:color="000000"/>
            </w:tcBorders>
          </w:tcPr>
          <w:p>
            <w:pPr>
              <w:pStyle w:val="TableParagraph"/>
              <w:spacing w:before="47"/>
              <w:ind w:left="69" w:right="50"/>
              <w:jc w:val="center"/>
              <w:rPr>
                <w:sz w:val="21"/>
              </w:rPr>
            </w:pPr>
            <w:r>
              <w:rPr>
                <w:sz w:val="21"/>
              </w:rPr>
              <w:t>50</w:t>
            </w:r>
          </w:p>
        </w:tc>
        <w:tc>
          <w:tcPr>
            <w:tcW w:w="428" w:type="dxa"/>
            <w:tcBorders>
              <w:left w:val="single" w:sz="8" w:space="0" w:color="000000"/>
              <w:right w:val="single" w:sz="12" w:space="0" w:color="000000"/>
            </w:tcBorders>
          </w:tcPr>
          <w:p>
            <w:pPr>
              <w:pStyle w:val="TableParagraph"/>
              <w:spacing w:before="47"/>
              <w:ind w:left="70" w:right="48"/>
              <w:jc w:val="center"/>
              <w:rPr>
                <w:sz w:val="21"/>
              </w:rPr>
            </w:pPr>
            <w:r>
              <w:rPr>
                <w:sz w:val="21"/>
              </w:rPr>
              <w:t>55</w:t>
            </w:r>
          </w:p>
        </w:tc>
        <w:tc>
          <w:tcPr>
            <w:tcW w:w="416" w:type="dxa"/>
            <w:tcBorders>
              <w:left w:val="single" w:sz="12" w:space="0" w:color="000000"/>
              <w:right w:val="single" w:sz="12" w:space="0" w:color="000000"/>
            </w:tcBorders>
          </w:tcPr>
          <w:p>
            <w:pPr>
              <w:pStyle w:val="TableParagraph"/>
              <w:spacing w:before="47"/>
              <w:ind w:left="64" w:right="46"/>
              <w:jc w:val="center"/>
              <w:rPr>
                <w:sz w:val="21"/>
              </w:rPr>
            </w:pPr>
            <w:r>
              <w:rPr>
                <w:sz w:val="21"/>
              </w:rPr>
              <w:t>60</w:t>
            </w:r>
          </w:p>
        </w:tc>
      </w:tr>
      <w:tr>
        <w:trPr>
          <w:trHeight w:val="342" w:hRule="atLeast"/>
        </w:trPr>
        <w:tc>
          <w:tcPr>
            <w:tcW w:w="3559" w:type="dxa"/>
            <w:vMerge/>
            <w:tcBorders>
              <w:top w:val="nil"/>
              <w:left w:val="single" w:sz="12" w:space="0" w:color="000000"/>
              <w:bottom w:val="single" w:sz="8" w:space="0" w:color="000000"/>
            </w:tcBorders>
          </w:tcPr>
          <w:p>
            <w:pPr>
              <w:rPr>
                <w:sz w:val="2"/>
                <w:szCs w:val="2"/>
              </w:rPr>
            </w:pPr>
          </w:p>
        </w:tc>
        <w:tc>
          <w:tcPr>
            <w:tcW w:w="471" w:type="dxa"/>
            <w:tcBorders>
              <w:bottom w:val="single" w:sz="8" w:space="0" w:color="000000"/>
              <w:right w:val="single" w:sz="8" w:space="0" w:color="000000"/>
            </w:tcBorders>
          </w:tcPr>
          <w:p>
            <w:pPr>
              <w:pStyle w:val="TableParagraph"/>
              <w:spacing w:before="53"/>
              <w:ind w:left="29"/>
              <w:jc w:val="center"/>
              <w:rPr>
                <w:sz w:val="21"/>
              </w:rPr>
            </w:pPr>
            <w:r>
              <w:rPr>
                <w:w w:val="100"/>
                <w:sz w:val="21"/>
              </w:rPr>
              <w:t>B</w:t>
            </w:r>
          </w:p>
        </w:tc>
        <w:tc>
          <w:tcPr>
            <w:tcW w:w="435"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428" w:type="dxa"/>
            <w:tcBorders>
              <w:left w:val="single" w:sz="8" w:space="0" w:color="000000"/>
              <w:bottom w:val="single" w:sz="8" w:space="0" w:color="000000"/>
              <w:right w:val="single" w:sz="8" w:space="0" w:color="000000"/>
            </w:tcBorders>
          </w:tcPr>
          <w:p>
            <w:pPr>
              <w:pStyle w:val="TableParagraph"/>
              <w:spacing w:before="53"/>
              <w:ind w:left="159"/>
              <w:rPr>
                <w:sz w:val="21"/>
              </w:rPr>
            </w:pPr>
            <w:r>
              <w:rPr>
                <w:w w:val="99"/>
                <w:sz w:val="21"/>
              </w:rPr>
              <w:t>1</w:t>
            </w:r>
          </w:p>
        </w:tc>
        <w:tc>
          <w:tcPr>
            <w:tcW w:w="426" w:type="dxa"/>
            <w:tcBorders>
              <w:left w:val="single" w:sz="8" w:space="0" w:color="000000"/>
              <w:bottom w:val="single" w:sz="8" w:space="0" w:color="000000"/>
              <w:right w:val="single" w:sz="8" w:space="0" w:color="000000"/>
            </w:tcBorders>
          </w:tcPr>
          <w:p>
            <w:pPr>
              <w:pStyle w:val="TableParagraph"/>
              <w:spacing w:before="53"/>
              <w:ind w:left="25"/>
              <w:jc w:val="center"/>
              <w:rPr>
                <w:sz w:val="21"/>
              </w:rPr>
            </w:pPr>
            <w:r>
              <w:rPr>
                <w:w w:val="99"/>
                <w:sz w:val="21"/>
              </w:rPr>
              <w:t>2</w:t>
            </w:r>
          </w:p>
        </w:tc>
        <w:tc>
          <w:tcPr>
            <w:tcW w:w="427" w:type="dxa"/>
            <w:tcBorders>
              <w:left w:val="single" w:sz="8" w:space="0" w:color="000000"/>
              <w:bottom w:val="single" w:sz="8" w:space="0" w:color="000000"/>
              <w:right w:val="single" w:sz="12" w:space="0" w:color="000000"/>
            </w:tcBorders>
          </w:tcPr>
          <w:p>
            <w:pPr>
              <w:pStyle w:val="TableParagraph"/>
              <w:spacing w:before="53"/>
              <w:ind w:left="31"/>
              <w:jc w:val="center"/>
              <w:rPr>
                <w:sz w:val="21"/>
              </w:rPr>
            </w:pPr>
            <w:r>
              <w:rPr>
                <w:w w:val="99"/>
                <w:sz w:val="21"/>
              </w:rPr>
              <w:t>3</w:t>
            </w:r>
          </w:p>
        </w:tc>
        <w:tc>
          <w:tcPr>
            <w:tcW w:w="427" w:type="dxa"/>
            <w:tcBorders>
              <w:left w:val="single" w:sz="12" w:space="0" w:color="000000"/>
              <w:bottom w:val="single" w:sz="8" w:space="0" w:color="000000"/>
              <w:right w:val="single" w:sz="12" w:space="0" w:color="000000"/>
            </w:tcBorders>
          </w:tcPr>
          <w:p>
            <w:pPr>
              <w:pStyle w:val="TableParagraph"/>
              <w:spacing w:before="53"/>
              <w:ind w:left="153"/>
              <w:rPr>
                <w:sz w:val="21"/>
              </w:rPr>
            </w:pPr>
            <w:r>
              <w:rPr>
                <w:w w:val="99"/>
                <w:sz w:val="21"/>
              </w:rPr>
              <w:t>4</w:t>
            </w:r>
          </w:p>
        </w:tc>
        <w:tc>
          <w:tcPr>
            <w:tcW w:w="426" w:type="dxa"/>
            <w:tcBorders>
              <w:left w:val="single" w:sz="12" w:space="0" w:color="000000"/>
              <w:bottom w:val="single" w:sz="8" w:space="0" w:color="000000"/>
              <w:right w:val="single" w:sz="12" w:space="0" w:color="000000"/>
            </w:tcBorders>
          </w:tcPr>
          <w:p>
            <w:pPr>
              <w:pStyle w:val="TableParagraph"/>
              <w:spacing w:before="53"/>
              <w:ind w:left="28"/>
              <w:jc w:val="center"/>
              <w:rPr>
                <w:sz w:val="21"/>
              </w:rPr>
            </w:pPr>
            <w:r>
              <w:rPr>
                <w:w w:val="99"/>
                <w:sz w:val="21"/>
              </w:rPr>
              <w:t>5</w:t>
            </w:r>
          </w:p>
        </w:tc>
        <w:tc>
          <w:tcPr>
            <w:tcW w:w="430" w:type="dxa"/>
            <w:tcBorders>
              <w:left w:val="single" w:sz="12" w:space="0" w:color="000000"/>
              <w:bottom w:val="single" w:sz="8" w:space="0" w:color="000000"/>
              <w:right w:val="single" w:sz="12" w:space="0" w:color="000000"/>
            </w:tcBorders>
          </w:tcPr>
          <w:p>
            <w:pPr>
              <w:pStyle w:val="TableParagraph"/>
              <w:spacing w:before="53"/>
              <w:ind w:left="29"/>
              <w:jc w:val="center"/>
              <w:rPr>
                <w:sz w:val="21"/>
              </w:rPr>
            </w:pPr>
            <w:r>
              <w:rPr>
                <w:w w:val="99"/>
                <w:sz w:val="21"/>
              </w:rPr>
              <w:t>6</w:t>
            </w:r>
          </w:p>
        </w:tc>
        <w:tc>
          <w:tcPr>
            <w:tcW w:w="428" w:type="dxa"/>
            <w:tcBorders>
              <w:left w:val="single" w:sz="12" w:space="0" w:color="000000"/>
              <w:bottom w:val="single" w:sz="8" w:space="0" w:color="000000"/>
              <w:right w:val="single" w:sz="8" w:space="0" w:color="000000"/>
            </w:tcBorders>
          </w:tcPr>
          <w:p>
            <w:pPr>
              <w:pStyle w:val="TableParagraph"/>
              <w:spacing w:before="53"/>
              <w:ind w:left="153"/>
              <w:rPr>
                <w:sz w:val="21"/>
              </w:rPr>
            </w:pPr>
            <w:r>
              <w:rPr>
                <w:w w:val="99"/>
                <w:sz w:val="21"/>
              </w:rPr>
              <w:t>7</w:t>
            </w:r>
          </w:p>
        </w:tc>
        <w:tc>
          <w:tcPr>
            <w:tcW w:w="428" w:type="dxa"/>
            <w:tcBorders>
              <w:left w:val="single" w:sz="8" w:space="0" w:color="000000"/>
              <w:bottom w:val="single" w:sz="8" w:space="0" w:color="000000"/>
              <w:right w:val="single" w:sz="8" w:space="0" w:color="000000"/>
            </w:tcBorders>
          </w:tcPr>
          <w:p>
            <w:pPr>
              <w:pStyle w:val="TableParagraph"/>
              <w:spacing w:before="53"/>
              <w:ind w:left="23"/>
              <w:jc w:val="center"/>
              <w:rPr>
                <w:sz w:val="21"/>
              </w:rPr>
            </w:pPr>
            <w:r>
              <w:rPr>
                <w:w w:val="99"/>
                <w:sz w:val="21"/>
              </w:rPr>
              <w:t>8</w:t>
            </w:r>
          </w:p>
        </w:tc>
        <w:tc>
          <w:tcPr>
            <w:tcW w:w="429" w:type="dxa"/>
            <w:tcBorders>
              <w:left w:val="single" w:sz="8" w:space="0" w:color="000000"/>
              <w:bottom w:val="single" w:sz="8" w:space="0" w:color="000000"/>
              <w:right w:val="single" w:sz="8" w:space="0" w:color="000000"/>
            </w:tcBorders>
          </w:tcPr>
          <w:p>
            <w:pPr>
              <w:pStyle w:val="TableParagraph"/>
              <w:spacing w:before="53"/>
              <w:ind w:left="23"/>
              <w:jc w:val="center"/>
              <w:rPr>
                <w:sz w:val="21"/>
              </w:rPr>
            </w:pPr>
            <w:r>
              <w:rPr>
                <w:w w:val="99"/>
                <w:sz w:val="21"/>
              </w:rPr>
              <w:t>9</w:t>
            </w:r>
          </w:p>
        </w:tc>
        <w:tc>
          <w:tcPr>
            <w:tcW w:w="428" w:type="dxa"/>
            <w:tcBorders>
              <w:left w:val="single" w:sz="8" w:space="0" w:color="000000"/>
              <w:bottom w:val="single" w:sz="8" w:space="0" w:color="000000"/>
              <w:right w:val="single" w:sz="8" w:space="0" w:color="000000"/>
            </w:tcBorders>
          </w:tcPr>
          <w:p>
            <w:pPr>
              <w:pStyle w:val="TableParagraph"/>
              <w:spacing w:before="53"/>
              <w:ind w:left="69" w:right="50"/>
              <w:jc w:val="center"/>
              <w:rPr>
                <w:sz w:val="21"/>
              </w:rPr>
            </w:pPr>
            <w:r>
              <w:rPr>
                <w:sz w:val="21"/>
              </w:rPr>
              <w:t>10</w:t>
            </w:r>
          </w:p>
        </w:tc>
        <w:tc>
          <w:tcPr>
            <w:tcW w:w="428" w:type="dxa"/>
            <w:tcBorders>
              <w:left w:val="single" w:sz="8" w:space="0" w:color="000000"/>
              <w:bottom w:val="single" w:sz="8" w:space="0" w:color="000000"/>
              <w:right w:val="single" w:sz="12" w:space="0" w:color="000000"/>
            </w:tcBorders>
          </w:tcPr>
          <w:p>
            <w:pPr>
              <w:pStyle w:val="TableParagraph"/>
              <w:spacing w:before="53"/>
              <w:ind w:left="70" w:right="47"/>
              <w:jc w:val="center"/>
              <w:rPr>
                <w:sz w:val="21"/>
              </w:rPr>
            </w:pPr>
            <w:r>
              <w:rPr>
                <w:sz w:val="21"/>
              </w:rPr>
              <w:t>11</w:t>
            </w:r>
          </w:p>
        </w:tc>
        <w:tc>
          <w:tcPr>
            <w:tcW w:w="416" w:type="dxa"/>
            <w:tcBorders>
              <w:left w:val="single" w:sz="12" w:space="0" w:color="000000"/>
              <w:bottom w:val="single" w:sz="8" w:space="0" w:color="000000"/>
              <w:right w:val="single" w:sz="12" w:space="0" w:color="000000"/>
            </w:tcBorders>
          </w:tcPr>
          <w:p>
            <w:pPr>
              <w:pStyle w:val="TableParagraph"/>
              <w:spacing w:before="53"/>
              <w:ind w:left="64" w:right="46"/>
              <w:jc w:val="center"/>
              <w:rPr>
                <w:sz w:val="21"/>
              </w:rPr>
            </w:pPr>
            <w:r>
              <w:rPr>
                <w:sz w:val="21"/>
              </w:rPr>
              <w:t>12</w:t>
            </w:r>
          </w:p>
        </w:tc>
      </w:tr>
      <w:tr>
        <w:trPr>
          <w:trHeight w:val="337" w:hRule="atLeast"/>
        </w:trPr>
        <w:tc>
          <w:tcPr>
            <w:tcW w:w="4030"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Pr>
                <w:sz w:val="21"/>
              </w:rPr>
            </w:pPr>
            <w:r>
              <w:rPr>
                <w:sz w:val="21"/>
              </w:rPr>
              <w:t>Разделительная система сцепления</w:t>
            </w:r>
          </w:p>
        </w:tc>
        <w:tc>
          <w:tcPr>
            <w:tcW w:w="435" w:type="dxa"/>
            <w:tcBorders>
              <w:top w:val="single" w:sz="8" w:space="0" w:color="000000"/>
              <w:left w:val="single" w:sz="8" w:space="0" w:color="000000"/>
              <w:bottom w:val="single" w:sz="8" w:space="0" w:color="000000"/>
              <w:right w:val="single" w:sz="8" w:space="0" w:color="000000"/>
            </w:tcBorders>
          </w:tcPr>
          <w:p>
            <w:pPr>
              <w:pStyle w:val="TableParagraph"/>
              <w:spacing w:before="50"/>
              <w:ind w:left="23"/>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50"/>
              <w:ind w:left="112"/>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8" w:space="0" w:color="000000"/>
              <w:right w:val="single" w:sz="8" w:space="0" w:color="000000"/>
            </w:tcBorders>
          </w:tcPr>
          <w:p>
            <w:pPr>
              <w:pStyle w:val="TableParagraph"/>
              <w:spacing w:before="50"/>
              <w:ind w:left="24"/>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50"/>
              <w:ind w:left="29"/>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50"/>
              <w:ind w:left="105"/>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8" w:space="0" w:color="000000"/>
              <w:right w:val="single" w:sz="12" w:space="0" w:color="000000"/>
            </w:tcBorders>
          </w:tcPr>
          <w:p>
            <w:pPr>
              <w:pStyle w:val="TableParagraph"/>
              <w:spacing w:before="50"/>
              <w:ind w:left="25"/>
              <w:jc w:val="center"/>
              <w:rPr>
                <w:rFonts w:ascii="DejaVu Sans" w:hAnsi="DejaVu Sans"/>
                <w:sz w:val="21"/>
              </w:rPr>
            </w:pPr>
            <w:r>
              <w:rPr>
                <w:rFonts w:ascii="DejaVu Sans" w:hAnsi="DejaVu Sans"/>
                <w:w w:val="111"/>
                <w:sz w:val="21"/>
              </w:rPr>
              <w:t>★</w:t>
            </w:r>
          </w:p>
        </w:tc>
        <w:tc>
          <w:tcPr>
            <w:tcW w:w="430" w:type="dxa"/>
            <w:tcBorders>
              <w:top w:val="single" w:sz="8" w:space="0" w:color="000000"/>
              <w:left w:val="single" w:sz="12" w:space="0" w:color="000000"/>
              <w:bottom w:val="single" w:sz="8" w:space="0" w:color="000000"/>
              <w:right w:val="single" w:sz="12" w:space="0" w:color="000000"/>
            </w:tcBorders>
          </w:tcPr>
          <w:p>
            <w:pPr>
              <w:pStyle w:val="TableParagraph"/>
              <w:spacing w:before="50"/>
              <w:ind w:left="26"/>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8" w:space="0" w:color="000000"/>
            </w:tcBorders>
          </w:tcPr>
          <w:p>
            <w:pPr>
              <w:pStyle w:val="TableParagraph"/>
              <w:spacing w:before="50"/>
              <w:ind w:left="105"/>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50"/>
              <w:ind w:left="21"/>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spacing w:before="50"/>
              <w:ind w:left="21"/>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50"/>
              <w:ind w:left="18"/>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spacing w:before="50"/>
              <w:ind w:left="22"/>
              <w:jc w:val="center"/>
              <w:rPr>
                <w:rFonts w:ascii="DejaVu Sans" w:hAnsi="DejaVu Sans"/>
                <w:sz w:val="21"/>
              </w:rPr>
            </w:pPr>
            <w:r>
              <w:rPr>
                <w:rFonts w:ascii="DejaVu Sans" w:hAnsi="DejaVu Sans"/>
                <w:w w:val="111"/>
                <w:sz w:val="21"/>
              </w:rPr>
              <w:t>★</w:t>
            </w:r>
          </w:p>
        </w:tc>
        <w:tc>
          <w:tcPr>
            <w:tcW w:w="416" w:type="dxa"/>
            <w:tcBorders>
              <w:top w:val="single" w:sz="8" w:space="0" w:color="000000"/>
              <w:left w:val="single" w:sz="12" w:space="0" w:color="000000"/>
              <w:bottom w:val="single" w:sz="8" w:space="0" w:color="000000"/>
              <w:right w:val="single" w:sz="12" w:space="0" w:color="000000"/>
            </w:tcBorders>
          </w:tcPr>
          <w:p>
            <w:pPr>
              <w:pStyle w:val="TableParagraph"/>
              <w:spacing w:before="50"/>
              <w:ind w:left="18"/>
              <w:jc w:val="center"/>
              <w:rPr>
                <w:rFonts w:ascii="DejaVu Sans" w:hAnsi="DejaVu Sans"/>
                <w:sz w:val="21"/>
              </w:rPr>
            </w:pPr>
            <w:r>
              <w:rPr>
                <w:rFonts w:ascii="DejaVu Sans" w:hAnsi="DejaVu Sans"/>
                <w:w w:val="111"/>
                <w:sz w:val="21"/>
              </w:rPr>
              <w:t>★</w:t>
            </w:r>
          </w:p>
        </w:tc>
      </w:tr>
      <w:tr>
        <w:trPr>
          <w:trHeight w:val="578" w:hRule="atLeast"/>
        </w:trPr>
        <w:tc>
          <w:tcPr>
            <w:tcW w:w="4030"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771" w:hanging="1"/>
              <w:rPr>
                <w:sz w:val="21"/>
              </w:rPr>
            </w:pPr>
            <w:r>
              <w:rPr>
                <w:sz w:val="21"/>
              </w:rPr>
              <w:t>Шариковый палец поперечных и поперечных рулевых тяг</w:t>
            </w:r>
          </w:p>
        </w:tc>
        <w:tc>
          <w:tcPr>
            <w:tcW w:w="435" w:type="dxa"/>
            <w:tcBorders>
              <w:top w:val="single" w:sz="8" w:space="0" w:color="000000"/>
              <w:left w:val="single" w:sz="8" w:space="0" w:color="000000"/>
              <w:bottom w:val="single" w:sz="8" w:space="0" w:color="000000"/>
              <w:right w:val="single" w:sz="8"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112"/>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8" w:space="0" w:color="000000"/>
              <w:right w:val="single" w:sz="8" w:space="0" w:color="000000"/>
            </w:tcBorders>
          </w:tcPr>
          <w:p>
            <w:pPr>
              <w:pStyle w:val="TableParagraph"/>
              <w:spacing w:before="170"/>
              <w:ind w:left="25"/>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left="29"/>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06"/>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6"/>
              <w:jc w:val="center"/>
              <w:rPr>
                <w:rFonts w:ascii="DejaVu Sans" w:hAnsi="DejaVu Sans"/>
                <w:sz w:val="21"/>
              </w:rPr>
            </w:pPr>
            <w:r>
              <w:rPr>
                <w:rFonts w:ascii="DejaVu Sans" w:hAnsi="DejaVu Sans"/>
                <w:w w:val="111"/>
                <w:sz w:val="21"/>
              </w:rPr>
              <w:t>★</w:t>
            </w:r>
          </w:p>
        </w:tc>
        <w:tc>
          <w:tcPr>
            <w:tcW w:w="430"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7"/>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8" w:space="0" w:color="000000"/>
            </w:tcBorders>
          </w:tcPr>
          <w:p>
            <w:pPr>
              <w:pStyle w:val="TableParagraph"/>
              <w:spacing w:before="170"/>
              <w:ind w:left="105"/>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19"/>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spacing w:before="170"/>
              <w:ind w:left="23"/>
              <w:jc w:val="center"/>
              <w:rPr>
                <w:rFonts w:ascii="DejaVu Sans" w:hAnsi="DejaVu Sans"/>
                <w:sz w:val="21"/>
              </w:rPr>
            </w:pPr>
            <w:r>
              <w:rPr>
                <w:rFonts w:ascii="DejaVu Sans" w:hAnsi="DejaVu Sans"/>
                <w:w w:val="111"/>
                <w:sz w:val="21"/>
              </w:rPr>
              <w:t>★</w:t>
            </w:r>
          </w:p>
        </w:tc>
        <w:tc>
          <w:tcPr>
            <w:tcW w:w="41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9"/>
              <w:jc w:val="center"/>
              <w:rPr>
                <w:rFonts w:ascii="DejaVu Sans" w:hAnsi="DejaVu Sans"/>
                <w:sz w:val="21"/>
              </w:rPr>
            </w:pPr>
            <w:r>
              <w:rPr>
                <w:rFonts w:ascii="DejaVu Sans" w:hAnsi="DejaVu Sans"/>
                <w:w w:val="111"/>
                <w:sz w:val="21"/>
              </w:rPr>
              <w:t>★</w:t>
            </w:r>
          </w:p>
        </w:tc>
      </w:tr>
      <w:tr>
        <w:trPr>
          <w:trHeight w:val="337" w:hRule="atLeast"/>
        </w:trPr>
        <w:tc>
          <w:tcPr>
            <w:tcW w:w="4030"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Pr>
                <w:sz w:val="21"/>
              </w:rPr>
            </w:pPr>
            <w:r>
              <w:rPr>
                <w:sz w:val="21"/>
              </w:rPr>
              <w:t>шкворень поворотного кулака</w:t>
            </w:r>
          </w:p>
        </w:tc>
        <w:tc>
          <w:tcPr>
            <w:tcW w:w="435" w:type="dxa"/>
            <w:tcBorders>
              <w:top w:val="single" w:sz="8" w:space="0" w:color="000000"/>
              <w:left w:val="single" w:sz="8" w:space="0" w:color="000000"/>
              <w:bottom w:val="single" w:sz="8" w:space="0" w:color="000000"/>
              <w:right w:val="single" w:sz="8" w:space="0" w:color="000000"/>
            </w:tcBorders>
          </w:tcPr>
          <w:p>
            <w:pPr>
              <w:pStyle w:val="TableParagraph"/>
              <w:spacing w:before="50"/>
              <w:ind w:left="24"/>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50"/>
              <w:ind w:left="112"/>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8" w:space="0" w:color="000000"/>
              <w:right w:val="single" w:sz="8" w:space="0" w:color="000000"/>
            </w:tcBorders>
          </w:tcPr>
          <w:p>
            <w:pPr>
              <w:pStyle w:val="TableParagraph"/>
              <w:spacing w:before="50"/>
              <w:ind w:left="25"/>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50"/>
              <w:ind w:left="29"/>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50"/>
              <w:ind w:left="106"/>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8" w:space="0" w:color="000000"/>
              <w:right w:val="single" w:sz="12" w:space="0" w:color="000000"/>
            </w:tcBorders>
          </w:tcPr>
          <w:p>
            <w:pPr>
              <w:pStyle w:val="TableParagraph"/>
              <w:spacing w:before="50"/>
              <w:ind w:left="26"/>
              <w:jc w:val="center"/>
              <w:rPr>
                <w:rFonts w:ascii="DejaVu Sans" w:hAnsi="DejaVu Sans"/>
                <w:sz w:val="21"/>
              </w:rPr>
            </w:pPr>
            <w:r>
              <w:rPr>
                <w:rFonts w:ascii="DejaVu Sans" w:hAnsi="DejaVu Sans"/>
                <w:w w:val="111"/>
                <w:sz w:val="21"/>
              </w:rPr>
              <w:t>★</w:t>
            </w:r>
          </w:p>
        </w:tc>
        <w:tc>
          <w:tcPr>
            <w:tcW w:w="430" w:type="dxa"/>
            <w:tcBorders>
              <w:top w:val="single" w:sz="8" w:space="0" w:color="000000"/>
              <w:left w:val="single" w:sz="12" w:space="0" w:color="000000"/>
              <w:bottom w:val="single" w:sz="8" w:space="0" w:color="000000"/>
              <w:right w:val="single" w:sz="12" w:space="0" w:color="000000"/>
            </w:tcBorders>
          </w:tcPr>
          <w:p>
            <w:pPr>
              <w:pStyle w:val="TableParagraph"/>
              <w:spacing w:before="50"/>
              <w:ind w:left="27"/>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8" w:space="0" w:color="000000"/>
            </w:tcBorders>
          </w:tcPr>
          <w:p>
            <w:pPr>
              <w:pStyle w:val="TableParagraph"/>
              <w:spacing w:before="50"/>
              <w:ind w:left="105"/>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50"/>
              <w:ind w:left="22"/>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spacing w:before="50"/>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50"/>
              <w:ind w:left="19"/>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spacing w:before="50"/>
              <w:ind w:left="23"/>
              <w:jc w:val="center"/>
              <w:rPr>
                <w:rFonts w:ascii="DejaVu Sans" w:hAnsi="DejaVu Sans"/>
                <w:sz w:val="21"/>
              </w:rPr>
            </w:pPr>
            <w:r>
              <w:rPr>
                <w:rFonts w:ascii="DejaVu Sans" w:hAnsi="DejaVu Sans"/>
                <w:w w:val="111"/>
                <w:sz w:val="21"/>
              </w:rPr>
              <w:t>★</w:t>
            </w:r>
          </w:p>
        </w:tc>
        <w:tc>
          <w:tcPr>
            <w:tcW w:w="416" w:type="dxa"/>
            <w:tcBorders>
              <w:top w:val="single" w:sz="8" w:space="0" w:color="000000"/>
              <w:left w:val="single" w:sz="12" w:space="0" w:color="000000"/>
              <w:bottom w:val="single" w:sz="8" w:space="0" w:color="000000"/>
              <w:right w:val="single" w:sz="12" w:space="0" w:color="000000"/>
            </w:tcBorders>
          </w:tcPr>
          <w:p>
            <w:pPr>
              <w:pStyle w:val="TableParagraph"/>
              <w:spacing w:before="50"/>
              <w:ind w:left="19"/>
              <w:jc w:val="center"/>
              <w:rPr>
                <w:rFonts w:ascii="DejaVu Sans" w:hAnsi="DejaVu Sans"/>
                <w:sz w:val="21"/>
              </w:rPr>
            </w:pPr>
            <w:r>
              <w:rPr>
                <w:rFonts w:ascii="DejaVu Sans" w:hAnsi="DejaVu Sans"/>
                <w:w w:val="111"/>
                <w:sz w:val="21"/>
              </w:rPr>
              <w:t>★</w:t>
            </w:r>
          </w:p>
        </w:tc>
      </w:tr>
      <w:tr>
        <w:trPr>
          <w:trHeight w:val="578" w:hRule="atLeast"/>
        </w:trPr>
        <w:tc>
          <w:tcPr>
            <w:tcW w:w="4030"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255"/>
              <w:rPr>
                <w:sz w:val="21"/>
              </w:rPr>
            </w:pPr>
            <w:r>
              <w:rPr>
                <w:sz w:val="21"/>
              </w:rPr>
              <w:t>Подшипник крестовины и скользящая вилка поворотного приводного вала</w:t>
            </w:r>
          </w:p>
        </w:tc>
        <w:tc>
          <w:tcPr>
            <w:tcW w:w="435" w:type="dxa"/>
            <w:tcBorders>
              <w:top w:val="single" w:sz="8" w:space="0" w:color="000000"/>
              <w:left w:val="single" w:sz="8" w:space="0" w:color="000000"/>
              <w:bottom w:val="single" w:sz="8" w:space="0" w:color="000000"/>
              <w:right w:val="single" w:sz="8"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112"/>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8" w:space="0" w:color="000000"/>
              <w:right w:val="single" w:sz="8" w:space="0" w:color="000000"/>
            </w:tcBorders>
          </w:tcPr>
          <w:p>
            <w:pPr>
              <w:pStyle w:val="TableParagraph"/>
              <w:spacing w:before="170"/>
              <w:ind w:left="25"/>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left="29"/>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06"/>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6"/>
              <w:jc w:val="center"/>
              <w:rPr>
                <w:rFonts w:ascii="DejaVu Sans" w:hAnsi="DejaVu Sans"/>
                <w:sz w:val="21"/>
              </w:rPr>
            </w:pPr>
            <w:r>
              <w:rPr>
                <w:rFonts w:ascii="DejaVu Sans" w:hAnsi="DejaVu Sans"/>
                <w:w w:val="111"/>
                <w:sz w:val="21"/>
              </w:rPr>
              <w:t>★</w:t>
            </w:r>
          </w:p>
        </w:tc>
        <w:tc>
          <w:tcPr>
            <w:tcW w:w="430"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7"/>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8" w:space="0" w:color="000000"/>
            </w:tcBorders>
          </w:tcPr>
          <w:p>
            <w:pPr>
              <w:pStyle w:val="TableParagraph"/>
              <w:spacing w:before="170"/>
              <w:ind w:left="105"/>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19"/>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spacing w:before="170"/>
              <w:ind w:left="23"/>
              <w:jc w:val="center"/>
              <w:rPr>
                <w:rFonts w:ascii="DejaVu Sans" w:hAnsi="DejaVu Sans"/>
                <w:sz w:val="21"/>
              </w:rPr>
            </w:pPr>
            <w:r>
              <w:rPr>
                <w:rFonts w:ascii="DejaVu Sans" w:hAnsi="DejaVu Sans"/>
                <w:w w:val="111"/>
                <w:sz w:val="21"/>
              </w:rPr>
              <w:t>★</w:t>
            </w:r>
          </w:p>
        </w:tc>
        <w:tc>
          <w:tcPr>
            <w:tcW w:w="41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9"/>
              <w:jc w:val="center"/>
              <w:rPr>
                <w:rFonts w:ascii="DejaVu Sans" w:hAnsi="DejaVu Sans"/>
                <w:sz w:val="21"/>
              </w:rPr>
            </w:pPr>
            <w:r>
              <w:rPr>
                <w:rFonts w:ascii="DejaVu Sans" w:hAnsi="DejaVu Sans"/>
                <w:w w:val="111"/>
                <w:sz w:val="21"/>
              </w:rPr>
              <w:t>★</w:t>
            </w:r>
          </w:p>
        </w:tc>
      </w:tr>
      <w:tr>
        <w:trPr>
          <w:trHeight w:val="578" w:hRule="atLeast"/>
        </w:trPr>
        <w:tc>
          <w:tcPr>
            <w:tcW w:w="4030" w:type="dxa"/>
            <w:gridSpan w:val="2"/>
            <w:tcBorders>
              <w:top w:val="single" w:sz="8" w:space="0" w:color="000000"/>
              <w:left w:val="single" w:sz="12" w:space="0" w:color="000000"/>
              <w:bottom w:val="single" w:sz="8" w:space="0" w:color="000000"/>
              <w:right w:val="single" w:sz="8" w:space="0" w:color="000000"/>
            </w:tcBorders>
          </w:tcPr>
          <w:p>
            <w:pPr>
              <w:pStyle w:val="TableParagraph"/>
              <w:spacing w:before="48"/>
              <w:ind w:left="24" w:right="215" w:hanging="1"/>
              <w:rPr>
                <w:sz w:val="21"/>
              </w:rPr>
            </w:pPr>
            <w:r>
              <w:rPr>
                <w:sz w:val="21"/>
              </w:rPr>
              <w:t>Палец проушины и палец кронштейна для передней и задней рессор</w:t>
            </w:r>
          </w:p>
        </w:tc>
        <w:tc>
          <w:tcPr>
            <w:tcW w:w="435" w:type="dxa"/>
            <w:tcBorders>
              <w:top w:val="single" w:sz="8" w:space="0" w:color="000000"/>
              <w:left w:val="single" w:sz="8" w:space="0" w:color="000000"/>
              <w:bottom w:val="single" w:sz="8" w:space="0" w:color="000000"/>
              <w:right w:val="single" w:sz="8" w:space="0" w:color="000000"/>
            </w:tcBorders>
          </w:tcPr>
          <w:p>
            <w:pPr>
              <w:pStyle w:val="TableParagraph"/>
              <w:spacing w:before="170"/>
              <w:ind w:left="24"/>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112"/>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8" w:space="0" w:color="000000"/>
              <w:right w:val="single" w:sz="8" w:space="0" w:color="000000"/>
            </w:tcBorders>
          </w:tcPr>
          <w:p>
            <w:pPr>
              <w:pStyle w:val="TableParagraph"/>
              <w:spacing w:before="170"/>
              <w:ind w:left="26"/>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8" w:space="0" w:color="000000"/>
              <w:right w:val="single" w:sz="12" w:space="0" w:color="000000"/>
            </w:tcBorders>
          </w:tcPr>
          <w:p>
            <w:pPr>
              <w:pStyle w:val="TableParagraph"/>
              <w:spacing w:before="170"/>
              <w:ind w:left="30"/>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06"/>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6"/>
              <w:jc w:val="center"/>
              <w:rPr>
                <w:rFonts w:ascii="DejaVu Sans" w:hAnsi="DejaVu Sans"/>
                <w:sz w:val="21"/>
              </w:rPr>
            </w:pPr>
            <w:r>
              <w:rPr>
                <w:rFonts w:ascii="DejaVu Sans" w:hAnsi="DejaVu Sans"/>
                <w:w w:val="111"/>
                <w:sz w:val="21"/>
              </w:rPr>
              <w:t>★</w:t>
            </w:r>
          </w:p>
        </w:tc>
        <w:tc>
          <w:tcPr>
            <w:tcW w:w="430" w:type="dxa"/>
            <w:tcBorders>
              <w:top w:val="single" w:sz="8" w:space="0" w:color="000000"/>
              <w:left w:val="single" w:sz="12" w:space="0" w:color="000000"/>
              <w:bottom w:val="single" w:sz="8" w:space="0" w:color="000000"/>
              <w:right w:val="single" w:sz="12" w:space="0" w:color="000000"/>
            </w:tcBorders>
          </w:tcPr>
          <w:p>
            <w:pPr>
              <w:pStyle w:val="TableParagraph"/>
              <w:spacing w:before="170"/>
              <w:ind w:left="27"/>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8" w:space="0" w:color="000000"/>
              <w:right w:val="single" w:sz="8" w:space="0" w:color="000000"/>
            </w:tcBorders>
          </w:tcPr>
          <w:p>
            <w:pPr>
              <w:pStyle w:val="TableParagraph"/>
              <w:spacing w:before="170"/>
              <w:ind w:left="105"/>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8" w:space="0" w:color="000000"/>
              <w:right w:val="single" w:sz="8" w:space="0" w:color="000000"/>
            </w:tcBorders>
          </w:tcPr>
          <w:p>
            <w:pPr>
              <w:pStyle w:val="TableParagraph"/>
              <w:spacing w:before="170"/>
              <w:ind w:left="22"/>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8" w:space="0" w:color="000000"/>
            </w:tcBorders>
          </w:tcPr>
          <w:p>
            <w:pPr>
              <w:pStyle w:val="TableParagraph"/>
              <w:spacing w:before="170"/>
              <w:ind w:left="20"/>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8" w:space="0" w:color="000000"/>
              <w:right w:val="single" w:sz="12" w:space="0" w:color="000000"/>
            </w:tcBorders>
          </w:tcPr>
          <w:p>
            <w:pPr>
              <w:pStyle w:val="TableParagraph"/>
              <w:spacing w:before="170"/>
              <w:ind w:left="23"/>
              <w:jc w:val="center"/>
              <w:rPr>
                <w:rFonts w:ascii="DejaVu Sans" w:hAnsi="DejaVu Sans"/>
                <w:sz w:val="21"/>
              </w:rPr>
            </w:pPr>
            <w:r>
              <w:rPr>
                <w:rFonts w:ascii="DejaVu Sans" w:hAnsi="DejaVu Sans"/>
                <w:w w:val="111"/>
                <w:sz w:val="21"/>
              </w:rPr>
              <w:t>★</w:t>
            </w:r>
          </w:p>
        </w:tc>
        <w:tc>
          <w:tcPr>
            <w:tcW w:w="416" w:type="dxa"/>
            <w:tcBorders>
              <w:top w:val="single" w:sz="8" w:space="0" w:color="000000"/>
              <w:left w:val="single" w:sz="12" w:space="0" w:color="000000"/>
              <w:bottom w:val="single" w:sz="8" w:space="0" w:color="000000"/>
              <w:right w:val="single" w:sz="12" w:space="0" w:color="000000"/>
            </w:tcBorders>
          </w:tcPr>
          <w:p>
            <w:pPr>
              <w:pStyle w:val="TableParagraph"/>
              <w:spacing w:before="170"/>
              <w:ind w:left="19"/>
              <w:jc w:val="center"/>
              <w:rPr>
                <w:rFonts w:ascii="DejaVu Sans" w:hAnsi="DejaVu Sans"/>
                <w:sz w:val="21"/>
              </w:rPr>
            </w:pPr>
            <w:r>
              <w:rPr>
                <w:rFonts w:ascii="DejaVu Sans" w:hAnsi="DejaVu Sans"/>
                <w:w w:val="111"/>
                <w:sz w:val="21"/>
              </w:rPr>
              <w:t>★</w:t>
            </w:r>
          </w:p>
        </w:tc>
      </w:tr>
      <w:tr>
        <w:trPr>
          <w:trHeight w:val="335" w:hRule="atLeast"/>
        </w:trPr>
        <w:tc>
          <w:tcPr>
            <w:tcW w:w="4030" w:type="dxa"/>
            <w:gridSpan w:val="2"/>
            <w:tcBorders>
              <w:top w:val="single" w:sz="8" w:space="0" w:color="000000"/>
              <w:left w:val="single" w:sz="12" w:space="0" w:color="000000"/>
              <w:bottom w:val="single" w:sz="12" w:space="0" w:color="000000"/>
              <w:right w:val="single" w:sz="8" w:space="0" w:color="000000"/>
            </w:tcBorders>
          </w:tcPr>
          <w:p>
            <w:pPr>
              <w:pStyle w:val="TableParagraph"/>
              <w:spacing w:before="48"/>
              <w:ind w:left="24"/>
              <w:rPr>
                <w:sz w:val="21"/>
              </w:rPr>
            </w:pPr>
            <w:r>
              <w:rPr>
                <w:sz w:val="21"/>
              </w:rPr>
              <w:t>Промежуточная опора приводного вала</w:t>
            </w:r>
          </w:p>
        </w:tc>
        <w:tc>
          <w:tcPr>
            <w:tcW w:w="435" w:type="dxa"/>
            <w:tcBorders>
              <w:top w:val="single" w:sz="8" w:space="0" w:color="000000"/>
              <w:left w:val="single" w:sz="8" w:space="0" w:color="000000"/>
              <w:bottom w:val="single" w:sz="12" w:space="0" w:color="000000"/>
              <w:right w:val="single" w:sz="8" w:space="0" w:color="000000"/>
            </w:tcBorders>
          </w:tcPr>
          <w:p>
            <w:pPr>
              <w:pStyle w:val="TableParagraph"/>
              <w:spacing w:before="50"/>
              <w:ind w:left="23"/>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spacing w:before="50"/>
              <w:ind w:left="112"/>
              <w:rPr>
                <w:rFonts w:ascii="DejaVu Sans" w:hAnsi="DejaVu Sans"/>
                <w:sz w:val="21"/>
              </w:rPr>
            </w:pPr>
            <w:r>
              <w:rPr>
                <w:rFonts w:ascii="DejaVu Sans" w:hAnsi="DejaVu Sans"/>
                <w:w w:val="111"/>
                <w:sz w:val="21"/>
              </w:rPr>
              <w:t>★</w:t>
            </w:r>
          </w:p>
        </w:tc>
        <w:tc>
          <w:tcPr>
            <w:tcW w:w="426" w:type="dxa"/>
            <w:tcBorders>
              <w:top w:val="single" w:sz="8" w:space="0" w:color="000000"/>
              <w:left w:val="single" w:sz="8" w:space="0" w:color="000000"/>
              <w:bottom w:val="single" w:sz="12" w:space="0" w:color="000000"/>
              <w:right w:val="single" w:sz="8" w:space="0" w:color="000000"/>
            </w:tcBorders>
          </w:tcPr>
          <w:p>
            <w:pPr>
              <w:pStyle w:val="TableParagraph"/>
              <w:spacing w:before="50"/>
              <w:ind w:left="25"/>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8" w:space="0" w:color="000000"/>
              <w:bottom w:val="single" w:sz="12" w:space="0" w:color="000000"/>
              <w:right w:val="single" w:sz="12" w:space="0" w:color="000000"/>
            </w:tcBorders>
          </w:tcPr>
          <w:p>
            <w:pPr>
              <w:pStyle w:val="TableParagraph"/>
              <w:spacing w:before="50"/>
              <w:ind w:left="29"/>
              <w:jc w:val="center"/>
              <w:rPr>
                <w:rFonts w:ascii="DejaVu Sans" w:hAnsi="DejaVu Sans"/>
                <w:sz w:val="21"/>
              </w:rPr>
            </w:pPr>
            <w:r>
              <w:rPr>
                <w:rFonts w:ascii="DejaVu Sans" w:hAnsi="DejaVu Sans"/>
                <w:w w:val="111"/>
                <w:sz w:val="21"/>
              </w:rPr>
              <w:t>★</w:t>
            </w:r>
          </w:p>
        </w:tc>
        <w:tc>
          <w:tcPr>
            <w:tcW w:w="427" w:type="dxa"/>
            <w:tcBorders>
              <w:top w:val="single" w:sz="8" w:space="0" w:color="000000"/>
              <w:left w:val="single" w:sz="12" w:space="0" w:color="000000"/>
              <w:bottom w:val="single" w:sz="12" w:space="0" w:color="000000"/>
              <w:right w:val="single" w:sz="12" w:space="0" w:color="000000"/>
            </w:tcBorders>
          </w:tcPr>
          <w:p>
            <w:pPr>
              <w:pStyle w:val="TableParagraph"/>
              <w:spacing w:before="50"/>
              <w:ind w:left="105"/>
              <w:rPr>
                <w:rFonts w:ascii="DejaVu Sans" w:hAnsi="DejaVu Sans"/>
                <w:sz w:val="21"/>
              </w:rPr>
            </w:pPr>
            <w:r>
              <w:rPr>
                <w:rFonts w:ascii="DejaVu Sans" w:hAnsi="DejaVu Sans"/>
                <w:w w:val="111"/>
                <w:sz w:val="21"/>
              </w:rPr>
              <w:t>★</w:t>
            </w:r>
          </w:p>
        </w:tc>
        <w:tc>
          <w:tcPr>
            <w:tcW w:w="426" w:type="dxa"/>
            <w:tcBorders>
              <w:top w:val="single" w:sz="8" w:space="0" w:color="000000"/>
              <w:left w:val="single" w:sz="12" w:space="0" w:color="000000"/>
              <w:bottom w:val="single" w:sz="12" w:space="0" w:color="000000"/>
              <w:right w:val="single" w:sz="12" w:space="0" w:color="000000"/>
            </w:tcBorders>
          </w:tcPr>
          <w:p>
            <w:pPr>
              <w:pStyle w:val="TableParagraph"/>
              <w:spacing w:before="50"/>
              <w:ind w:left="26"/>
              <w:jc w:val="center"/>
              <w:rPr>
                <w:rFonts w:ascii="DejaVu Sans" w:hAnsi="DejaVu Sans"/>
                <w:sz w:val="21"/>
              </w:rPr>
            </w:pPr>
            <w:r>
              <w:rPr>
                <w:rFonts w:ascii="DejaVu Sans" w:hAnsi="DejaVu Sans"/>
                <w:w w:val="111"/>
                <w:sz w:val="21"/>
              </w:rPr>
              <w:t>★</w:t>
            </w:r>
          </w:p>
        </w:tc>
        <w:tc>
          <w:tcPr>
            <w:tcW w:w="430" w:type="dxa"/>
            <w:tcBorders>
              <w:top w:val="single" w:sz="8" w:space="0" w:color="000000"/>
              <w:left w:val="single" w:sz="12" w:space="0" w:color="000000"/>
              <w:bottom w:val="single" w:sz="12" w:space="0" w:color="000000"/>
              <w:right w:val="single" w:sz="12" w:space="0" w:color="000000"/>
            </w:tcBorders>
          </w:tcPr>
          <w:p>
            <w:pPr>
              <w:pStyle w:val="TableParagraph"/>
              <w:spacing w:before="50"/>
              <w:ind w:left="26"/>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12" w:space="0" w:color="000000"/>
              <w:bottom w:val="single" w:sz="12" w:space="0" w:color="000000"/>
              <w:right w:val="single" w:sz="8" w:space="0" w:color="000000"/>
            </w:tcBorders>
          </w:tcPr>
          <w:p>
            <w:pPr>
              <w:pStyle w:val="TableParagraph"/>
              <w:spacing w:before="50"/>
              <w:ind w:left="105"/>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spacing w:before="50"/>
              <w:ind w:left="21"/>
              <w:jc w:val="center"/>
              <w:rPr>
                <w:rFonts w:ascii="DejaVu Sans" w:hAnsi="DejaVu Sans"/>
                <w:sz w:val="21"/>
              </w:rPr>
            </w:pPr>
            <w:r>
              <w:rPr>
                <w:rFonts w:ascii="DejaVu Sans" w:hAnsi="DejaVu Sans"/>
                <w:w w:val="111"/>
                <w:sz w:val="21"/>
              </w:rPr>
              <w:t>★</w:t>
            </w:r>
          </w:p>
        </w:tc>
        <w:tc>
          <w:tcPr>
            <w:tcW w:w="429" w:type="dxa"/>
            <w:tcBorders>
              <w:top w:val="single" w:sz="8" w:space="0" w:color="000000"/>
              <w:left w:val="single" w:sz="8" w:space="0" w:color="000000"/>
              <w:bottom w:val="single" w:sz="12" w:space="0" w:color="000000"/>
              <w:right w:val="single" w:sz="8" w:space="0" w:color="000000"/>
            </w:tcBorders>
          </w:tcPr>
          <w:p>
            <w:pPr>
              <w:pStyle w:val="TableParagraph"/>
              <w:spacing w:before="50"/>
              <w:ind w:left="21"/>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8" w:space="0" w:color="000000"/>
            </w:tcBorders>
          </w:tcPr>
          <w:p>
            <w:pPr>
              <w:pStyle w:val="TableParagraph"/>
              <w:spacing w:before="50"/>
              <w:ind w:left="19"/>
              <w:jc w:val="center"/>
              <w:rPr>
                <w:rFonts w:ascii="DejaVu Sans" w:hAnsi="DejaVu Sans"/>
                <w:sz w:val="21"/>
              </w:rPr>
            </w:pPr>
            <w:r>
              <w:rPr>
                <w:rFonts w:ascii="DejaVu Sans" w:hAnsi="DejaVu Sans"/>
                <w:w w:val="111"/>
                <w:sz w:val="21"/>
              </w:rPr>
              <w:t>★</w:t>
            </w:r>
          </w:p>
        </w:tc>
        <w:tc>
          <w:tcPr>
            <w:tcW w:w="428" w:type="dxa"/>
            <w:tcBorders>
              <w:top w:val="single" w:sz="8" w:space="0" w:color="000000"/>
              <w:left w:val="single" w:sz="8" w:space="0" w:color="000000"/>
              <w:bottom w:val="single" w:sz="12" w:space="0" w:color="000000"/>
              <w:right w:val="single" w:sz="12" w:space="0" w:color="000000"/>
            </w:tcBorders>
          </w:tcPr>
          <w:p>
            <w:pPr>
              <w:pStyle w:val="TableParagraph"/>
              <w:spacing w:before="50"/>
              <w:ind w:left="23"/>
              <w:jc w:val="center"/>
              <w:rPr>
                <w:rFonts w:ascii="DejaVu Sans" w:hAnsi="DejaVu Sans"/>
                <w:sz w:val="21"/>
              </w:rPr>
            </w:pPr>
            <w:r>
              <w:rPr>
                <w:rFonts w:ascii="DejaVu Sans" w:hAnsi="DejaVu Sans"/>
                <w:w w:val="111"/>
                <w:sz w:val="21"/>
              </w:rPr>
              <w:t>★</w:t>
            </w:r>
          </w:p>
        </w:tc>
        <w:tc>
          <w:tcPr>
            <w:tcW w:w="416" w:type="dxa"/>
            <w:tcBorders>
              <w:top w:val="single" w:sz="8" w:space="0" w:color="000000"/>
              <w:left w:val="single" w:sz="12" w:space="0" w:color="000000"/>
              <w:bottom w:val="single" w:sz="12" w:space="0" w:color="000000"/>
              <w:right w:val="single" w:sz="12" w:space="0" w:color="000000"/>
            </w:tcBorders>
          </w:tcPr>
          <w:p>
            <w:pPr>
              <w:pStyle w:val="TableParagraph"/>
              <w:spacing w:before="50"/>
              <w:ind w:left="18"/>
              <w:jc w:val="center"/>
              <w:rPr>
                <w:rFonts w:ascii="DejaVu Sans" w:hAnsi="DejaVu Sans"/>
                <w:sz w:val="21"/>
              </w:rPr>
            </w:pPr>
            <w:r>
              <w:rPr>
                <w:rFonts w:ascii="DejaVu Sans" w:hAnsi="DejaVu Sans"/>
                <w:w w:val="111"/>
                <w:sz w:val="21"/>
              </w:rPr>
              <w:t>★</w:t>
            </w:r>
          </w:p>
        </w:tc>
      </w:tr>
      <w:tr>
        <w:trPr>
          <w:trHeight w:val="574"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255"/>
              <w:rPr>
                <w:sz w:val="21"/>
              </w:rPr>
            </w:pPr>
            <w:r>
              <w:rPr>
                <w:sz w:val="21"/>
              </w:rPr>
              <w:t>Подшипник крестовины и скользящая вилка приводного вала</w:t>
            </w:r>
          </w:p>
        </w:tc>
        <w:tc>
          <w:tcPr>
            <w:tcW w:w="435"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4"/>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112"/>
              <w:rPr>
                <w:rFonts w:ascii="DejaVu Sans" w:hAnsi="DejaVu Sans"/>
                <w:sz w:val="21"/>
              </w:rPr>
            </w:pPr>
            <w:r>
              <w:rPr>
                <w:rFonts w:ascii="DejaVu Sans" w:hAnsi="DejaVu Sans"/>
                <w:w w:val="111"/>
                <w:sz w:val="21"/>
              </w:rPr>
              <w:t>★</w:t>
            </w: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6"/>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spacing w:before="168"/>
              <w:ind w:left="30"/>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106"/>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6"/>
              <w:jc w:val="center"/>
              <w:rPr>
                <w:rFonts w:ascii="DejaVu Sans" w:hAnsi="DejaVu Sans"/>
                <w:sz w:val="21"/>
              </w:rPr>
            </w:pPr>
            <w:r>
              <w:rPr>
                <w:rFonts w:ascii="DejaVu Sans" w:hAnsi="DejaVu Sans"/>
                <w:w w:val="111"/>
                <w:sz w:val="21"/>
              </w:rPr>
              <w:t>★</w:t>
            </w: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7"/>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spacing w:before="168"/>
              <w:ind w:left="105"/>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2"/>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2"/>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0"/>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spacing w:before="168"/>
              <w:ind w:left="23"/>
              <w:jc w:val="center"/>
              <w:rPr>
                <w:rFonts w:ascii="DejaVu Sans" w:hAnsi="DejaVu Sans"/>
                <w:sz w:val="21"/>
              </w:rPr>
            </w:pPr>
            <w:r>
              <w:rPr>
                <w:rFonts w:ascii="DejaVu Sans" w:hAnsi="DejaVu Sans"/>
                <w:w w:val="111"/>
                <w:sz w:val="21"/>
              </w:rPr>
              <w:t>★</w:t>
            </w: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19"/>
              <w:jc w:val="center"/>
              <w:rPr>
                <w:rFonts w:ascii="DejaVu Sans" w:hAnsi="DejaVu Sans"/>
                <w:sz w:val="21"/>
              </w:rPr>
            </w:pPr>
            <w:r>
              <w:rPr>
                <w:rFonts w:ascii="DejaVu Sans" w:hAnsi="DejaVu Sans"/>
                <w:w w:val="111"/>
                <w:sz w:val="21"/>
              </w:rPr>
              <w:t>★</w:t>
            </w:r>
          </w:p>
        </w:tc>
      </w:tr>
      <w:tr>
        <w:trPr>
          <w:trHeight w:val="573"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451"/>
              <w:rPr>
                <w:sz w:val="21"/>
              </w:rPr>
            </w:pPr>
            <w:r>
              <w:rPr>
                <w:sz w:val="21"/>
              </w:rPr>
              <w:t>Регулировочный рычаг переднего и заднего тормозов</w:t>
            </w:r>
          </w:p>
        </w:tc>
        <w:tc>
          <w:tcPr>
            <w:tcW w:w="435"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3"/>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4"/>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105"/>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0"/>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18"/>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17"/>
              <w:jc w:val="center"/>
              <w:rPr>
                <w:rFonts w:ascii="DejaVu Sans" w:hAnsi="DejaVu Sans"/>
                <w:sz w:val="21"/>
              </w:rPr>
            </w:pPr>
            <w:r>
              <w:rPr>
                <w:rFonts w:ascii="DejaVu Sans" w:hAnsi="DejaVu Sans"/>
                <w:w w:val="111"/>
                <w:sz w:val="21"/>
              </w:rPr>
              <w:t>★</w:t>
            </w:r>
          </w:p>
        </w:tc>
      </w:tr>
      <w:tr>
        <w:trPr>
          <w:trHeight w:val="335" w:hRule="atLeast"/>
        </w:trPr>
        <w:tc>
          <w:tcPr>
            <w:tcW w:w="4030" w:type="dxa"/>
            <w:gridSpan w:val="2"/>
            <w:tcBorders>
              <w:top w:val="single" w:sz="12" w:space="0" w:color="000000"/>
              <w:left w:val="single" w:sz="12" w:space="0" w:color="000000"/>
              <w:right w:val="single" w:sz="8" w:space="0" w:color="000000"/>
            </w:tcBorders>
          </w:tcPr>
          <w:p>
            <w:pPr>
              <w:pStyle w:val="TableParagraph"/>
              <w:spacing w:before="46"/>
              <w:ind w:left="24"/>
              <w:rPr>
                <w:sz w:val="21"/>
              </w:rPr>
            </w:pPr>
            <w:r>
              <w:rPr>
                <w:sz w:val="21"/>
              </w:rPr>
              <w:t>Рычаг автоматической регулировки</w:t>
            </w:r>
          </w:p>
        </w:tc>
        <w:tc>
          <w:tcPr>
            <w:tcW w:w="435" w:type="dxa"/>
            <w:tcBorders>
              <w:top w:val="single" w:sz="12" w:space="0" w:color="000000"/>
              <w:left w:val="single" w:sz="8"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right w:val="single" w:sz="8" w:space="0" w:color="000000"/>
            </w:tcBorders>
          </w:tcPr>
          <w:p>
            <w:pPr>
              <w:pStyle w:val="TableParagraph"/>
              <w:spacing w:before="48"/>
              <w:ind w:left="25"/>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right w:val="single" w:sz="12" w:space="0" w:color="000000"/>
            </w:tcBorders>
          </w:tcPr>
          <w:p>
            <w:pPr>
              <w:pStyle w:val="TableParagraph"/>
              <w:spacing w:before="48"/>
              <w:ind w:left="105"/>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right w:val="single" w:sz="12" w:space="0" w:color="000000"/>
            </w:tcBorders>
          </w:tcPr>
          <w:p>
            <w:pPr>
              <w:pStyle w:val="TableParagraph"/>
              <w:spacing w:before="48"/>
              <w:ind w:left="2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right w:val="single" w:sz="8" w:space="0" w:color="000000"/>
            </w:tcBorders>
          </w:tcPr>
          <w:p>
            <w:pPr>
              <w:pStyle w:val="TableParagraph"/>
              <w:spacing w:before="48"/>
              <w:ind w:left="21"/>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right w:val="single" w:sz="8" w:space="0" w:color="000000"/>
            </w:tcBorders>
          </w:tcPr>
          <w:p>
            <w:pPr>
              <w:pStyle w:val="TableParagraph"/>
              <w:spacing w:before="48"/>
              <w:ind w:left="18"/>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right w:val="single" w:sz="12" w:space="0" w:color="000000"/>
            </w:tcBorders>
          </w:tcPr>
          <w:p>
            <w:pPr>
              <w:pStyle w:val="TableParagraph"/>
              <w:spacing w:before="48"/>
              <w:ind w:left="17"/>
              <w:jc w:val="center"/>
              <w:rPr>
                <w:rFonts w:ascii="DejaVu Sans" w:hAnsi="DejaVu Sans"/>
                <w:sz w:val="21"/>
              </w:rPr>
            </w:pPr>
            <w:r>
              <w:rPr>
                <w:rFonts w:ascii="DejaVu Sans" w:hAnsi="DejaVu Sans"/>
                <w:w w:val="111"/>
                <w:sz w:val="21"/>
              </w:rPr>
              <w:t>★</w:t>
            </w:r>
          </w:p>
        </w:tc>
      </w:tr>
      <w:tr>
        <w:trPr>
          <w:trHeight w:val="333" w:hRule="atLeast"/>
        </w:trPr>
        <w:tc>
          <w:tcPr>
            <w:tcW w:w="4030" w:type="dxa"/>
            <w:gridSpan w:val="2"/>
            <w:tcBorders>
              <w:left w:val="single" w:sz="12" w:space="0" w:color="000000"/>
              <w:bottom w:val="single" w:sz="12" w:space="0" w:color="000000"/>
              <w:right w:val="single" w:sz="8" w:space="0" w:color="000000"/>
            </w:tcBorders>
          </w:tcPr>
          <w:p>
            <w:pPr>
              <w:pStyle w:val="TableParagraph"/>
              <w:spacing w:before="47"/>
              <w:ind w:left="24"/>
              <w:rPr>
                <w:sz w:val="21"/>
              </w:rPr>
            </w:pPr>
            <w:r>
              <w:rPr>
                <w:sz w:val="21"/>
              </w:rPr>
              <w:t>Ступица балансировочного подшипника</w:t>
            </w:r>
          </w:p>
        </w:tc>
        <w:tc>
          <w:tcPr>
            <w:tcW w:w="435" w:type="dxa"/>
            <w:tcBorders>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left w:val="single" w:sz="8" w:space="0" w:color="000000"/>
              <w:bottom w:val="single" w:sz="12" w:space="0" w:color="000000"/>
              <w:right w:val="single" w:sz="8" w:space="0" w:color="000000"/>
            </w:tcBorders>
          </w:tcPr>
          <w:p>
            <w:pPr>
              <w:pStyle w:val="TableParagraph"/>
              <w:spacing w:before="49"/>
              <w:ind w:left="25"/>
              <w:jc w:val="center"/>
              <w:rPr>
                <w:rFonts w:ascii="DejaVu Sans" w:hAnsi="DejaVu Sans"/>
                <w:sz w:val="21"/>
              </w:rPr>
            </w:pPr>
            <w:r>
              <w:rPr>
                <w:rFonts w:ascii="DejaVu Sans" w:hAnsi="DejaVu Sans"/>
                <w:w w:val="111"/>
                <w:sz w:val="21"/>
              </w:rPr>
              <w:t>★</w:t>
            </w:r>
          </w:p>
        </w:tc>
        <w:tc>
          <w:tcPr>
            <w:tcW w:w="427" w:type="dxa"/>
            <w:tcBorders>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left w:val="single" w:sz="12" w:space="0" w:color="000000"/>
              <w:bottom w:val="single" w:sz="12" w:space="0" w:color="000000"/>
              <w:right w:val="single" w:sz="12" w:space="0" w:color="000000"/>
            </w:tcBorders>
          </w:tcPr>
          <w:p>
            <w:pPr>
              <w:pStyle w:val="TableParagraph"/>
              <w:spacing w:before="49"/>
              <w:ind w:left="105"/>
              <w:rPr>
                <w:rFonts w:ascii="DejaVu Sans" w:hAnsi="DejaVu Sans"/>
                <w:sz w:val="21"/>
              </w:rPr>
            </w:pPr>
            <w:r>
              <w:rPr>
                <w:rFonts w:ascii="DejaVu Sans" w:hAnsi="DejaVu Sans"/>
                <w:w w:val="111"/>
                <w:sz w:val="21"/>
              </w:rPr>
              <w:t>★</w:t>
            </w:r>
          </w:p>
        </w:tc>
        <w:tc>
          <w:tcPr>
            <w:tcW w:w="426" w:type="dxa"/>
            <w:tcBorders>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left w:val="single" w:sz="12" w:space="0" w:color="000000"/>
              <w:bottom w:val="single" w:sz="12" w:space="0" w:color="000000"/>
              <w:right w:val="single" w:sz="12" w:space="0" w:color="000000"/>
            </w:tcBorders>
          </w:tcPr>
          <w:p>
            <w:pPr>
              <w:pStyle w:val="TableParagraph"/>
              <w:spacing w:before="49"/>
              <w:ind w:left="26"/>
              <w:jc w:val="center"/>
              <w:rPr>
                <w:rFonts w:ascii="DejaVu Sans" w:hAnsi="DejaVu Sans"/>
                <w:sz w:val="21"/>
              </w:rPr>
            </w:pPr>
            <w:r>
              <w:rPr>
                <w:rFonts w:ascii="DejaVu Sans" w:hAnsi="DejaVu Sans"/>
                <w:w w:val="111"/>
                <w:sz w:val="21"/>
              </w:rPr>
              <w:t>★</w:t>
            </w:r>
          </w:p>
        </w:tc>
        <w:tc>
          <w:tcPr>
            <w:tcW w:w="428" w:type="dxa"/>
            <w:tcBorders>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left w:val="single" w:sz="8" w:space="0" w:color="000000"/>
              <w:bottom w:val="single" w:sz="12" w:space="0" w:color="000000"/>
              <w:right w:val="single" w:sz="8" w:space="0" w:color="000000"/>
            </w:tcBorders>
          </w:tcPr>
          <w:p>
            <w:pPr>
              <w:pStyle w:val="TableParagraph"/>
              <w:spacing w:before="49"/>
              <w:ind w:left="21"/>
              <w:jc w:val="center"/>
              <w:rPr>
                <w:rFonts w:ascii="DejaVu Sans" w:hAnsi="DejaVu Sans"/>
                <w:sz w:val="21"/>
              </w:rPr>
            </w:pPr>
            <w:r>
              <w:rPr>
                <w:rFonts w:ascii="DejaVu Sans" w:hAnsi="DejaVu Sans"/>
                <w:w w:val="111"/>
                <w:sz w:val="21"/>
              </w:rPr>
              <w:t>★</w:t>
            </w:r>
          </w:p>
        </w:tc>
        <w:tc>
          <w:tcPr>
            <w:tcW w:w="429" w:type="dxa"/>
            <w:tcBorders>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left w:val="single" w:sz="8" w:space="0" w:color="000000"/>
              <w:bottom w:val="single" w:sz="12" w:space="0" w:color="000000"/>
              <w:right w:val="single" w:sz="8" w:space="0" w:color="000000"/>
            </w:tcBorders>
          </w:tcPr>
          <w:p>
            <w:pPr>
              <w:pStyle w:val="TableParagraph"/>
              <w:spacing w:before="49"/>
              <w:ind w:left="18"/>
              <w:jc w:val="center"/>
              <w:rPr>
                <w:rFonts w:ascii="DejaVu Sans" w:hAnsi="DejaVu Sans"/>
                <w:sz w:val="21"/>
              </w:rPr>
            </w:pPr>
            <w:r>
              <w:rPr>
                <w:rFonts w:ascii="DejaVu Sans" w:hAnsi="DejaVu Sans"/>
                <w:w w:val="111"/>
                <w:sz w:val="21"/>
              </w:rPr>
              <w:t>★</w:t>
            </w:r>
          </w:p>
        </w:tc>
        <w:tc>
          <w:tcPr>
            <w:tcW w:w="428" w:type="dxa"/>
            <w:tcBorders>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left w:val="single" w:sz="12" w:space="0" w:color="000000"/>
              <w:bottom w:val="single" w:sz="12" w:space="0" w:color="000000"/>
              <w:right w:val="single" w:sz="12" w:space="0" w:color="000000"/>
            </w:tcBorders>
          </w:tcPr>
          <w:p>
            <w:pPr>
              <w:pStyle w:val="TableParagraph"/>
              <w:spacing w:before="49"/>
              <w:ind w:left="18"/>
              <w:jc w:val="center"/>
              <w:rPr>
                <w:rFonts w:ascii="DejaVu Sans" w:hAnsi="DejaVu Sans"/>
                <w:sz w:val="21"/>
              </w:rPr>
            </w:pPr>
            <w:r>
              <w:rPr>
                <w:rFonts w:ascii="DejaVu Sans" w:hAnsi="DejaVu Sans"/>
                <w:w w:val="111"/>
                <w:sz w:val="21"/>
              </w:rPr>
              <w:t>★</w:t>
            </w:r>
          </w:p>
        </w:tc>
      </w:tr>
      <w:tr>
        <w:trPr>
          <w:trHeight w:val="333"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Pr>
                <w:sz w:val="21"/>
              </w:rPr>
            </w:pPr>
            <w:r>
              <w:rPr>
                <w:sz w:val="21"/>
              </w:rPr>
              <w:t>Ведущий мост</w:t>
            </w:r>
          </w:p>
        </w:tc>
        <w:tc>
          <w:tcPr>
            <w:tcW w:w="435"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48"/>
              <w:ind w:left="112"/>
              <w:rPr>
                <w:rFonts w:ascii="DejaVu Sans" w:hAnsi="DejaVu Sans"/>
                <w:sz w:val="21"/>
              </w:rPr>
            </w:pPr>
            <w:r>
              <w:rPr>
                <w:rFonts w:ascii="DejaVu Sans" w:hAnsi="DejaVu Sans"/>
                <w:w w:val="111"/>
                <w:sz w:val="21"/>
              </w:rPr>
              <w:t>★</w:t>
            </w: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48"/>
              <w:ind w:left="25"/>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spacing w:before="48"/>
              <w:ind w:left="29"/>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105"/>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26"/>
              <w:jc w:val="center"/>
              <w:rPr>
                <w:rFonts w:ascii="DejaVu Sans" w:hAnsi="DejaVu Sans"/>
                <w:sz w:val="21"/>
              </w:rPr>
            </w:pPr>
            <w:r>
              <w:rPr>
                <w:rFonts w:ascii="DejaVu Sans" w:hAnsi="DejaVu Sans"/>
                <w:w w:val="111"/>
                <w:sz w:val="21"/>
              </w:rPr>
              <w:t>★</w:t>
            </w: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2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spacing w:before="48"/>
              <w:ind w:left="105"/>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48"/>
              <w:ind w:left="21"/>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spacing w:before="48"/>
              <w:ind w:left="21"/>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48"/>
              <w:ind w:left="19"/>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spacing w:before="48"/>
              <w:ind w:left="23"/>
              <w:jc w:val="center"/>
              <w:rPr>
                <w:rFonts w:ascii="DejaVu Sans" w:hAnsi="DejaVu Sans"/>
                <w:sz w:val="21"/>
              </w:rPr>
            </w:pPr>
            <w:r>
              <w:rPr>
                <w:rFonts w:ascii="DejaVu Sans" w:hAnsi="DejaVu Sans"/>
                <w:w w:val="111"/>
                <w:sz w:val="21"/>
              </w:rPr>
              <w:t>★</w:t>
            </w: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18"/>
              <w:jc w:val="center"/>
              <w:rPr>
                <w:rFonts w:ascii="DejaVu Sans" w:hAnsi="DejaVu Sans"/>
                <w:sz w:val="21"/>
              </w:rPr>
            </w:pPr>
            <w:r>
              <w:rPr>
                <w:rFonts w:ascii="DejaVu Sans" w:hAnsi="DejaVu Sans"/>
                <w:w w:val="111"/>
                <w:sz w:val="21"/>
              </w:rPr>
              <w:t>★</w:t>
            </w:r>
          </w:p>
        </w:tc>
      </w:tr>
      <w:tr>
        <w:trPr>
          <w:trHeight w:val="332"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Pr>
                <w:sz w:val="21"/>
              </w:rPr>
            </w:pPr>
            <w:r>
              <w:rPr>
                <w:sz w:val="21"/>
              </w:rPr>
              <w:t>Подшипник ступицы колеса</w:t>
            </w:r>
          </w:p>
        </w:tc>
        <w:tc>
          <w:tcPr>
            <w:tcW w:w="435"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48"/>
              <w:ind w:left="25"/>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105"/>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2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48"/>
              <w:ind w:left="21"/>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48"/>
              <w:ind w:left="18"/>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17"/>
              <w:jc w:val="center"/>
              <w:rPr>
                <w:rFonts w:ascii="DejaVu Sans" w:hAnsi="DejaVu Sans"/>
                <w:sz w:val="21"/>
              </w:rPr>
            </w:pPr>
            <w:r>
              <w:rPr>
                <w:rFonts w:ascii="DejaVu Sans" w:hAnsi="DejaVu Sans"/>
                <w:w w:val="111"/>
                <w:sz w:val="21"/>
              </w:rPr>
              <w:t>★</w:t>
            </w:r>
          </w:p>
        </w:tc>
      </w:tr>
      <w:tr>
        <w:trPr>
          <w:trHeight w:val="573"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211"/>
              <w:rPr>
                <w:sz w:val="21"/>
              </w:rPr>
            </w:pPr>
            <w:r>
              <w:rPr>
                <w:sz w:val="21"/>
              </w:rPr>
              <w:t>Механизм блокировки опрокидывания кабины</w:t>
            </w:r>
          </w:p>
        </w:tc>
        <w:tc>
          <w:tcPr>
            <w:tcW w:w="435"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3"/>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4"/>
              <w:jc w:val="center"/>
              <w:rPr>
                <w:rFonts w:ascii="DejaVu Sans" w:hAnsi="DejaVu Sans"/>
                <w:sz w:val="21"/>
              </w:rPr>
            </w:pPr>
            <w:r>
              <w:rPr>
                <w:rFonts w:ascii="DejaVu Sans" w:hAnsi="DejaVu Sans"/>
                <w:w w:val="111"/>
                <w:sz w:val="21"/>
              </w:rPr>
              <w:t>★</w:t>
            </w: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105"/>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26"/>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20"/>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168"/>
              <w:ind w:left="18"/>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168"/>
              <w:ind w:left="17"/>
              <w:jc w:val="center"/>
              <w:rPr>
                <w:rFonts w:ascii="DejaVu Sans" w:hAnsi="DejaVu Sans"/>
                <w:sz w:val="21"/>
              </w:rPr>
            </w:pPr>
            <w:r>
              <w:rPr>
                <w:rFonts w:ascii="DejaVu Sans" w:hAnsi="DejaVu Sans"/>
                <w:w w:val="111"/>
                <w:sz w:val="21"/>
              </w:rPr>
              <w:t>★</w:t>
            </w:r>
          </w:p>
        </w:tc>
      </w:tr>
      <w:tr>
        <w:trPr>
          <w:trHeight w:val="332"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Pr>
                <w:sz w:val="21"/>
              </w:rPr>
            </w:pPr>
            <w:r>
              <w:rPr>
                <w:sz w:val="21"/>
              </w:rPr>
              <w:t>Шарнир двери автомобиля</w:t>
            </w:r>
          </w:p>
        </w:tc>
        <w:tc>
          <w:tcPr>
            <w:tcW w:w="435" w:type="dxa"/>
            <w:tcBorders>
              <w:top w:val="single" w:sz="12" w:space="0" w:color="000000"/>
              <w:left w:val="single" w:sz="8" w:space="0" w:color="000000"/>
              <w:bottom w:val="single" w:sz="12" w:space="0" w:color="000000"/>
              <w:right w:val="single" w:sz="8" w:space="0" w:color="000000"/>
            </w:tcBorders>
          </w:tcPr>
          <w:p>
            <w:pPr>
              <w:pStyle w:val="TableParagraph"/>
              <w:spacing w:before="48"/>
              <w:ind w:left="23"/>
              <w:jc w:val="center"/>
              <w:rPr>
                <w:rFonts w:ascii="DejaVu Sans" w:hAnsi="DejaVu Sans"/>
                <w:sz w:val="21"/>
              </w:rPr>
            </w:pPr>
            <w:r>
              <w:rPr>
                <w:rFonts w:ascii="DejaVu Sans" w:hAnsi="DejaVu Sans"/>
                <w:w w:val="111"/>
                <w:sz w:val="21"/>
              </w:rPr>
              <w:t>☆</w:t>
            </w: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105"/>
              <w:rPr>
                <w:rFonts w:ascii="DejaVu Sans" w:hAnsi="DejaVu Sans"/>
                <w:sz w:val="21"/>
              </w:rPr>
            </w:pPr>
            <w:r>
              <w:rPr>
                <w:rFonts w:ascii="DejaVu Sans" w:hAnsi="DejaVu Sans"/>
                <w:w w:val="111"/>
                <w:sz w:val="21"/>
              </w:rPr>
              <w:t>★</w:t>
            </w: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spacing w:before="48"/>
              <w:ind w:left="21"/>
              <w:jc w:val="center"/>
              <w:rPr>
                <w:rFonts w:ascii="DejaVu Sans" w:hAnsi="DejaVu Sans"/>
                <w:sz w:val="21"/>
              </w:rPr>
            </w:pPr>
            <w:r>
              <w:rPr>
                <w:rFonts w:ascii="DejaVu Sans" w:hAnsi="DejaVu Sans"/>
                <w:w w:val="111"/>
                <w:sz w:val="21"/>
              </w:rPr>
              <w:t>★</w:t>
            </w: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18"/>
              <w:jc w:val="center"/>
              <w:rPr>
                <w:rFonts w:ascii="DejaVu Sans" w:hAnsi="DejaVu Sans"/>
                <w:sz w:val="21"/>
              </w:rPr>
            </w:pPr>
            <w:r>
              <w:rPr>
                <w:rFonts w:ascii="DejaVu Sans" w:hAnsi="DejaVu Sans"/>
                <w:w w:val="111"/>
                <w:sz w:val="21"/>
              </w:rPr>
              <w:t>★</w:t>
            </w:r>
          </w:p>
        </w:tc>
      </w:tr>
      <w:tr>
        <w:trPr>
          <w:trHeight w:val="332"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Pr>
                <w:sz w:val="21"/>
              </w:rPr>
            </w:pPr>
            <w:r>
              <w:rPr>
                <w:sz w:val="21"/>
              </w:rPr>
              <w:t>Подшипник генератора</w:t>
            </w:r>
          </w:p>
        </w:tc>
        <w:tc>
          <w:tcPr>
            <w:tcW w:w="435"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18"/>
              <w:jc w:val="center"/>
              <w:rPr>
                <w:rFonts w:ascii="DejaVu Sans" w:hAnsi="DejaVu Sans"/>
                <w:sz w:val="21"/>
              </w:rPr>
            </w:pPr>
            <w:r>
              <w:rPr>
                <w:rFonts w:ascii="DejaVu Sans" w:hAnsi="DejaVu Sans"/>
                <w:w w:val="111"/>
                <w:sz w:val="21"/>
              </w:rPr>
              <w:t>★</w:t>
            </w:r>
          </w:p>
        </w:tc>
      </w:tr>
      <w:tr>
        <w:trPr>
          <w:trHeight w:val="332"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Pr>
                <w:sz w:val="21"/>
              </w:rPr>
            </w:pPr>
            <w:r>
              <w:rPr>
                <w:sz w:val="21"/>
              </w:rPr>
              <w:t>Подшипник стартера</w:t>
            </w:r>
          </w:p>
        </w:tc>
        <w:tc>
          <w:tcPr>
            <w:tcW w:w="435"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48"/>
              <w:ind w:left="18"/>
              <w:jc w:val="center"/>
              <w:rPr>
                <w:rFonts w:ascii="DejaVu Sans" w:hAnsi="DejaVu Sans"/>
                <w:sz w:val="21"/>
              </w:rPr>
            </w:pPr>
            <w:r>
              <w:rPr>
                <w:rFonts w:ascii="DejaVu Sans" w:hAnsi="DejaVu Sans"/>
                <w:w w:val="111"/>
                <w:sz w:val="21"/>
              </w:rPr>
              <w:t>★</w:t>
            </w:r>
          </w:p>
        </w:tc>
      </w:tr>
      <w:tr>
        <w:trPr>
          <w:trHeight w:val="815" w:hRule="atLeast"/>
        </w:trPr>
        <w:tc>
          <w:tcPr>
            <w:tcW w:w="4030" w:type="dxa"/>
            <w:gridSpan w:val="2"/>
            <w:tcBorders>
              <w:top w:val="single" w:sz="12" w:space="0" w:color="000000"/>
              <w:left w:val="single" w:sz="12" w:space="0" w:color="000000"/>
              <w:bottom w:val="single" w:sz="12" w:space="0" w:color="000000"/>
              <w:right w:val="single" w:sz="8" w:space="0" w:color="000000"/>
            </w:tcBorders>
          </w:tcPr>
          <w:p>
            <w:pPr>
              <w:pStyle w:val="TableParagraph"/>
              <w:spacing w:before="46"/>
              <w:ind w:left="24" w:right="1074"/>
              <w:rPr>
                <w:sz w:val="21"/>
              </w:rPr>
            </w:pPr>
            <w:r>
              <w:rPr>
                <w:sz w:val="21"/>
              </w:rPr>
              <w:t>Замок двери автомобиля, стеклоподъемник, гибкий вал спидометра</w:t>
            </w:r>
          </w:p>
        </w:tc>
        <w:tc>
          <w:tcPr>
            <w:tcW w:w="435"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6"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27"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6"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3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20"/>
              </w:rPr>
            </w:pPr>
          </w:p>
        </w:tc>
        <w:tc>
          <w:tcPr>
            <w:tcW w:w="428" w:type="dxa"/>
            <w:tcBorders>
              <w:top w:val="single" w:sz="12" w:space="0" w:color="000000"/>
              <w:left w:val="single" w:sz="12"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9"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8" w:space="0" w:color="000000"/>
            </w:tcBorders>
          </w:tcPr>
          <w:p>
            <w:pPr>
              <w:pStyle w:val="TableParagraph"/>
              <w:rPr>
                <w:rFonts w:ascii="Times New Roman"/>
                <w:sz w:val="20"/>
              </w:rPr>
            </w:pPr>
          </w:p>
        </w:tc>
        <w:tc>
          <w:tcPr>
            <w:tcW w:w="428"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20"/>
              </w:rPr>
            </w:pPr>
          </w:p>
        </w:tc>
        <w:tc>
          <w:tcPr>
            <w:tcW w:w="416" w:type="dxa"/>
            <w:tcBorders>
              <w:top w:val="single" w:sz="12" w:space="0" w:color="000000"/>
              <w:left w:val="single" w:sz="12" w:space="0" w:color="000000"/>
              <w:bottom w:val="single" w:sz="12" w:space="0" w:color="000000"/>
              <w:right w:val="single" w:sz="12" w:space="0" w:color="000000"/>
            </w:tcBorders>
          </w:tcPr>
          <w:p>
            <w:pPr>
              <w:pStyle w:val="TableParagraph"/>
              <w:spacing w:before="1"/>
              <w:rPr>
                <w:sz w:val="25"/>
              </w:rPr>
            </w:pPr>
          </w:p>
          <w:p>
            <w:pPr>
              <w:pStyle w:val="TableParagraph"/>
              <w:spacing w:before="1"/>
              <w:ind w:left="17"/>
              <w:jc w:val="center"/>
              <w:rPr>
                <w:rFonts w:ascii="DejaVu Sans" w:hAnsi="DejaVu Sans"/>
                <w:sz w:val="21"/>
              </w:rPr>
            </w:pPr>
            <w:r>
              <w:rPr>
                <w:rFonts w:ascii="DejaVu Sans" w:hAnsi="DejaVu Sans"/>
                <w:w w:val="111"/>
                <w:sz w:val="21"/>
              </w:rPr>
              <w:t>★</w:t>
            </w:r>
          </w:p>
        </w:tc>
      </w:tr>
    </w:tbl>
    <w:p>
      <w:pPr>
        <w:spacing w:after="0"/>
        <w:jc w:val="center"/>
        <w:rPr>
          <w:rFonts w:ascii="DejaVu Sans" w:hAnsi="DejaVu Sans"/>
          <w:sz w:val="21"/>
        </w:rPr>
        <w:sectPr>
          <w:pgSz w:w="11910" w:h="16840"/>
          <w:pgMar w:header="573" w:footer="594" w:top="820" w:bottom="780" w:left="900" w:right="900"/>
        </w:sectPr>
      </w:pPr>
    </w:p>
    <w:p>
      <w:pPr>
        <w:pStyle w:val="BodyText"/>
        <w:spacing w:before="1"/>
        <w:rPr>
          <w:sz w:val="28"/>
        </w:rPr>
      </w:pPr>
    </w:p>
    <w:p>
      <w:pPr>
        <w:pStyle w:val="Heading1"/>
        <w:spacing w:before="91"/>
      </w:pPr>
      <w:bookmarkStart w:name="Данные для ремонта и регулировки" w:id="192"/>
      <w:bookmarkEnd w:id="192"/>
      <w:r>
        <w:rPr>
          <w:b w:val="0"/>
        </w:rPr>
      </w:r>
      <w:bookmarkStart w:name="_bookmark94" w:id="193"/>
      <w:bookmarkEnd w:id="193"/>
      <w:r>
        <w:rPr>
          <w:b w:val="0"/>
        </w:rPr>
      </w:r>
      <w:r>
        <w:rPr/>
        <w:t>Данные для ремонта и регулировки</w:t>
      </w:r>
    </w:p>
    <w:p>
      <w:pPr>
        <w:pStyle w:val="BodyText"/>
        <w:spacing w:before="120"/>
        <w:ind w:left="233" w:right="276"/>
      </w:pPr>
      <w:r>
        <w:rPr/>
        <w:t>Часть двигателя см. прилагающееся к автомобилю Руководство по эксплуатации и техническому обслуживанию двигателя Commins.</w:t>
      </w:r>
    </w:p>
    <w:p>
      <w:pPr>
        <w:pStyle w:val="Heading2"/>
        <w:spacing w:before="119"/>
      </w:pPr>
      <w:bookmarkStart w:name="О шасси" w:id="194"/>
      <w:bookmarkEnd w:id="194"/>
      <w:r>
        <w:rPr>
          <w:b w:val="0"/>
        </w:rPr>
      </w:r>
      <w:bookmarkStart w:name="_bookmark95" w:id="195"/>
      <w:bookmarkEnd w:id="195"/>
      <w:r>
        <w:rPr>
          <w:b w:val="0"/>
        </w:rPr>
      </w:r>
      <w:r>
        <w:rPr/>
        <w:t>О шасси</w:t>
      </w:r>
    </w:p>
    <w:p>
      <w:pPr>
        <w:pStyle w:val="BodyText"/>
        <w:spacing w:before="122"/>
        <w:ind w:left="234"/>
      </w:pPr>
      <w:r>
        <w:rPr/>
        <w:t>Сравните конкретную конфигурацию закупленной продукции.</w:t>
      </w:r>
    </w:p>
    <w:p>
      <w:pPr>
        <w:pStyle w:val="BodyText"/>
        <w:spacing w:before="5"/>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0"/>
        <w:gridCol w:w="3270"/>
        <w:gridCol w:w="3316"/>
      </w:tblGrid>
      <w:tr>
        <w:trPr>
          <w:trHeight w:val="482" w:hRule="atLeast"/>
        </w:trPr>
        <w:tc>
          <w:tcPr>
            <w:tcW w:w="6540" w:type="dxa"/>
            <w:gridSpan w:val="2"/>
          </w:tcPr>
          <w:p>
            <w:pPr>
              <w:pStyle w:val="TableParagraph"/>
              <w:spacing w:before="119"/>
              <w:ind w:left="107"/>
              <w:rPr>
                <w:sz w:val="21"/>
              </w:rPr>
            </w:pPr>
            <w:r>
              <w:rPr>
                <w:sz w:val="21"/>
              </w:rPr>
              <w:t>Свободный ход руля</w:t>
            </w:r>
          </w:p>
        </w:tc>
        <w:tc>
          <w:tcPr>
            <w:tcW w:w="3316" w:type="dxa"/>
          </w:tcPr>
          <w:p>
            <w:pPr>
              <w:pStyle w:val="TableParagraph"/>
              <w:spacing w:before="119"/>
              <w:ind w:left="272" w:right="264"/>
              <w:jc w:val="center"/>
              <w:rPr>
                <w:b/>
                <w:sz w:val="21"/>
              </w:rPr>
            </w:pPr>
            <w:r>
              <w:rPr>
                <w:b/>
                <w:sz w:val="21"/>
              </w:rPr>
              <w:t>15°</w:t>
            </w:r>
          </w:p>
        </w:tc>
      </w:tr>
      <w:tr>
        <w:trPr>
          <w:trHeight w:val="512" w:hRule="atLeast"/>
        </w:trPr>
        <w:tc>
          <w:tcPr>
            <w:tcW w:w="6540" w:type="dxa"/>
            <w:gridSpan w:val="2"/>
          </w:tcPr>
          <w:p>
            <w:pPr>
              <w:pStyle w:val="TableParagraph"/>
              <w:spacing w:before="135"/>
              <w:ind w:left="107"/>
              <w:rPr>
                <w:sz w:val="21"/>
              </w:rPr>
            </w:pPr>
            <w:r>
              <w:rPr>
                <w:sz w:val="21"/>
              </w:rPr>
              <w:t>Схождение</w:t>
            </w:r>
          </w:p>
        </w:tc>
        <w:tc>
          <w:tcPr>
            <w:tcW w:w="3316" w:type="dxa"/>
          </w:tcPr>
          <w:p>
            <w:pPr>
              <w:pStyle w:val="TableParagraph"/>
              <w:spacing w:before="19"/>
              <w:ind w:left="272" w:right="264"/>
              <w:jc w:val="center"/>
              <w:rPr>
                <w:b/>
                <w:sz w:val="21"/>
              </w:rPr>
            </w:pPr>
            <w:r>
              <w:rPr>
                <w:b/>
                <w:sz w:val="21"/>
              </w:rPr>
              <w:t>0</w:t>
            </w:r>
            <w:r>
              <w:rPr>
                <w:rFonts w:ascii="Noto Sans CJK JP Regular" w:eastAsia="Noto Sans CJK JP Regular" w:hint="eastAsia"/>
                <w:sz w:val="21"/>
              </w:rPr>
              <w:t>～  </w:t>
            </w:r>
            <w:r>
              <w:rPr>
                <w:b/>
                <w:sz w:val="21"/>
              </w:rPr>
              <w:t>2mm</w:t>
            </w:r>
          </w:p>
        </w:tc>
      </w:tr>
      <w:tr>
        <w:trPr>
          <w:trHeight w:val="512" w:hRule="atLeast"/>
        </w:trPr>
        <w:tc>
          <w:tcPr>
            <w:tcW w:w="6540" w:type="dxa"/>
            <w:gridSpan w:val="2"/>
          </w:tcPr>
          <w:p>
            <w:pPr>
              <w:pStyle w:val="TableParagraph"/>
              <w:spacing w:before="135"/>
              <w:ind w:left="107"/>
              <w:rPr>
                <w:sz w:val="21"/>
              </w:rPr>
            </w:pPr>
            <w:r>
              <w:rPr>
                <w:sz w:val="21"/>
              </w:rPr>
              <w:t>Ход педали сцепления</w:t>
            </w:r>
          </w:p>
        </w:tc>
        <w:tc>
          <w:tcPr>
            <w:tcW w:w="3316" w:type="dxa"/>
          </w:tcPr>
          <w:p>
            <w:pPr>
              <w:pStyle w:val="TableParagraph"/>
              <w:spacing w:before="19"/>
              <w:ind w:left="271" w:right="264"/>
              <w:jc w:val="center"/>
              <w:rPr>
                <w:b/>
                <w:sz w:val="21"/>
              </w:rPr>
            </w:pPr>
            <w:r>
              <w:rPr>
                <w:b/>
                <w:sz w:val="21"/>
              </w:rPr>
              <w:t>184</w:t>
            </w:r>
            <w:r>
              <w:rPr>
                <w:rFonts w:ascii="Noto Sans CJK JP Regular" w:eastAsia="Noto Sans CJK JP Regular" w:hint="eastAsia"/>
                <w:sz w:val="21"/>
              </w:rPr>
              <w:t>～ </w:t>
            </w:r>
            <w:r>
              <w:rPr>
                <w:b/>
                <w:sz w:val="21"/>
              </w:rPr>
              <w:t>192mm</w:t>
            </w:r>
          </w:p>
        </w:tc>
      </w:tr>
      <w:tr>
        <w:trPr>
          <w:trHeight w:val="964" w:hRule="atLeast"/>
        </w:trPr>
        <w:tc>
          <w:tcPr>
            <w:tcW w:w="6540" w:type="dxa"/>
            <w:gridSpan w:val="2"/>
          </w:tcPr>
          <w:p>
            <w:pPr>
              <w:pStyle w:val="TableParagraph"/>
              <w:spacing w:before="119"/>
              <w:ind w:left="108" w:right="94" w:hanging="1"/>
              <w:jc w:val="both"/>
              <w:rPr>
                <w:sz w:val="21"/>
              </w:rPr>
            </w:pPr>
            <w:r>
              <w:rPr>
                <w:sz w:val="21"/>
              </w:rPr>
              <w:t>Ход толкателя бустера за выхлопным газом сцепления (шестерня Шаньчи/выше восьмой и десятой передач в коробке передач ZF, вытяжное сцепление)</w:t>
            </w:r>
          </w:p>
        </w:tc>
        <w:tc>
          <w:tcPr>
            <w:tcW w:w="3316" w:type="dxa"/>
          </w:tcPr>
          <w:p>
            <w:pPr>
              <w:pStyle w:val="TableParagraph"/>
              <w:spacing w:before="3"/>
              <w:rPr>
                <w:sz w:val="21"/>
              </w:rPr>
            </w:pPr>
          </w:p>
          <w:p>
            <w:pPr>
              <w:pStyle w:val="TableParagraph"/>
              <w:ind w:left="272" w:right="264"/>
              <w:jc w:val="center"/>
              <w:rPr>
                <w:b/>
                <w:sz w:val="21"/>
              </w:rPr>
            </w:pPr>
            <w:r>
              <w:rPr>
                <w:b/>
                <w:sz w:val="21"/>
              </w:rPr>
              <w:t>22</w:t>
            </w:r>
            <w:r>
              <w:rPr>
                <w:rFonts w:ascii="Noto Sans CJK JP Regular" w:eastAsia="Noto Sans CJK JP Regular" w:hint="eastAsia"/>
                <w:sz w:val="21"/>
              </w:rPr>
              <w:t>～ </w:t>
            </w:r>
            <w:r>
              <w:rPr>
                <w:b/>
                <w:sz w:val="21"/>
              </w:rPr>
              <w:t>27mm</w:t>
            </w:r>
          </w:p>
        </w:tc>
      </w:tr>
      <w:tr>
        <w:trPr>
          <w:trHeight w:val="1205" w:hRule="atLeast"/>
        </w:trPr>
        <w:tc>
          <w:tcPr>
            <w:tcW w:w="6540" w:type="dxa"/>
            <w:gridSpan w:val="2"/>
          </w:tcPr>
          <w:p>
            <w:pPr>
              <w:pStyle w:val="TableParagraph"/>
              <w:spacing w:before="119"/>
              <w:ind w:left="107" w:right="95"/>
              <w:jc w:val="both"/>
              <w:rPr>
                <w:sz w:val="21"/>
              </w:rPr>
            </w:pPr>
            <w:r>
              <w:rPr>
                <w:sz w:val="21"/>
              </w:rPr>
              <w:t>Ход толкателя сервомеханизма за выхлопным газом сцепления (шестерня Шаньчи/коробка передач ZF/выше восьмой и десятой передач в коробке передач Дунфэн, толчковое сцепление)</w:t>
            </w:r>
          </w:p>
        </w:tc>
        <w:tc>
          <w:tcPr>
            <w:tcW w:w="3316" w:type="dxa"/>
          </w:tcPr>
          <w:p>
            <w:pPr>
              <w:pStyle w:val="TableParagraph"/>
              <w:spacing w:before="9"/>
              <w:rPr>
                <w:sz w:val="31"/>
              </w:rPr>
            </w:pPr>
          </w:p>
          <w:p>
            <w:pPr>
              <w:pStyle w:val="TableParagraph"/>
              <w:ind w:left="272" w:right="264"/>
              <w:jc w:val="center"/>
              <w:rPr>
                <w:b/>
                <w:sz w:val="21"/>
              </w:rPr>
            </w:pPr>
            <w:r>
              <w:rPr>
                <w:b/>
                <w:sz w:val="21"/>
              </w:rPr>
              <w:t>25</w:t>
            </w:r>
            <w:r>
              <w:rPr>
                <w:rFonts w:ascii="Noto Sans CJK JP Regular" w:eastAsia="Noto Sans CJK JP Regular" w:hint="eastAsia"/>
                <w:sz w:val="21"/>
              </w:rPr>
              <w:t>～ </w:t>
            </w:r>
            <w:r>
              <w:rPr>
                <w:b/>
                <w:sz w:val="21"/>
              </w:rPr>
              <w:t>29mm</w:t>
            </w:r>
          </w:p>
        </w:tc>
      </w:tr>
      <w:tr>
        <w:trPr>
          <w:trHeight w:val="964" w:hRule="atLeast"/>
        </w:trPr>
        <w:tc>
          <w:tcPr>
            <w:tcW w:w="6540" w:type="dxa"/>
            <w:gridSpan w:val="2"/>
          </w:tcPr>
          <w:p>
            <w:pPr>
              <w:pStyle w:val="TableParagraph"/>
              <w:spacing w:before="119"/>
              <w:ind w:left="107" w:right="96"/>
              <w:jc w:val="both"/>
              <w:rPr>
                <w:sz w:val="21"/>
              </w:rPr>
            </w:pPr>
            <w:r>
              <w:rPr>
                <w:sz w:val="21"/>
              </w:rPr>
              <w:t>Ход толкателя бустера за выхлопным газом сцепления (выше восьмой и десятой передач в коробке передач Датон, вытяжное сцепление)</w:t>
            </w:r>
          </w:p>
        </w:tc>
        <w:tc>
          <w:tcPr>
            <w:tcW w:w="3316" w:type="dxa"/>
          </w:tcPr>
          <w:p>
            <w:pPr>
              <w:pStyle w:val="TableParagraph"/>
              <w:spacing w:before="3"/>
              <w:rPr>
                <w:sz w:val="21"/>
              </w:rPr>
            </w:pPr>
          </w:p>
          <w:p>
            <w:pPr>
              <w:pStyle w:val="TableParagraph"/>
              <w:ind w:left="272" w:right="263"/>
              <w:jc w:val="center"/>
              <w:rPr>
                <w:b/>
                <w:sz w:val="21"/>
              </w:rPr>
            </w:pPr>
            <w:r>
              <w:rPr>
                <w:b/>
                <w:sz w:val="21"/>
              </w:rPr>
              <w:t>20</w:t>
            </w:r>
            <w:r>
              <w:rPr>
                <w:rFonts w:ascii="Noto Sans CJK JP Regular" w:eastAsia="Noto Sans CJK JP Regular" w:hint="eastAsia"/>
                <w:sz w:val="21"/>
              </w:rPr>
              <w:t>～ </w:t>
            </w:r>
            <w:r>
              <w:rPr>
                <w:b/>
                <w:sz w:val="21"/>
              </w:rPr>
              <w:t>24mm</w:t>
            </w:r>
          </w:p>
        </w:tc>
      </w:tr>
      <w:tr>
        <w:trPr>
          <w:trHeight w:val="964" w:hRule="atLeast"/>
        </w:trPr>
        <w:tc>
          <w:tcPr>
            <w:tcW w:w="6540" w:type="dxa"/>
            <w:gridSpan w:val="2"/>
          </w:tcPr>
          <w:p>
            <w:pPr>
              <w:pStyle w:val="TableParagraph"/>
              <w:spacing w:before="119"/>
              <w:ind w:left="107" w:right="95"/>
              <w:jc w:val="both"/>
              <w:rPr>
                <w:sz w:val="21"/>
              </w:rPr>
            </w:pPr>
            <w:r>
              <w:rPr>
                <w:sz w:val="21"/>
              </w:rPr>
              <w:t>Ход толкателя бустера за выхлопным газом сцепления (выше восьмой</w:t>
            </w:r>
            <w:r>
              <w:rPr>
                <w:spacing w:val="-7"/>
                <w:sz w:val="21"/>
              </w:rPr>
              <w:t> </w:t>
            </w:r>
            <w:r>
              <w:rPr>
                <w:sz w:val="21"/>
              </w:rPr>
              <w:t>и</w:t>
            </w:r>
            <w:r>
              <w:rPr>
                <w:spacing w:val="-7"/>
                <w:sz w:val="21"/>
              </w:rPr>
              <w:t> </w:t>
            </w:r>
            <w:r>
              <w:rPr>
                <w:sz w:val="21"/>
              </w:rPr>
              <w:t>десятой</w:t>
            </w:r>
            <w:r>
              <w:rPr>
                <w:spacing w:val="-7"/>
                <w:sz w:val="21"/>
              </w:rPr>
              <w:t> </w:t>
            </w:r>
            <w:r>
              <w:rPr>
                <w:sz w:val="21"/>
              </w:rPr>
              <w:t>передач</w:t>
            </w:r>
            <w:r>
              <w:rPr>
                <w:spacing w:val="-7"/>
                <w:sz w:val="21"/>
              </w:rPr>
              <w:t> </w:t>
            </w:r>
            <w:r>
              <w:rPr>
                <w:sz w:val="21"/>
              </w:rPr>
              <w:t>в</w:t>
            </w:r>
            <w:r>
              <w:rPr>
                <w:spacing w:val="-7"/>
                <w:sz w:val="21"/>
              </w:rPr>
              <w:t> </w:t>
            </w:r>
            <w:r>
              <w:rPr>
                <w:sz w:val="21"/>
              </w:rPr>
              <w:t>коробке</w:t>
            </w:r>
            <w:r>
              <w:rPr>
                <w:spacing w:val="-8"/>
                <w:sz w:val="21"/>
              </w:rPr>
              <w:t> </w:t>
            </w:r>
            <w:r>
              <w:rPr>
                <w:sz w:val="21"/>
              </w:rPr>
              <w:t>передач</w:t>
            </w:r>
            <w:r>
              <w:rPr>
                <w:spacing w:val="-7"/>
                <w:sz w:val="21"/>
              </w:rPr>
              <w:t> </w:t>
            </w:r>
            <w:r>
              <w:rPr>
                <w:sz w:val="21"/>
              </w:rPr>
              <w:t>Датон,</w:t>
            </w:r>
            <w:r>
              <w:rPr>
                <w:spacing w:val="-7"/>
                <w:sz w:val="21"/>
              </w:rPr>
              <w:t> </w:t>
            </w:r>
            <w:r>
              <w:rPr>
                <w:sz w:val="21"/>
              </w:rPr>
              <w:t>толчковое сцепление)</w:t>
            </w:r>
          </w:p>
        </w:tc>
        <w:tc>
          <w:tcPr>
            <w:tcW w:w="3316" w:type="dxa"/>
          </w:tcPr>
          <w:p>
            <w:pPr>
              <w:pStyle w:val="TableParagraph"/>
              <w:spacing w:before="3"/>
              <w:rPr>
                <w:sz w:val="21"/>
              </w:rPr>
            </w:pPr>
          </w:p>
          <w:p>
            <w:pPr>
              <w:pStyle w:val="TableParagraph"/>
              <w:ind w:left="272" w:right="263"/>
              <w:jc w:val="center"/>
              <w:rPr>
                <w:b/>
                <w:sz w:val="21"/>
              </w:rPr>
            </w:pPr>
            <w:r>
              <w:rPr>
                <w:b/>
                <w:sz w:val="21"/>
              </w:rPr>
              <w:t>19</w:t>
            </w:r>
            <w:r>
              <w:rPr>
                <w:rFonts w:ascii="Noto Sans CJK JP Regular" w:eastAsia="Noto Sans CJK JP Regular" w:hint="eastAsia"/>
                <w:sz w:val="21"/>
              </w:rPr>
              <w:t>～ </w:t>
            </w:r>
            <w:r>
              <w:rPr>
                <w:b/>
                <w:sz w:val="21"/>
              </w:rPr>
              <w:t>26mm</w:t>
            </w:r>
          </w:p>
        </w:tc>
      </w:tr>
      <w:tr>
        <w:trPr>
          <w:trHeight w:val="513" w:hRule="atLeast"/>
        </w:trPr>
        <w:tc>
          <w:tcPr>
            <w:tcW w:w="6540" w:type="dxa"/>
            <w:gridSpan w:val="2"/>
          </w:tcPr>
          <w:p>
            <w:pPr>
              <w:pStyle w:val="TableParagraph"/>
              <w:spacing w:before="135"/>
              <w:ind w:left="107"/>
              <w:rPr>
                <w:sz w:val="21"/>
              </w:rPr>
            </w:pPr>
            <w:r>
              <w:rPr>
                <w:sz w:val="21"/>
              </w:rPr>
              <w:t>Свободный ход тормозной педали</w:t>
            </w:r>
          </w:p>
        </w:tc>
        <w:tc>
          <w:tcPr>
            <w:tcW w:w="3316" w:type="dxa"/>
          </w:tcPr>
          <w:p>
            <w:pPr>
              <w:pStyle w:val="TableParagraph"/>
              <w:spacing w:before="19"/>
              <w:ind w:left="272" w:right="264"/>
              <w:jc w:val="center"/>
              <w:rPr>
                <w:b/>
                <w:sz w:val="21"/>
              </w:rPr>
            </w:pPr>
            <w:r>
              <w:rPr>
                <w:b/>
                <w:sz w:val="21"/>
              </w:rPr>
              <w:t>12</w:t>
            </w:r>
            <w:r>
              <w:rPr>
                <w:rFonts w:ascii="Noto Sans CJK JP Regular" w:eastAsia="Noto Sans CJK JP Regular" w:hint="eastAsia"/>
                <w:sz w:val="21"/>
              </w:rPr>
              <w:t>～ </w:t>
            </w:r>
            <w:r>
              <w:rPr>
                <w:b/>
                <w:sz w:val="21"/>
              </w:rPr>
              <w:t>18mm</w:t>
            </w:r>
          </w:p>
        </w:tc>
      </w:tr>
      <w:tr>
        <w:trPr>
          <w:trHeight w:val="1386" w:hRule="atLeast"/>
        </w:trPr>
        <w:tc>
          <w:tcPr>
            <w:tcW w:w="6540" w:type="dxa"/>
            <w:gridSpan w:val="2"/>
          </w:tcPr>
          <w:p>
            <w:pPr>
              <w:pStyle w:val="TableParagraph"/>
              <w:rPr>
                <w:sz w:val="22"/>
              </w:rPr>
            </w:pPr>
          </w:p>
          <w:p>
            <w:pPr>
              <w:pStyle w:val="TableParagraph"/>
              <w:spacing w:before="9"/>
              <w:rPr>
                <w:sz w:val="27"/>
              </w:rPr>
            </w:pPr>
          </w:p>
          <w:p>
            <w:pPr>
              <w:pStyle w:val="TableParagraph"/>
              <w:ind w:left="107"/>
              <w:rPr>
                <w:sz w:val="21"/>
              </w:rPr>
            </w:pPr>
            <w:r>
              <w:rPr>
                <w:sz w:val="21"/>
              </w:rPr>
              <w:t>Ход толкателя передней и задней тормозных камер</w:t>
            </w:r>
          </w:p>
        </w:tc>
        <w:tc>
          <w:tcPr>
            <w:tcW w:w="3316" w:type="dxa"/>
          </w:tcPr>
          <w:p>
            <w:pPr>
              <w:pStyle w:val="TableParagraph"/>
              <w:spacing w:line="172" w:lineRule="auto" w:before="174"/>
              <w:ind w:left="272" w:right="263"/>
              <w:jc w:val="center"/>
              <w:rPr>
                <w:b/>
                <w:sz w:val="21"/>
              </w:rPr>
            </w:pPr>
            <w:r>
              <w:rPr>
                <w:b/>
                <w:sz w:val="21"/>
              </w:rPr>
              <w:t>Рычг автоматической регулировки 25</w:t>
            </w:r>
            <w:r>
              <w:rPr>
                <w:rFonts w:ascii="Noto Sans CJK JP Regular" w:hAnsi="Noto Sans CJK JP Regular" w:eastAsia="Noto Sans CJK JP Regular" w:hint="eastAsia"/>
                <w:sz w:val="21"/>
              </w:rPr>
              <w:t>～ </w:t>
            </w:r>
            <w:r>
              <w:rPr>
                <w:b/>
                <w:sz w:val="21"/>
              </w:rPr>
              <w:t>45mm</w:t>
            </w:r>
          </w:p>
          <w:p>
            <w:pPr>
              <w:pStyle w:val="TableParagraph"/>
              <w:spacing w:line="191" w:lineRule="exact" w:before="84"/>
              <w:ind w:left="272" w:right="264"/>
              <w:jc w:val="center"/>
              <w:rPr>
                <w:b/>
                <w:sz w:val="21"/>
              </w:rPr>
            </w:pPr>
            <w:r>
              <w:rPr>
                <w:b/>
                <w:sz w:val="21"/>
              </w:rPr>
              <w:t>Рычг ручной регулировки</w:t>
            </w:r>
          </w:p>
          <w:p>
            <w:pPr>
              <w:pStyle w:val="TableParagraph"/>
              <w:spacing w:line="395" w:lineRule="exact"/>
              <w:ind w:left="271" w:right="264"/>
              <w:jc w:val="center"/>
              <w:rPr>
                <w:b/>
                <w:sz w:val="21"/>
              </w:rPr>
            </w:pPr>
            <w:r>
              <w:rPr>
                <w:b/>
                <w:sz w:val="21"/>
              </w:rPr>
              <w:t>20</w:t>
            </w:r>
            <w:r>
              <w:rPr>
                <w:rFonts w:ascii="Noto Sans CJK JP Regular" w:eastAsia="Noto Sans CJK JP Regular" w:hint="eastAsia"/>
                <w:sz w:val="21"/>
              </w:rPr>
              <w:t>～ </w:t>
            </w:r>
            <w:r>
              <w:rPr>
                <w:b/>
                <w:sz w:val="21"/>
              </w:rPr>
              <w:t>30mm</w:t>
            </w:r>
          </w:p>
        </w:tc>
      </w:tr>
      <w:tr>
        <w:trPr>
          <w:trHeight w:val="1387" w:hRule="atLeast"/>
        </w:trPr>
        <w:tc>
          <w:tcPr>
            <w:tcW w:w="6540" w:type="dxa"/>
            <w:gridSpan w:val="2"/>
          </w:tcPr>
          <w:p>
            <w:pPr>
              <w:pStyle w:val="TableParagraph"/>
              <w:rPr>
                <w:sz w:val="22"/>
              </w:rPr>
            </w:pPr>
          </w:p>
          <w:p>
            <w:pPr>
              <w:pStyle w:val="TableParagraph"/>
              <w:spacing w:before="3"/>
              <w:rPr>
                <w:sz w:val="17"/>
              </w:rPr>
            </w:pPr>
          </w:p>
          <w:p>
            <w:pPr>
              <w:pStyle w:val="TableParagraph"/>
              <w:ind w:left="107"/>
              <w:rPr>
                <w:sz w:val="21"/>
              </w:rPr>
            </w:pPr>
            <w:r>
              <w:rPr>
                <w:sz w:val="21"/>
              </w:rPr>
              <w:t>Зазор между передней и задней накладкой тормозной колодки и тормозным барабаном (в середине тормозной колодки)</w:t>
            </w:r>
          </w:p>
        </w:tc>
        <w:tc>
          <w:tcPr>
            <w:tcW w:w="3316" w:type="dxa"/>
          </w:tcPr>
          <w:p>
            <w:pPr>
              <w:pStyle w:val="TableParagraph"/>
              <w:spacing w:line="172" w:lineRule="auto" w:before="174"/>
              <w:ind w:left="324" w:right="314" w:hanging="1"/>
              <w:jc w:val="center"/>
              <w:rPr>
                <w:b/>
                <w:sz w:val="21"/>
              </w:rPr>
            </w:pPr>
            <w:r>
              <w:rPr>
                <w:b/>
                <w:sz w:val="21"/>
              </w:rPr>
              <w:t>Рычг автоматической регулировки 0,6</w:t>
            </w:r>
            <w:r>
              <w:rPr>
                <w:rFonts w:ascii="Noto Sans CJK JP Regular" w:hAnsi="Noto Sans CJK JP Regular" w:eastAsia="Noto Sans CJK JP Regular" w:hint="eastAsia"/>
                <w:sz w:val="21"/>
              </w:rPr>
              <w:t>～ </w:t>
            </w:r>
            <w:r>
              <w:rPr>
                <w:rFonts w:ascii="Noto Sans CJK JP Regular" w:hAnsi="Noto Sans CJK JP Regular" w:eastAsia="Noto Sans CJK JP Regular" w:hint="eastAsia"/>
                <w:spacing w:val="6"/>
                <w:sz w:val="21"/>
              </w:rPr>
              <w:t> </w:t>
            </w:r>
            <w:r>
              <w:rPr>
                <w:b/>
                <w:sz w:val="21"/>
              </w:rPr>
              <w:t>1,0mm</w:t>
            </w:r>
          </w:p>
          <w:p>
            <w:pPr>
              <w:pStyle w:val="TableParagraph"/>
              <w:spacing w:line="172" w:lineRule="auto" w:before="141"/>
              <w:ind w:left="353" w:right="344" w:firstLine="2"/>
              <w:jc w:val="center"/>
              <w:rPr>
                <w:b/>
                <w:sz w:val="21"/>
              </w:rPr>
            </w:pPr>
            <w:r>
              <w:rPr>
                <w:b/>
                <w:sz w:val="21"/>
              </w:rPr>
              <w:t>Рычг ручной регулировки0,3</w:t>
            </w:r>
            <w:r>
              <w:rPr>
                <w:rFonts w:ascii="Noto Sans CJK JP Regular" w:hAnsi="Noto Sans CJK JP Regular" w:eastAsia="Noto Sans CJK JP Regular" w:hint="eastAsia"/>
                <w:sz w:val="21"/>
              </w:rPr>
              <w:t>～ </w:t>
            </w:r>
            <w:r>
              <w:rPr>
                <w:rFonts w:ascii="Noto Sans CJK JP Regular" w:hAnsi="Noto Sans CJK JP Regular" w:eastAsia="Noto Sans CJK JP Regular" w:hint="eastAsia"/>
                <w:spacing w:val="3"/>
                <w:sz w:val="21"/>
              </w:rPr>
              <w:t> </w:t>
            </w:r>
            <w:r>
              <w:rPr>
                <w:b/>
                <w:sz w:val="21"/>
              </w:rPr>
              <w:t>0,5mm</w:t>
            </w:r>
          </w:p>
        </w:tc>
      </w:tr>
      <w:tr>
        <w:trPr>
          <w:trHeight w:val="723" w:hRule="atLeast"/>
        </w:trPr>
        <w:tc>
          <w:tcPr>
            <w:tcW w:w="6540" w:type="dxa"/>
            <w:gridSpan w:val="2"/>
          </w:tcPr>
          <w:p>
            <w:pPr>
              <w:pStyle w:val="TableParagraph"/>
              <w:spacing w:before="119"/>
              <w:ind w:left="108" w:right="6" w:hanging="1"/>
              <w:rPr>
                <w:sz w:val="21"/>
              </w:rPr>
            </w:pPr>
            <w:r>
              <w:rPr>
                <w:sz w:val="21"/>
              </w:rPr>
              <w:t>Тяги после регулировки подшипника передней ступицы (на гайках шины)</w:t>
            </w:r>
          </w:p>
        </w:tc>
        <w:tc>
          <w:tcPr>
            <w:tcW w:w="3316" w:type="dxa"/>
          </w:tcPr>
          <w:p>
            <w:pPr>
              <w:pStyle w:val="TableParagraph"/>
              <w:spacing w:before="124"/>
              <w:ind w:left="272" w:right="264"/>
              <w:jc w:val="center"/>
              <w:rPr>
                <w:b/>
                <w:sz w:val="21"/>
              </w:rPr>
            </w:pPr>
            <w:r>
              <w:rPr>
                <w:b/>
                <w:sz w:val="21"/>
              </w:rPr>
              <w:t>25</w:t>
            </w:r>
            <w:r>
              <w:rPr>
                <w:rFonts w:ascii="Noto Sans CJK JP Regular" w:eastAsia="Noto Sans CJK JP Regular" w:hint="eastAsia"/>
                <w:sz w:val="21"/>
              </w:rPr>
              <w:t>～  </w:t>
            </w:r>
            <w:r>
              <w:rPr>
                <w:b/>
                <w:sz w:val="21"/>
              </w:rPr>
              <w:t>55N</w:t>
            </w:r>
          </w:p>
        </w:tc>
      </w:tr>
      <w:tr>
        <w:trPr>
          <w:trHeight w:val="723" w:hRule="atLeast"/>
        </w:trPr>
        <w:tc>
          <w:tcPr>
            <w:tcW w:w="6540" w:type="dxa"/>
            <w:gridSpan w:val="2"/>
          </w:tcPr>
          <w:p>
            <w:pPr>
              <w:pStyle w:val="TableParagraph"/>
              <w:spacing w:before="119"/>
              <w:ind w:left="107"/>
              <w:rPr>
                <w:sz w:val="21"/>
              </w:rPr>
            </w:pPr>
            <w:r>
              <w:rPr>
                <w:sz w:val="21"/>
              </w:rPr>
              <w:t>Тяги после регулировки подшипника задней ступицы (на гайках шины)</w:t>
            </w:r>
          </w:p>
        </w:tc>
        <w:tc>
          <w:tcPr>
            <w:tcW w:w="3316" w:type="dxa"/>
          </w:tcPr>
          <w:p>
            <w:pPr>
              <w:pStyle w:val="TableParagraph"/>
              <w:spacing w:before="124"/>
              <w:ind w:left="270" w:right="264"/>
              <w:jc w:val="center"/>
              <w:rPr>
                <w:b/>
                <w:sz w:val="21"/>
              </w:rPr>
            </w:pPr>
            <w:r>
              <w:rPr>
                <w:b/>
                <w:sz w:val="21"/>
              </w:rPr>
              <w:t>29</w:t>
            </w:r>
            <w:r>
              <w:rPr>
                <w:rFonts w:ascii="Noto Sans CJK JP Regular" w:eastAsia="Noto Sans CJK JP Regular" w:hint="eastAsia"/>
                <w:sz w:val="21"/>
              </w:rPr>
              <w:t>～  </w:t>
            </w:r>
            <w:r>
              <w:rPr>
                <w:b/>
                <w:sz w:val="21"/>
              </w:rPr>
              <w:t>88N</w:t>
            </w:r>
          </w:p>
        </w:tc>
      </w:tr>
      <w:tr>
        <w:trPr>
          <w:trHeight w:val="1448" w:hRule="atLeast"/>
        </w:trPr>
        <w:tc>
          <w:tcPr>
            <w:tcW w:w="3270" w:type="dxa"/>
          </w:tcPr>
          <w:p>
            <w:pPr>
              <w:pStyle w:val="TableParagraph"/>
              <w:spacing w:before="119"/>
              <w:ind w:left="107" w:right="134"/>
              <w:rPr>
                <w:sz w:val="21"/>
              </w:rPr>
            </w:pPr>
            <w:r>
              <w:rPr>
                <w:sz w:val="21"/>
              </w:rPr>
              <w:t>Предварительная нагрузка подшипника дифференциала (не включая предварительную нагрузку подшипника ведущей конусной шестерни)</w:t>
            </w:r>
          </w:p>
        </w:tc>
        <w:tc>
          <w:tcPr>
            <w:tcW w:w="3270" w:type="dxa"/>
          </w:tcPr>
          <w:p>
            <w:pPr>
              <w:pStyle w:val="TableParagraph"/>
              <w:rPr>
                <w:sz w:val="22"/>
              </w:rPr>
            </w:pPr>
          </w:p>
          <w:p>
            <w:pPr>
              <w:pStyle w:val="TableParagraph"/>
              <w:spacing w:before="4"/>
              <w:rPr>
                <w:sz w:val="30"/>
              </w:rPr>
            </w:pPr>
          </w:p>
          <w:p>
            <w:pPr>
              <w:pStyle w:val="TableParagraph"/>
              <w:ind w:left="107"/>
              <w:rPr>
                <w:sz w:val="21"/>
              </w:rPr>
            </w:pPr>
            <w:r>
              <w:rPr>
                <w:sz w:val="21"/>
              </w:rPr>
              <w:t>на болтах ведомого колеса</w:t>
            </w:r>
          </w:p>
        </w:tc>
        <w:tc>
          <w:tcPr>
            <w:tcW w:w="3316" w:type="dxa"/>
          </w:tcPr>
          <w:p>
            <w:pPr>
              <w:pStyle w:val="TableParagraph"/>
              <w:rPr>
                <w:sz w:val="22"/>
              </w:rPr>
            </w:pPr>
          </w:p>
          <w:p>
            <w:pPr>
              <w:pStyle w:val="TableParagraph"/>
              <w:spacing w:before="3"/>
              <w:rPr>
                <w:sz w:val="20"/>
              </w:rPr>
            </w:pPr>
          </w:p>
          <w:p>
            <w:pPr>
              <w:pStyle w:val="TableParagraph"/>
              <w:ind w:left="272" w:right="264"/>
              <w:jc w:val="center"/>
              <w:rPr>
                <w:b/>
                <w:sz w:val="21"/>
              </w:rPr>
            </w:pPr>
            <w:r>
              <w:rPr>
                <w:b/>
                <w:sz w:val="21"/>
              </w:rPr>
              <w:t>68</w:t>
            </w:r>
            <w:r>
              <w:rPr>
                <w:rFonts w:ascii="Noto Sans CJK JP Regular" w:eastAsia="Noto Sans CJK JP Regular" w:hint="eastAsia"/>
                <w:sz w:val="21"/>
              </w:rPr>
              <w:t>～  </w:t>
            </w:r>
            <w:r>
              <w:rPr>
                <w:b/>
                <w:sz w:val="21"/>
              </w:rPr>
              <w:t>78N</w:t>
            </w:r>
          </w:p>
        </w:tc>
      </w:tr>
    </w:tbl>
    <w:p>
      <w:pPr>
        <w:spacing w:after="0"/>
        <w:jc w:val="center"/>
        <w:rPr>
          <w:sz w:val="21"/>
        </w:rPr>
        <w:sectPr>
          <w:headerReference w:type="even" r:id="rId209"/>
          <w:headerReference w:type="default" r:id="rId210"/>
          <w:pgSz w:w="11910" w:h="16840"/>
          <w:pgMar w:header="573" w:footer="594" w:top="820" w:bottom="780" w:left="900" w:right="900"/>
        </w:sectPr>
      </w:pPr>
    </w:p>
    <w:p>
      <w:pPr>
        <w:pStyle w:val="BodyText"/>
        <w:rPr>
          <w:sz w:val="20"/>
        </w:rPr>
      </w:pPr>
    </w:p>
    <w:p>
      <w:pPr>
        <w:pStyle w:val="BodyText"/>
        <w:rPr>
          <w:sz w:val="20"/>
        </w:rPr>
      </w:pPr>
    </w:p>
    <w:p>
      <w:pPr>
        <w:pStyle w:val="BodyText"/>
        <w:spacing w:after="1"/>
        <w:rPr>
          <w:sz w:val="17"/>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8"/>
        <w:gridCol w:w="3282"/>
        <w:gridCol w:w="3316"/>
      </w:tblGrid>
      <w:tr>
        <w:trPr>
          <w:trHeight w:val="723" w:hRule="atLeast"/>
        </w:trPr>
        <w:tc>
          <w:tcPr>
            <w:tcW w:w="3258" w:type="dxa"/>
            <w:vMerge w:val="restart"/>
          </w:tcPr>
          <w:p>
            <w:pPr>
              <w:pStyle w:val="TableParagraph"/>
              <w:spacing w:before="119"/>
              <w:ind w:left="107" w:right="413"/>
              <w:rPr>
                <w:sz w:val="21"/>
              </w:rPr>
            </w:pPr>
            <w:r>
              <w:rPr>
                <w:sz w:val="21"/>
              </w:rPr>
              <w:t>Предварительная нагрузка подшипника ведущей шестерни (задний мост - на отверстиях болтов, соединяющих выступ)</w:t>
            </w:r>
          </w:p>
        </w:tc>
        <w:tc>
          <w:tcPr>
            <w:tcW w:w="3282" w:type="dxa"/>
          </w:tcPr>
          <w:p>
            <w:pPr>
              <w:pStyle w:val="TableParagraph"/>
              <w:spacing w:before="119"/>
              <w:ind w:left="107" w:right="452"/>
              <w:rPr>
                <w:sz w:val="21"/>
              </w:rPr>
            </w:pPr>
            <w:r>
              <w:rPr>
                <w:sz w:val="21"/>
              </w:rPr>
              <w:t>Не включая сопротивление сальника</w:t>
            </w:r>
          </w:p>
        </w:tc>
        <w:tc>
          <w:tcPr>
            <w:tcW w:w="3316" w:type="dxa"/>
          </w:tcPr>
          <w:p>
            <w:pPr>
              <w:pStyle w:val="TableParagraph"/>
              <w:spacing w:before="124"/>
              <w:ind w:left="270" w:right="264"/>
              <w:jc w:val="center"/>
              <w:rPr>
                <w:b/>
                <w:sz w:val="21"/>
              </w:rPr>
            </w:pPr>
            <w:r>
              <w:rPr>
                <w:b/>
                <w:sz w:val="21"/>
              </w:rPr>
              <w:t>20</w:t>
            </w:r>
            <w:r>
              <w:rPr>
                <w:rFonts w:ascii="Noto Sans CJK JP Regular" w:eastAsia="Noto Sans CJK JP Regular" w:hint="eastAsia"/>
                <w:sz w:val="21"/>
              </w:rPr>
              <w:t>～  </w:t>
            </w:r>
            <w:r>
              <w:rPr>
                <w:b/>
                <w:sz w:val="21"/>
              </w:rPr>
              <w:t>44N</w:t>
            </w:r>
          </w:p>
        </w:tc>
      </w:tr>
      <w:tr>
        <w:trPr>
          <w:trHeight w:val="723" w:hRule="atLeast"/>
        </w:trPr>
        <w:tc>
          <w:tcPr>
            <w:tcW w:w="3258" w:type="dxa"/>
            <w:vMerge/>
            <w:tcBorders>
              <w:top w:val="nil"/>
            </w:tcBorders>
          </w:tcPr>
          <w:p>
            <w:pPr>
              <w:rPr>
                <w:sz w:val="2"/>
                <w:szCs w:val="2"/>
              </w:rPr>
            </w:pPr>
          </w:p>
        </w:tc>
        <w:tc>
          <w:tcPr>
            <w:tcW w:w="3282" w:type="dxa"/>
          </w:tcPr>
          <w:p>
            <w:pPr>
              <w:pStyle w:val="TableParagraph"/>
              <w:spacing w:before="119"/>
              <w:ind w:left="107" w:right="757"/>
              <w:rPr>
                <w:sz w:val="21"/>
              </w:rPr>
            </w:pPr>
            <w:r>
              <w:rPr>
                <w:sz w:val="21"/>
              </w:rPr>
              <w:t>Включая сопротивнение сальника</w:t>
            </w:r>
          </w:p>
        </w:tc>
        <w:tc>
          <w:tcPr>
            <w:tcW w:w="3316" w:type="dxa"/>
          </w:tcPr>
          <w:p>
            <w:pPr>
              <w:pStyle w:val="TableParagraph"/>
              <w:spacing w:before="124"/>
              <w:ind w:left="270" w:right="264"/>
              <w:jc w:val="center"/>
              <w:rPr>
                <w:b/>
                <w:sz w:val="21"/>
              </w:rPr>
            </w:pPr>
            <w:r>
              <w:rPr>
                <w:b/>
                <w:sz w:val="21"/>
              </w:rPr>
              <w:t>30</w:t>
            </w:r>
            <w:r>
              <w:rPr>
                <w:rFonts w:ascii="Noto Sans CJK JP Regular" w:eastAsia="Noto Sans CJK JP Regular" w:hint="eastAsia"/>
                <w:sz w:val="21"/>
              </w:rPr>
              <w:t>～  </w:t>
            </w:r>
            <w:r>
              <w:rPr>
                <w:b/>
                <w:sz w:val="21"/>
              </w:rPr>
              <w:t>60N</w:t>
            </w:r>
          </w:p>
        </w:tc>
      </w:tr>
      <w:tr>
        <w:trPr>
          <w:trHeight w:val="512" w:hRule="atLeast"/>
        </w:trPr>
        <w:tc>
          <w:tcPr>
            <w:tcW w:w="6540" w:type="dxa"/>
            <w:gridSpan w:val="2"/>
          </w:tcPr>
          <w:p>
            <w:pPr>
              <w:pStyle w:val="TableParagraph"/>
              <w:spacing w:before="135"/>
              <w:ind w:left="107"/>
              <w:rPr>
                <w:sz w:val="21"/>
              </w:rPr>
            </w:pPr>
            <w:r>
              <w:rPr>
                <w:sz w:val="21"/>
              </w:rPr>
              <w:t>Зазор основной ведомой шестерни главного редуктора</w:t>
            </w:r>
          </w:p>
        </w:tc>
        <w:tc>
          <w:tcPr>
            <w:tcW w:w="3316" w:type="dxa"/>
          </w:tcPr>
          <w:p>
            <w:pPr>
              <w:pStyle w:val="TableParagraph"/>
              <w:spacing w:before="19"/>
              <w:ind w:left="270" w:right="264"/>
              <w:jc w:val="center"/>
              <w:rPr>
                <w:b/>
                <w:sz w:val="21"/>
              </w:rPr>
            </w:pPr>
            <w:r>
              <w:rPr>
                <w:b/>
                <w:sz w:val="21"/>
              </w:rPr>
              <w:t>0,3</w:t>
            </w:r>
            <w:r>
              <w:rPr>
                <w:rFonts w:ascii="Noto Sans CJK JP Regular" w:eastAsia="Noto Sans CJK JP Regular" w:hint="eastAsia"/>
                <w:sz w:val="21"/>
              </w:rPr>
              <w:t>～ </w:t>
            </w:r>
            <w:r>
              <w:rPr>
                <w:b/>
                <w:sz w:val="21"/>
              </w:rPr>
              <w:t>0,4mm</w:t>
            </w:r>
          </w:p>
        </w:tc>
      </w:tr>
      <w:tr>
        <w:trPr>
          <w:trHeight w:val="512" w:hRule="atLeast"/>
        </w:trPr>
        <w:tc>
          <w:tcPr>
            <w:tcW w:w="3258" w:type="dxa"/>
            <w:vMerge w:val="restart"/>
          </w:tcPr>
          <w:p>
            <w:pPr>
              <w:pStyle w:val="TableParagraph"/>
              <w:rPr>
                <w:sz w:val="22"/>
              </w:rPr>
            </w:pPr>
          </w:p>
          <w:p>
            <w:pPr>
              <w:pStyle w:val="TableParagraph"/>
              <w:rPr>
                <w:sz w:val="22"/>
              </w:rPr>
            </w:pPr>
          </w:p>
          <w:p>
            <w:pPr>
              <w:pStyle w:val="TableParagraph"/>
              <w:spacing w:before="10"/>
              <w:rPr>
                <w:sz w:val="24"/>
              </w:rPr>
            </w:pPr>
          </w:p>
          <w:p>
            <w:pPr>
              <w:pStyle w:val="TableParagraph"/>
              <w:spacing w:before="1"/>
              <w:ind w:left="107" w:right="1475"/>
              <w:rPr>
                <w:sz w:val="21"/>
              </w:rPr>
            </w:pPr>
            <w:r>
              <w:rPr>
                <w:sz w:val="21"/>
              </w:rPr>
              <w:t>Боковой зазор дифференциала</w:t>
            </w:r>
          </w:p>
        </w:tc>
        <w:tc>
          <w:tcPr>
            <w:tcW w:w="3282" w:type="dxa"/>
          </w:tcPr>
          <w:p>
            <w:pPr>
              <w:pStyle w:val="TableParagraph"/>
              <w:spacing w:before="135"/>
              <w:ind w:left="107"/>
              <w:rPr>
                <w:sz w:val="21"/>
              </w:rPr>
            </w:pPr>
            <w:r>
              <w:rPr>
                <w:sz w:val="21"/>
              </w:rPr>
              <w:t>Мост 460 Дунфэн</w:t>
            </w:r>
          </w:p>
        </w:tc>
        <w:tc>
          <w:tcPr>
            <w:tcW w:w="3316" w:type="dxa"/>
          </w:tcPr>
          <w:p>
            <w:pPr>
              <w:pStyle w:val="TableParagraph"/>
              <w:spacing w:before="19"/>
              <w:ind w:left="271" w:right="264"/>
              <w:jc w:val="center"/>
              <w:rPr>
                <w:b/>
                <w:sz w:val="21"/>
              </w:rPr>
            </w:pPr>
            <w:r>
              <w:rPr>
                <w:b/>
                <w:sz w:val="21"/>
              </w:rPr>
              <w:t>0,25</w:t>
            </w:r>
            <w:r>
              <w:rPr>
                <w:rFonts w:ascii="Noto Sans CJK JP Regular" w:eastAsia="Noto Sans CJK JP Regular" w:hint="eastAsia"/>
                <w:sz w:val="21"/>
              </w:rPr>
              <w:t>～ </w:t>
            </w:r>
            <w:r>
              <w:rPr>
                <w:b/>
                <w:sz w:val="21"/>
              </w:rPr>
              <w:t>0,33mm</w:t>
            </w:r>
          </w:p>
        </w:tc>
      </w:tr>
      <w:tr>
        <w:trPr>
          <w:trHeight w:val="513" w:hRule="atLeast"/>
        </w:trPr>
        <w:tc>
          <w:tcPr>
            <w:tcW w:w="3258" w:type="dxa"/>
            <w:vMerge/>
            <w:tcBorders>
              <w:top w:val="nil"/>
            </w:tcBorders>
          </w:tcPr>
          <w:p>
            <w:pPr>
              <w:rPr>
                <w:sz w:val="2"/>
                <w:szCs w:val="2"/>
              </w:rPr>
            </w:pPr>
          </w:p>
        </w:tc>
        <w:tc>
          <w:tcPr>
            <w:tcW w:w="3282" w:type="dxa"/>
          </w:tcPr>
          <w:p>
            <w:pPr>
              <w:pStyle w:val="TableParagraph"/>
              <w:spacing w:before="135"/>
              <w:ind w:left="107"/>
              <w:rPr>
                <w:sz w:val="21"/>
              </w:rPr>
            </w:pPr>
            <w:r>
              <w:rPr>
                <w:sz w:val="21"/>
              </w:rPr>
              <w:t>Мост 435 Дунфэн</w:t>
            </w:r>
          </w:p>
        </w:tc>
        <w:tc>
          <w:tcPr>
            <w:tcW w:w="3316" w:type="dxa"/>
          </w:tcPr>
          <w:p>
            <w:pPr>
              <w:pStyle w:val="TableParagraph"/>
              <w:spacing w:before="19"/>
              <w:ind w:left="271" w:right="264"/>
              <w:jc w:val="center"/>
              <w:rPr>
                <w:b/>
                <w:sz w:val="21"/>
              </w:rPr>
            </w:pPr>
            <w:r>
              <w:rPr>
                <w:b/>
                <w:sz w:val="21"/>
              </w:rPr>
              <w:t>0,25</w:t>
            </w:r>
            <w:r>
              <w:rPr>
                <w:rFonts w:ascii="Noto Sans CJK JP Regular" w:eastAsia="Noto Sans CJK JP Regular" w:hint="eastAsia"/>
                <w:sz w:val="21"/>
              </w:rPr>
              <w:t>～ </w:t>
            </w:r>
            <w:r>
              <w:rPr>
                <w:b/>
                <w:sz w:val="21"/>
              </w:rPr>
              <w:t>0,33mm</w:t>
            </w:r>
          </w:p>
        </w:tc>
      </w:tr>
      <w:tr>
        <w:trPr>
          <w:trHeight w:val="512" w:hRule="atLeast"/>
        </w:trPr>
        <w:tc>
          <w:tcPr>
            <w:tcW w:w="3258" w:type="dxa"/>
            <w:vMerge/>
            <w:tcBorders>
              <w:top w:val="nil"/>
            </w:tcBorders>
          </w:tcPr>
          <w:p>
            <w:pPr>
              <w:rPr>
                <w:sz w:val="2"/>
                <w:szCs w:val="2"/>
              </w:rPr>
            </w:pPr>
          </w:p>
        </w:tc>
        <w:tc>
          <w:tcPr>
            <w:tcW w:w="3282" w:type="dxa"/>
          </w:tcPr>
          <w:p>
            <w:pPr>
              <w:pStyle w:val="TableParagraph"/>
              <w:spacing w:before="135"/>
              <w:ind w:left="107"/>
              <w:rPr>
                <w:sz w:val="21"/>
              </w:rPr>
            </w:pPr>
            <w:r>
              <w:rPr>
                <w:sz w:val="21"/>
              </w:rPr>
              <w:t>Редуктор колеса 300 Дунфэн</w:t>
            </w:r>
          </w:p>
        </w:tc>
        <w:tc>
          <w:tcPr>
            <w:tcW w:w="3316" w:type="dxa"/>
          </w:tcPr>
          <w:p>
            <w:pPr>
              <w:pStyle w:val="TableParagraph"/>
              <w:spacing w:before="19"/>
              <w:ind w:left="271" w:right="264"/>
              <w:jc w:val="center"/>
              <w:rPr>
                <w:b/>
                <w:sz w:val="21"/>
              </w:rPr>
            </w:pPr>
            <w:r>
              <w:rPr>
                <w:b/>
                <w:sz w:val="21"/>
              </w:rPr>
              <w:t>0,18</w:t>
            </w:r>
            <w:r>
              <w:rPr>
                <w:rFonts w:ascii="Noto Sans CJK JP Regular" w:eastAsia="Noto Sans CJK JP Regular" w:hint="eastAsia"/>
                <w:sz w:val="21"/>
              </w:rPr>
              <w:t>～ </w:t>
            </w:r>
            <w:r>
              <w:rPr>
                <w:b/>
                <w:sz w:val="21"/>
              </w:rPr>
              <w:t>0,23mm</w:t>
            </w:r>
          </w:p>
        </w:tc>
      </w:tr>
      <w:tr>
        <w:trPr>
          <w:trHeight w:val="512" w:hRule="atLeast"/>
        </w:trPr>
        <w:tc>
          <w:tcPr>
            <w:tcW w:w="3258" w:type="dxa"/>
            <w:vMerge/>
            <w:tcBorders>
              <w:top w:val="nil"/>
            </w:tcBorders>
          </w:tcPr>
          <w:p>
            <w:pPr>
              <w:rPr>
                <w:sz w:val="2"/>
                <w:szCs w:val="2"/>
              </w:rPr>
            </w:pPr>
          </w:p>
        </w:tc>
        <w:tc>
          <w:tcPr>
            <w:tcW w:w="3282" w:type="dxa"/>
          </w:tcPr>
          <w:p>
            <w:pPr>
              <w:pStyle w:val="TableParagraph"/>
              <w:spacing w:before="135"/>
              <w:ind w:left="107"/>
              <w:rPr>
                <w:sz w:val="21"/>
              </w:rPr>
            </w:pPr>
            <w:r>
              <w:rPr>
                <w:sz w:val="21"/>
              </w:rPr>
              <w:t>Мост 500 Дунфэн</w:t>
            </w:r>
          </w:p>
        </w:tc>
        <w:tc>
          <w:tcPr>
            <w:tcW w:w="3316" w:type="dxa"/>
          </w:tcPr>
          <w:p>
            <w:pPr>
              <w:pStyle w:val="TableParagraph"/>
              <w:spacing w:before="19"/>
              <w:ind w:left="271" w:right="264"/>
              <w:jc w:val="center"/>
              <w:rPr>
                <w:b/>
                <w:sz w:val="21"/>
              </w:rPr>
            </w:pPr>
            <w:r>
              <w:rPr>
                <w:b/>
                <w:sz w:val="21"/>
              </w:rPr>
              <w:t>0,25</w:t>
            </w:r>
            <w:r>
              <w:rPr>
                <w:rFonts w:ascii="Noto Sans CJK JP Regular" w:eastAsia="Noto Sans CJK JP Regular" w:hint="eastAsia"/>
                <w:sz w:val="21"/>
              </w:rPr>
              <w:t>～ </w:t>
            </w:r>
            <w:r>
              <w:rPr>
                <w:b/>
                <w:sz w:val="21"/>
              </w:rPr>
              <w:t>0.45mm</w:t>
            </w:r>
          </w:p>
        </w:tc>
      </w:tr>
      <w:tr>
        <w:trPr>
          <w:trHeight w:val="482" w:hRule="atLeast"/>
        </w:trPr>
        <w:tc>
          <w:tcPr>
            <w:tcW w:w="6540" w:type="dxa"/>
            <w:gridSpan w:val="2"/>
          </w:tcPr>
          <w:p>
            <w:pPr>
              <w:pStyle w:val="TableParagraph"/>
              <w:spacing w:before="119"/>
              <w:ind w:left="107"/>
              <w:rPr>
                <w:sz w:val="21"/>
              </w:rPr>
            </w:pPr>
            <w:r>
              <w:rPr>
                <w:sz w:val="21"/>
              </w:rPr>
              <w:t>Расстояние регулировки руля вперед и взад</w:t>
            </w:r>
          </w:p>
        </w:tc>
        <w:tc>
          <w:tcPr>
            <w:tcW w:w="3316" w:type="dxa"/>
          </w:tcPr>
          <w:p>
            <w:pPr>
              <w:pStyle w:val="TableParagraph"/>
              <w:spacing w:before="119"/>
              <w:ind w:left="271" w:right="264"/>
              <w:jc w:val="center"/>
              <w:rPr>
                <w:b/>
                <w:sz w:val="21"/>
              </w:rPr>
            </w:pPr>
            <w:r>
              <w:rPr>
                <w:b/>
                <w:sz w:val="21"/>
              </w:rPr>
              <w:t>80mm</w:t>
            </w:r>
          </w:p>
        </w:tc>
      </w:tr>
      <w:tr>
        <w:trPr>
          <w:trHeight w:val="482" w:hRule="atLeast"/>
        </w:trPr>
        <w:tc>
          <w:tcPr>
            <w:tcW w:w="6540" w:type="dxa"/>
            <w:gridSpan w:val="2"/>
          </w:tcPr>
          <w:p>
            <w:pPr>
              <w:pStyle w:val="TableParagraph"/>
              <w:spacing w:before="119"/>
              <w:ind w:left="107"/>
              <w:rPr>
                <w:sz w:val="21"/>
              </w:rPr>
            </w:pPr>
            <w:r>
              <w:rPr>
                <w:sz w:val="21"/>
              </w:rPr>
              <w:t>Расстояние регулировки руля вверх и вниз</w:t>
            </w:r>
          </w:p>
        </w:tc>
        <w:tc>
          <w:tcPr>
            <w:tcW w:w="3316" w:type="dxa"/>
          </w:tcPr>
          <w:p>
            <w:pPr>
              <w:pStyle w:val="TableParagraph"/>
              <w:spacing w:before="119"/>
              <w:ind w:left="270" w:right="264"/>
              <w:jc w:val="center"/>
              <w:rPr>
                <w:b/>
                <w:sz w:val="21"/>
              </w:rPr>
            </w:pPr>
            <w:r>
              <w:rPr>
                <w:b/>
                <w:sz w:val="21"/>
              </w:rPr>
              <w:t>50mm</w:t>
            </w:r>
          </w:p>
        </w:tc>
      </w:tr>
    </w:tbl>
    <w:p>
      <w:pPr>
        <w:pStyle w:val="Heading2"/>
        <w:spacing w:before="118"/>
      </w:pPr>
      <w:bookmarkStart w:name="Моменты закрепления" w:id="196"/>
      <w:bookmarkEnd w:id="196"/>
      <w:r>
        <w:rPr>
          <w:b w:val="0"/>
        </w:rPr>
      </w:r>
      <w:bookmarkStart w:name="_bookmark96" w:id="197"/>
      <w:bookmarkEnd w:id="197"/>
      <w:r>
        <w:rPr>
          <w:b w:val="0"/>
        </w:rPr>
      </w:r>
      <w:r>
        <w:rPr/>
        <w:t>Моменты закрепления</w:t>
      </w:r>
    </w:p>
    <w:p>
      <w:pPr>
        <w:pStyle w:val="BodyText"/>
        <w:spacing w:before="122"/>
        <w:ind w:left="234" w:hanging="1"/>
      </w:pPr>
      <w:r>
        <w:rPr/>
        <w:t>Часть двигателя см. прилагающееся к автомобилю Руководство по эксплуатации и техническому обслуживанию двигателя Commins.</w:t>
      </w:r>
    </w:p>
    <w:p>
      <w:pPr>
        <w:pStyle w:val="Heading3"/>
        <w:spacing w:before="119"/>
      </w:pPr>
      <w:r>
        <w:rPr/>
        <w:t>Моменты закрепления важных частей шасси (пригодные для продукции автомобиля D310).</w:t>
      </w:r>
    </w:p>
    <w:p>
      <w:pPr>
        <w:spacing w:before="120"/>
        <w:ind w:left="234" w:right="0" w:firstLine="0"/>
        <w:jc w:val="left"/>
        <w:rPr>
          <w:b/>
          <w:sz w:val="21"/>
        </w:rPr>
      </w:pPr>
      <w:r>
        <w:rPr/>
        <w:drawing>
          <wp:inline distT="0" distB="0" distL="0" distR="0">
            <wp:extent cx="381000" cy="340613"/>
            <wp:effectExtent l="0" t="0" r="0" b="0"/>
            <wp:docPr id="541" name="image2.png" descr=""/>
            <wp:cNvGraphicFramePr>
              <a:graphicFrameLocks noChangeAspect="1"/>
            </wp:cNvGraphicFramePr>
            <a:graphic>
              <a:graphicData uri="http://schemas.openxmlformats.org/drawingml/2006/picture">
                <pic:pic>
                  <pic:nvPicPr>
                    <pic:cNvPr id="542" name="image2.png"/>
                    <pic:cNvPicPr/>
                  </pic:nvPicPr>
                  <pic:blipFill>
                    <a:blip r:embed="rId8" cstate="print"/>
                    <a:stretch>
                      <a:fillRect/>
                    </a:stretch>
                  </pic:blipFill>
                  <pic:spPr>
                    <a:xfrm>
                      <a:off x="0" y="0"/>
                      <a:ext cx="381000" cy="340613"/>
                    </a:xfrm>
                    <a:prstGeom prst="rect">
                      <a:avLst/>
                    </a:prstGeom>
                  </pic:spPr>
                </pic:pic>
              </a:graphicData>
            </a:graphic>
          </wp:inline>
        </w:drawing>
      </w:r>
      <w:r>
        <w:rPr/>
      </w:r>
      <w:r>
        <w:rPr>
          <w:rFonts w:ascii="Times New Roman" w:hAnsi="Times New Roman"/>
          <w:sz w:val="20"/>
        </w:rPr>
        <w:t> </w:t>
      </w:r>
      <w:r>
        <w:rPr>
          <w:rFonts w:ascii="Times New Roman" w:hAnsi="Times New Roman"/>
          <w:spacing w:val="5"/>
          <w:sz w:val="20"/>
        </w:rPr>
        <w:t> </w:t>
      </w:r>
      <w:r>
        <w:rPr>
          <w:b/>
          <w:sz w:val="21"/>
        </w:rPr>
        <w:t>Внимание:</w:t>
      </w:r>
    </w:p>
    <w:p>
      <w:pPr>
        <w:spacing w:before="121"/>
        <w:ind w:left="234" w:right="229" w:hanging="1"/>
        <w:jc w:val="both"/>
        <w:rPr>
          <w:b/>
          <w:sz w:val="21"/>
        </w:rPr>
      </w:pPr>
      <w:r>
        <w:rPr>
          <w:b/>
          <w:sz w:val="21"/>
        </w:rPr>
        <w:t>В настоящем стандарте указаны моменты закрепления важных частей продукций автомобиля, изготовленных Автомобильной корпорацией Dongfeng. Данные моменты закрепления пригодны для резьбовых крепежей, неуказанных требование к моментам закрепления в чертежах и ТУ продукций автомобиля.</w:t>
      </w:r>
    </w:p>
    <w:p>
      <w:pPr>
        <w:pStyle w:val="BodyText"/>
        <w:spacing w:before="120"/>
        <w:ind w:left="234"/>
      </w:pPr>
      <w:r>
        <w:rPr/>
        <w:t>Моменты закрепления на важных частях подвешивающих двигателя</w:t>
      </w:r>
    </w:p>
    <w:p>
      <w:pPr>
        <w:pStyle w:val="BodyText"/>
        <w:spacing w:before="5"/>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4"/>
        <w:gridCol w:w="2414"/>
        <w:gridCol w:w="2678"/>
        <w:gridCol w:w="2578"/>
      </w:tblGrid>
      <w:tr>
        <w:trPr>
          <w:trHeight w:val="964" w:hRule="atLeast"/>
        </w:trPr>
        <w:tc>
          <w:tcPr>
            <w:tcW w:w="2184" w:type="dxa"/>
          </w:tcPr>
          <w:p>
            <w:pPr>
              <w:pStyle w:val="TableParagraph"/>
              <w:spacing w:before="11"/>
              <w:rPr>
                <w:sz w:val="20"/>
              </w:rPr>
            </w:pPr>
          </w:p>
          <w:p>
            <w:pPr>
              <w:pStyle w:val="TableParagraph"/>
              <w:ind w:left="716" w:right="91" w:hanging="598"/>
              <w:rPr>
                <w:b/>
                <w:sz w:val="21"/>
              </w:rPr>
            </w:pPr>
            <w:r>
              <w:rPr>
                <w:b/>
                <w:sz w:val="21"/>
              </w:rPr>
              <w:t>Место соединения болтов</w:t>
            </w:r>
          </w:p>
        </w:tc>
        <w:tc>
          <w:tcPr>
            <w:tcW w:w="2414" w:type="dxa"/>
          </w:tcPr>
          <w:p>
            <w:pPr>
              <w:pStyle w:val="TableParagraph"/>
              <w:spacing w:before="11"/>
              <w:rPr>
                <w:sz w:val="20"/>
              </w:rPr>
            </w:pPr>
          </w:p>
          <w:p>
            <w:pPr>
              <w:pStyle w:val="TableParagraph"/>
              <w:ind w:left="814" w:right="393" w:hanging="392"/>
              <w:rPr>
                <w:b/>
                <w:sz w:val="21"/>
              </w:rPr>
            </w:pPr>
            <w:r>
              <w:rPr>
                <w:b/>
                <w:sz w:val="21"/>
              </w:rPr>
              <w:t>Спецификация резьбы</w:t>
            </w:r>
          </w:p>
        </w:tc>
        <w:tc>
          <w:tcPr>
            <w:tcW w:w="2678" w:type="dxa"/>
          </w:tcPr>
          <w:p>
            <w:pPr>
              <w:pStyle w:val="TableParagraph"/>
              <w:spacing w:before="4"/>
              <w:rPr>
                <w:sz w:val="24"/>
              </w:rPr>
            </w:pPr>
          </w:p>
          <w:p>
            <w:pPr>
              <w:pStyle w:val="TableParagraph"/>
              <w:spacing w:line="172" w:lineRule="auto"/>
              <w:ind w:left="515" w:right="217" w:hanging="266"/>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w:t>
            </w:r>
            <w:r>
              <w:rPr>
                <w:b/>
                <w:sz w:val="21"/>
              </w:rPr>
              <w:t>N·m</w:t>
            </w:r>
            <w:r>
              <w:rPr>
                <w:rFonts w:ascii="Noto Sans CJK JP Regular" w:hAnsi="Noto Sans CJK JP Regular" w:eastAsia="Noto Sans CJK JP Regular" w:hint="eastAsia"/>
                <w:sz w:val="21"/>
              </w:rPr>
              <w:t>）</w:t>
            </w:r>
          </w:p>
        </w:tc>
        <w:tc>
          <w:tcPr>
            <w:tcW w:w="2578" w:type="dxa"/>
          </w:tcPr>
          <w:p>
            <w:pPr>
              <w:pStyle w:val="TableParagraph"/>
              <w:spacing w:before="120"/>
              <w:ind w:left="245" w:right="230" w:hanging="1"/>
              <w:jc w:val="center"/>
              <w:rPr>
                <w:b/>
                <w:sz w:val="21"/>
              </w:rPr>
            </w:pPr>
            <w:r>
              <w:rPr>
                <w:b/>
                <w:sz w:val="21"/>
              </w:rPr>
              <w:t>Требование, требующее особого разъяснения</w:t>
            </w:r>
          </w:p>
        </w:tc>
      </w:tr>
      <w:tr>
        <w:trPr>
          <w:trHeight w:val="359" w:hRule="atLeast"/>
        </w:trPr>
        <w:tc>
          <w:tcPr>
            <w:tcW w:w="2184" w:type="dxa"/>
            <w:tcBorders>
              <w:bottom w:val="nil"/>
            </w:tcBorders>
          </w:tcPr>
          <w:p>
            <w:pPr>
              <w:pStyle w:val="TableParagraph"/>
              <w:spacing w:line="220" w:lineRule="exact" w:before="119"/>
              <w:ind w:left="293" w:right="283"/>
              <w:jc w:val="center"/>
              <w:rPr>
                <w:sz w:val="21"/>
              </w:rPr>
            </w:pPr>
            <w:r>
              <w:rPr>
                <w:sz w:val="21"/>
              </w:rPr>
              <w:t>Болт крепления</w:t>
            </w:r>
          </w:p>
        </w:tc>
        <w:tc>
          <w:tcPr>
            <w:tcW w:w="2414" w:type="dxa"/>
            <w:vMerge w:val="restart"/>
          </w:tcPr>
          <w:p>
            <w:pPr>
              <w:pStyle w:val="TableParagraph"/>
              <w:spacing w:before="135"/>
              <w:ind w:left="242" w:right="232"/>
              <w:jc w:val="center"/>
              <w:rPr>
                <w:b/>
                <w:sz w:val="21"/>
              </w:rPr>
            </w:pPr>
            <w:r>
              <w:rPr>
                <w:b/>
                <w:sz w:val="21"/>
              </w:rPr>
              <w:t>M14</w:t>
            </w:r>
          </w:p>
        </w:tc>
        <w:tc>
          <w:tcPr>
            <w:tcW w:w="2678" w:type="dxa"/>
            <w:vMerge w:val="restart"/>
          </w:tcPr>
          <w:p>
            <w:pPr>
              <w:pStyle w:val="TableParagraph"/>
              <w:spacing w:before="19"/>
              <w:ind w:left="831"/>
              <w:rPr>
                <w:b/>
                <w:sz w:val="21"/>
              </w:rPr>
            </w:pPr>
            <w:r>
              <w:rPr>
                <w:b/>
                <w:sz w:val="21"/>
              </w:rPr>
              <w:t>150</w:t>
            </w:r>
            <w:r>
              <w:rPr>
                <w:rFonts w:ascii="Noto Sans CJK JP Regular" w:eastAsia="Noto Sans CJK JP Regular" w:hint="eastAsia"/>
                <w:sz w:val="21"/>
              </w:rPr>
              <w:t>～ </w:t>
            </w:r>
            <w:r>
              <w:rPr>
                <w:b/>
                <w:sz w:val="21"/>
              </w:rPr>
              <w:t>210</w:t>
            </w:r>
          </w:p>
        </w:tc>
        <w:tc>
          <w:tcPr>
            <w:tcW w:w="2578" w:type="dxa"/>
            <w:vMerge w:val="restart"/>
          </w:tcPr>
          <w:p>
            <w:pPr>
              <w:pStyle w:val="TableParagraph"/>
              <w:spacing w:before="135"/>
              <w:ind w:left="11"/>
              <w:jc w:val="center"/>
              <w:rPr>
                <w:b/>
                <w:sz w:val="21"/>
              </w:rPr>
            </w:pPr>
            <w:r>
              <w:rPr>
                <w:b/>
                <w:w w:val="99"/>
                <w:sz w:val="21"/>
              </w:rPr>
              <w:t>-</w:t>
            </w:r>
          </w:p>
        </w:tc>
      </w:tr>
      <w:tr>
        <w:trPr>
          <w:trHeight w:val="142" w:hRule="atLeast"/>
        </w:trPr>
        <w:tc>
          <w:tcPr>
            <w:tcW w:w="2184" w:type="dxa"/>
            <w:vMerge w:val="restart"/>
            <w:tcBorders>
              <w:top w:val="nil"/>
              <w:bottom w:val="nil"/>
            </w:tcBorders>
          </w:tcPr>
          <w:p>
            <w:pPr>
              <w:pStyle w:val="TableParagraph"/>
              <w:spacing w:line="216" w:lineRule="exact"/>
              <w:ind w:left="497"/>
              <w:rPr>
                <w:sz w:val="21"/>
              </w:rPr>
            </w:pPr>
            <w:r>
              <w:rPr>
                <w:sz w:val="21"/>
              </w:rPr>
              <w:t>переднего и</w:t>
            </w:r>
          </w:p>
        </w:tc>
        <w:tc>
          <w:tcPr>
            <w:tcW w:w="2414" w:type="dxa"/>
            <w:vMerge/>
            <w:tcBorders>
              <w:top w:val="nil"/>
            </w:tcBorders>
          </w:tcPr>
          <w:p>
            <w:pPr>
              <w:rPr>
                <w:sz w:val="2"/>
                <w:szCs w:val="2"/>
              </w:rPr>
            </w:pPr>
          </w:p>
        </w:tc>
        <w:tc>
          <w:tcPr>
            <w:tcW w:w="2678" w:type="dxa"/>
            <w:vMerge/>
            <w:tcBorders>
              <w:top w:val="nil"/>
            </w:tcBorders>
          </w:tcPr>
          <w:p>
            <w:pPr>
              <w:rPr>
                <w:sz w:val="2"/>
                <w:szCs w:val="2"/>
              </w:rPr>
            </w:pPr>
          </w:p>
        </w:tc>
        <w:tc>
          <w:tcPr>
            <w:tcW w:w="2578" w:type="dxa"/>
            <w:vMerge/>
            <w:tcBorders>
              <w:top w:val="nil"/>
            </w:tcBorders>
          </w:tcPr>
          <w:p>
            <w:pPr>
              <w:rPr>
                <w:sz w:val="2"/>
                <w:szCs w:val="2"/>
              </w:rPr>
            </w:pPr>
          </w:p>
        </w:tc>
      </w:tr>
      <w:tr>
        <w:trPr>
          <w:trHeight w:val="83" w:hRule="atLeast"/>
        </w:trPr>
        <w:tc>
          <w:tcPr>
            <w:tcW w:w="2184" w:type="dxa"/>
            <w:vMerge/>
            <w:tcBorders>
              <w:top w:val="nil"/>
              <w:bottom w:val="nil"/>
            </w:tcBorders>
          </w:tcPr>
          <w:p>
            <w:pPr>
              <w:rPr>
                <w:sz w:val="2"/>
                <w:szCs w:val="2"/>
              </w:rPr>
            </w:pPr>
          </w:p>
        </w:tc>
        <w:tc>
          <w:tcPr>
            <w:tcW w:w="2414" w:type="dxa"/>
            <w:tcBorders>
              <w:bottom w:val="nil"/>
            </w:tcBorders>
          </w:tcPr>
          <w:p>
            <w:pPr>
              <w:pStyle w:val="TableParagraph"/>
              <w:rPr>
                <w:rFonts w:ascii="Times New Roman"/>
                <w:sz w:val="2"/>
              </w:rPr>
            </w:pPr>
          </w:p>
        </w:tc>
        <w:tc>
          <w:tcPr>
            <w:tcW w:w="2678" w:type="dxa"/>
            <w:tcBorders>
              <w:bottom w:val="nil"/>
            </w:tcBorders>
          </w:tcPr>
          <w:p>
            <w:pPr>
              <w:pStyle w:val="TableParagraph"/>
              <w:rPr>
                <w:rFonts w:ascii="Times New Roman"/>
                <w:sz w:val="2"/>
              </w:rPr>
            </w:pPr>
          </w:p>
        </w:tc>
        <w:tc>
          <w:tcPr>
            <w:tcW w:w="2578" w:type="dxa"/>
            <w:tcBorders>
              <w:bottom w:val="nil"/>
            </w:tcBorders>
          </w:tcPr>
          <w:p>
            <w:pPr>
              <w:pStyle w:val="TableParagraph"/>
              <w:rPr>
                <w:rFonts w:ascii="Times New Roman"/>
                <w:sz w:val="2"/>
              </w:rPr>
            </w:pPr>
          </w:p>
        </w:tc>
      </w:tr>
      <w:tr>
        <w:trPr>
          <w:trHeight w:val="241" w:hRule="atLeast"/>
        </w:trPr>
        <w:tc>
          <w:tcPr>
            <w:tcW w:w="2184" w:type="dxa"/>
            <w:tcBorders>
              <w:top w:val="nil"/>
              <w:bottom w:val="nil"/>
            </w:tcBorders>
          </w:tcPr>
          <w:p>
            <w:pPr>
              <w:pStyle w:val="TableParagraph"/>
              <w:spacing w:line="222" w:lineRule="exact"/>
              <w:ind w:left="292" w:right="283"/>
              <w:jc w:val="center"/>
              <w:rPr>
                <w:sz w:val="21"/>
              </w:rPr>
            </w:pPr>
            <w:r>
              <w:rPr>
                <w:sz w:val="21"/>
              </w:rPr>
              <w:t>заднего</w:t>
            </w:r>
          </w:p>
        </w:tc>
        <w:tc>
          <w:tcPr>
            <w:tcW w:w="2414" w:type="dxa"/>
            <w:tcBorders>
              <w:top w:val="nil"/>
              <w:bottom w:val="nil"/>
            </w:tcBorders>
          </w:tcPr>
          <w:p>
            <w:pPr>
              <w:pStyle w:val="TableParagraph"/>
              <w:rPr>
                <w:rFonts w:ascii="Times New Roman"/>
                <w:sz w:val="16"/>
              </w:rPr>
            </w:pPr>
          </w:p>
        </w:tc>
        <w:tc>
          <w:tcPr>
            <w:tcW w:w="2678" w:type="dxa"/>
            <w:tcBorders>
              <w:top w:val="nil"/>
              <w:bottom w:val="nil"/>
            </w:tcBorders>
          </w:tcPr>
          <w:p>
            <w:pPr>
              <w:pStyle w:val="TableParagraph"/>
              <w:rPr>
                <w:rFonts w:ascii="Times New Roman"/>
                <w:sz w:val="16"/>
              </w:rPr>
            </w:pPr>
          </w:p>
        </w:tc>
        <w:tc>
          <w:tcPr>
            <w:tcW w:w="2578" w:type="dxa"/>
            <w:tcBorders>
              <w:top w:val="nil"/>
              <w:bottom w:val="nil"/>
            </w:tcBorders>
          </w:tcPr>
          <w:p>
            <w:pPr>
              <w:pStyle w:val="TableParagraph"/>
              <w:rPr>
                <w:rFonts w:ascii="Times New Roman"/>
                <w:sz w:val="16"/>
              </w:rPr>
            </w:pPr>
          </w:p>
        </w:tc>
      </w:tr>
      <w:tr>
        <w:trPr>
          <w:trHeight w:val="483" w:hRule="atLeast"/>
        </w:trPr>
        <w:tc>
          <w:tcPr>
            <w:tcW w:w="2184" w:type="dxa"/>
            <w:tcBorders>
              <w:top w:val="nil"/>
              <w:bottom w:val="nil"/>
            </w:tcBorders>
          </w:tcPr>
          <w:p>
            <w:pPr>
              <w:pStyle w:val="TableParagraph"/>
              <w:spacing w:line="242" w:lineRule="exact"/>
              <w:ind w:left="423" w:right="195" w:hanging="200"/>
              <w:rPr>
                <w:sz w:val="21"/>
              </w:rPr>
            </w:pPr>
            <w:r>
              <w:rPr>
                <w:sz w:val="21"/>
              </w:rPr>
              <w:t>подвешивающего кронштейна с</w:t>
            </w:r>
          </w:p>
        </w:tc>
        <w:tc>
          <w:tcPr>
            <w:tcW w:w="2414" w:type="dxa"/>
            <w:tcBorders>
              <w:top w:val="nil"/>
              <w:bottom w:val="nil"/>
            </w:tcBorders>
          </w:tcPr>
          <w:p>
            <w:pPr>
              <w:pStyle w:val="TableParagraph"/>
              <w:spacing w:before="136"/>
              <w:ind w:left="242" w:right="232"/>
              <w:jc w:val="center"/>
              <w:rPr>
                <w:b/>
                <w:sz w:val="21"/>
              </w:rPr>
            </w:pPr>
            <w:r>
              <w:rPr>
                <w:b/>
                <w:sz w:val="21"/>
              </w:rPr>
              <w:t>M12</w:t>
            </w:r>
          </w:p>
        </w:tc>
        <w:tc>
          <w:tcPr>
            <w:tcW w:w="2678" w:type="dxa"/>
            <w:tcBorders>
              <w:top w:val="nil"/>
              <w:bottom w:val="nil"/>
            </w:tcBorders>
          </w:tcPr>
          <w:p>
            <w:pPr>
              <w:pStyle w:val="TableParagraph"/>
              <w:spacing w:line="443" w:lineRule="exact" w:before="20"/>
              <w:ind w:left="890"/>
              <w:rPr>
                <w:b/>
                <w:sz w:val="21"/>
              </w:rPr>
            </w:pPr>
            <w:r>
              <w:rPr>
                <w:b/>
                <w:sz w:val="21"/>
              </w:rPr>
              <w:t>90</w:t>
            </w:r>
            <w:r>
              <w:rPr>
                <w:rFonts w:ascii="Noto Sans CJK JP Regular" w:eastAsia="Noto Sans CJK JP Regular" w:hint="eastAsia"/>
                <w:sz w:val="21"/>
              </w:rPr>
              <w:t>～ </w:t>
            </w:r>
            <w:r>
              <w:rPr>
                <w:b/>
                <w:sz w:val="21"/>
              </w:rPr>
              <w:t>130</w:t>
            </w:r>
          </w:p>
        </w:tc>
        <w:tc>
          <w:tcPr>
            <w:tcW w:w="2578" w:type="dxa"/>
            <w:tcBorders>
              <w:top w:val="nil"/>
              <w:bottom w:val="nil"/>
            </w:tcBorders>
          </w:tcPr>
          <w:p>
            <w:pPr>
              <w:pStyle w:val="TableParagraph"/>
              <w:spacing w:before="136"/>
              <w:ind w:left="11"/>
              <w:jc w:val="center"/>
              <w:rPr>
                <w:b/>
                <w:sz w:val="21"/>
              </w:rPr>
            </w:pPr>
            <w:r>
              <w:rPr>
                <w:b/>
                <w:w w:val="99"/>
                <w:sz w:val="21"/>
              </w:rPr>
              <w:t>-</w:t>
            </w:r>
          </w:p>
        </w:tc>
      </w:tr>
      <w:tr>
        <w:trPr>
          <w:trHeight w:val="357" w:hRule="atLeast"/>
        </w:trPr>
        <w:tc>
          <w:tcPr>
            <w:tcW w:w="2184" w:type="dxa"/>
            <w:tcBorders>
              <w:top w:val="nil"/>
            </w:tcBorders>
          </w:tcPr>
          <w:p>
            <w:pPr>
              <w:pStyle w:val="TableParagraph"/>
              <w:spacing w:line="237" w:lineRule="exact"/>
              <w:ind w:left="290" w:right="283"/>
              <w:jc w:val="center"/>
              <w:rPr>
                <w:sz w:val="21"/>
              </w:rPr>
            </w:pPr>
            <w:r>
              <w:rPr>
                <w:sz w:val="21"/>
              </w:rPr>
              <w:t>рамой</w:t>
            </w:r>
          </w:p>
        </w:tc>
        <w:tc>
          <w:tcPr>
            <w:tcW w:w="2414" w:type="dxa"/>
            <w:tcBorders>
              <w:top w:val="nil"/>
            </w:tcBorders>
          </w:tcPr>
          <w:p>
            <w:pPr>
              <w:pStyle w:val="TableParagraph"/>
              <w:rPr>
                <w:rFonts w:ascii="Times New Roman"/>
                <w:sz w:val="20"/>
              </w:rPr>
            </w:pPr>
          </w:p>
        </w:tc>
        <w:tc>
          <w:tcPr>
            <w:tcW w:w="2678" w:type="dxa"/>
            <w:tcBorders>
              <w:top w:val="nil"/>
            </w:tcBorders>
          </w:tcPr>
          <w:p>
            <w:pPr>
              <w:pStyle w:val="TableParagraph"/>
              <w:rPr>
                <w:rFonts w:ascii="Times New Roman"/>
                <w:sz w:val="20"/>
              </w:rPr>
            </w:pPr>
          </w:p>
        </w:tc>
        <w:tc>
          <w:tcPr>
            <w:tcW w:w="2578" w:type="dxa"/>
            <w:tcBorders>
              <w:top w:val="nil"/>
            </w:tcBorders>
          </w:tcPr>
          <w:p>
            <w:pPr>
              <w:pStyle w:val="TableParagraph"/>
              <w:rPr>
                <w:rFonts w:ascii="Times New Roman"/>
                <w:sz w:val="20"/>
              </w:rPr>
            </w:pPr>
          </w:p>
        </w:tc>
      </w:tr>
    </w:tbl>
    <w:p>
      <w:pPr>
        <w:spacing w:after="0"/>
        <w:rPr>
          <w:rFonts w:ascii="Times New Roman"/>
          <w:sz w:val="20"/>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after="1"/>
        <w:rPr>
          <w:rFonts w:ascii="Times New Roman"/>
          <w:sz w:val="17"/>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4"/>
        <w:gridCol w:w="2354"/>
        <w:gridCol w:w="2618"/>
        <w:gridCol w:w="2518"/>
      </w:tblGrid>
      <w:tr>
        <w:trPr>
          <w:trHeight w:val="964" w:hRule="atLeast"/>
        </w:trPr>
        <w:tc>
          <w:tcPr>
            <w:tcW w:w="2364" w:type="dxa"/>
          </w:tcPr>
          <w:p>
            <w:pPr>
              <w:pStyle w:val="TableParagraph"/>
              <w:spacing w:before="10"/>
              <w:rPr>
                <w:rFonts w:ascii="Times New Roman"/>
                <w:sz w:val="20"/>
              </w:rPr>
            </w:pPr>
          </w:p>
          <w:p>
            <w:pPr>
              <w:pStyle w:val="TableParagraph"/>
              <w:ind w:left="806" w:right="181" w:hanging="598"/>
              <w:rPr>
                <w:b/>
                <w:sz w:val="21"/>
              </w:rPr>
            </w:pPr>
            <w:r>
              <w:rPr>
                <w:b/>
                <w:sz w:val="21"/>
              </w:rPr>
              <w:t>Место соединения болтов</w:t>
            </w:r>
          </w:p>
        </w:tc>
        <w:tc>
          <w:tcPr>
            <w:tcW w:w="2354" w:type="dxa"/>
          </w:tcPr>
          <w:p>
            <w:pPr>
              <w:pStyle w:val="TableParagraph"/>
              <w:spacing w:before="10"/>
              <w:rPr>
                <w:rFonts w:ascii="Times New Roman"/>
                <w:sz w:val="20"/>
              </w:rPr>
            </w:pPr>
          </w:p>
          <w:p>
            <w:pPr>
              <w:pStyle w:val="TableParagraph"/>
              <w:ind w:left="783" w:right="364" w:hanging="392"/>
              <w:rPr>
                <w:b/>
                <w:sz w:val="21"/>
              </w:rPr>
            </w:pPr>
            <w:r>
              <w:rPr>
                <w:b/>
                <w:sz w:val="21"/>
              </w:rPr>
              <w:t>Спецификация резьбы</w:t>
            </w:r>
          </w:p>
        </w:tc>
        <w:tc>
          <w:tcPr>
            <w:tcW w:w="2618" w:type="dxa"/>
          </w:tcPr>
          <w:p>
            <w:pPr>
              <w:pStyle w:val="TableParagraph"/>
              <w:spacing w:before="4"/>
              <w:rPr>
                <w:rFonts w:ascii="Times New Roman"/>
                <w:sz w:val="24"/>
              </w:rPr>
            </w:pPr>
          </w:p>
          <w:p>
            <w:pPr>
              <w:pStyle w:val="TableParagraph"/>
              <w:spacing w:line="172" w:lineRule="auto"/>
              <w:ind w:left="485" w:right="187" w:hanging="266"/>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w:t>
            </w:r>
            <w:r>
              <w:rPr>
                <w:b/>
                <w:sz w:val="21"/>
              </w:rPr>
              <w:t>N·m</w:t>
            </w:r>
            <w:r>
              <w:rPr>
                <w:rFonts w:ascii="Noto Sans CJK JP Regular" w:hAnsi="Noto Sans CJK JP Regular" w:eastAsia="Noto Sans CJK JP Regular" w:hint="eastAsia"/>
                <w:sz w:val="21"/>
              </w:rPr>
              <w:t>）</w:t>
            </w:r>
          </w:p>
        </w:tc>
        <w:tc>
          <w:tcPr>
            <w:tcW w:w="2518" w:type="dxa"/>
          </w:tcPr>
          <w:p>
            <w:pPr>
              <w:pStyle w:val="TableParagraph"/>
              <w:spacing w:before="119"/>
              <w:ind w:left="214" w:right="200" w:hanging="1"/>
              <w:jc w:val="center"/>
              <w:rPr>
                <w:b/>
                <w:sz w:val="21"/>
              </w:rPr>
            </w:pPr>
            <w:r>
              <w:rPr>
                <w:b/>
                <w:sz w:val="21"/>
              </w:rPr>
              <w:t>Требование, требующее особого разъяснения</w:t>
            </w:r>
          </w:p>
        </w:tc>
      </w:tr>
      <w:tr>
        <w:trPr>
          <w:trHeight w:val="1625" w:hRule="atLeast"/>
        </w:trPr>
        <w:tc>
          <w:tcPr>
            <w:tcW w:w="2364" w:type="dxa"/>
            <w:tcBorders>
              <w:bottom w:val="nil"/>
            </w:tcBorders>
          </w:tcPr>
          <w:p>
            <w:pPr>
              <w:pStyle w:val="TableParagraph"/>
              <w:rPr>
                <w:rFonts w:ascii="Times New Roman"/>
                <w:sz w:val="22"/>
              </w:rPr>
            </w:pPr>
          </w:p>
          <w:p>
            <w:pPr>
              <w:pStyle w:val="TableParagraph"/>
              <w:rPr>
                <w:rFonts w:ascii="Times New Roman"/>
                <w:sz w:val="22"/>
              </w:rPr>
            </w:pPr>
          </w:p>
          <w:p>
            <w:pPr>
              <w:pStyle w:val="TableParagraph"/>
              <w:spacing w:before="150"/>
              <w:ind w:left="104" w:right="96"/>
              <w:jc w:val="center"/>
              <w:rPr>
                <w:sz w:val="21"/>
              </w:rPr>
            </w:pPr>
            <w:r>
              <w:rPr>
                <w:sz w:val="21"/>
              </w:rPr>
              <w:t>Болт установки передней и</w:t>
            </w:r>
            <w:r>
              <w:rPr>
                <w:spacing w:val="-13"/>
                <w:sz w:val="21"/>
              </w:rPr>
              <w:t> </w:t>
            </w:r>
            <w:r>
              <w:rPr>
                <w:sz w:val="21"/>
              </w:rPr>
              <w:t>задней подвешивающей</w:t>
            </w:r>
          </w:p>
          <w:p>
            <w:pPr>
              <w:pStyle w:val="TableParagraph"/>
              <w:spacing w:line="225" w:lineRule="exact"/>
              <w:ind w:left="104" w:right="96"/>
              <w:jc w:val="center"/>
              <w:rPr>
                <w:sz w:val="21"/>
              </w:rPr>
            </w:pPr>
            <w:r>
              <w:rPr>
                <w:sz w:val="21"/>
              </w:rPr>
              <w:t>мягкой</w:t>
            </w:r>
            <w:r>
              <w:rPr>
                <w:spacing w:val="-9"/>
                <w:sz w:val="21"/>
              </w:rPr>
              <w:t> </w:t>
            </w:r>
            <w:r>
              <w:rPr>
                <w:sz w:val="21"/>
              </w:rPr>
              <w:t>прокладки</w:t>
            </w:r>
          </w:p>
        </w:tc>
        <w:tc>
          <w:tcPr>
            <w:tcW w:w="2354" w:type="dxa"/>
            <w:tcBorders>
              <w:bottom w:val="nil"/>
            </w:tcBorders>
          </w:tcPr>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18"/>
              </w:rPr>
            </w:pPr>
          </w:p>
          <w:p>
            <w:pPr>
              <w:pStyle w:val="TableParagraph"/>
              <w:ind w:right="960"/>
              <w:jc w:val="right"/>
              <w:rPr>
                <w:b/>
                <w:sz w:val="21"/>
              </w:rPr>
            </w:pPr>
            <w:r>
              <w:rPr>
                <w:b/>
                <w:w w:val="95"/>
                <w:sz w:val="21"/>
              </w:rPr>
              <w:t>M18</w:t>
            </w:r>
          </w:p>
        </w:tc>
        <w:tc>
          <w:tcPr>
            <w:tcW w:w="2618" w:type="dxa"/>
            <w:tcBorders>
              <w:bottom w:val="nil"/>
            </w:tcBorders>
          </w:tcPr>
          <w:p>
            <w:pPr>
              <w:pStyle w:val="TableParagraph"/>
              <w:spacing w:line="187" w:lineRule="auto" w:before="177"/>
              <w:ind w:left="138" w:right="127" w:firstLine="3"/>
              <w:jc w:val="center"/>
              <w:rPr>
                <w:sz w:val="21"/>
              </w:rPr>
            </w:pPr>
            <w:r>
              <w:rPr>
                <w:b/>
                <w:sz w:val="21"/>
              </w:rPr>
              <w:t>280</w:t>
            </w:r>
            <w:r>
              <w:rPr>
                <w:rFonts w:ascii="Noto Sans CJK JP Regular" w:hAnsi="Noto Sans CJK JP Regular" w:eastAsia="Noto Sans CJK JP Regular" w:hint="eastAsia"/>
                <w:sz w:val="21"/>
              </w:rPr>
              <w:t>～ </w:t>
            </w:r>
            <w:r>
              <w:rPr>
                <w:b/>
                <w:sz w:val="21"/>
              </w:rPr>
              <w:t>350 </w:t>
            </w:r>
            <w:r>
              <w:rPr>
                <w:sz w:val="21"/>
              </w:rPr>
              <w:t>(момент первой гайки при</w:t>
            </w:r>
          </w:p>
          <w:p>
            <w:pPr>
              <w:pStyle w:val="TableParagraph"/>
              <w:spacing w:before="10"/>
              <w:ind w:left="138" w:right="127"/>
              <w:jc w:val="center"/>
              <w:rPr>
                <w:sz w:val="21"/>
              </w:rPr>
            </w:pPr>
            <w:r>
              <w:rPr>
                <w:sz w:val="21"/>
              </w:rPr>
              <w:t>использовании</w:t>
            </w:r>
            <w:r>
              <w:rPr>
                <w:spacing w:val="-8"/>
                <w:sz w:val="21"/>
              </w:rPr>
              <w:t> </w:t>
            </w:r>
            <w:r>
              <w:rPr>
                <w:sz w:val="21"/>
              </w:rPr>
              <w:t>ходовой гайки из двух</w:t>
            </w:r>
            <w:r>
              <w:rPr>
                <w:spacing w:val="-11"/>
                <w:sz w:val="21"/>
              </w:rPr>
              <w:t> </w:t>
            </w:r>
            <w:r>
              <w:rPr>
                <w:sz w:val="21"/>
              </w:rPr>
              <w:t>полугаек</w:t>
            </w:r>
          </w:p>
          <w:p>
            <w:pPr>
              <w:pStyle w:val="TableParagraph"/>
              <w:spacing w:line="345" w:lineRule="exact"/>
              <w:ind w:left="135" w:right="127"/>
              <w:jc w:val="center"/>
              <w:rPr>
                <w:sz w:val="21"/>
              </w:rPr>
            </w:pPr>
            <w:r>
              <w:rPr>
                <w:sz w:val="21"/>
              </w:rPr>
              <w:t>составляет 250</w:t>
            </w:r>
            <w:r>
              <w:rPr>
                <w:rFonts w:ascii="Noto Sans CJK JP Regular" w:hAnsi="Noto Sans CJK JP Regular" w:eastAsia="Noto Sans CJK JP Regular" w:hint="eastAsia"/>
                <w:sz w:val="21"/>
              </w:rPr>
              <w:t>～</w:t>
            </w:r>
            <w:r>
              <w:rPr>
                <w:rFonts w:ascii="Noto Sans CJK JP Regular" w:hAnsi="Noto Sans CJK JP Regular" w:eastAsia="Noto Sans CJK JP Regular" w:hint="eastAsia"/>
                <w:spacing w:val="43"/>
                <w:sz w:val="21"/>
              </w:rPr>
              <w:t> </w:t>
            </w:r>
            <w:r>
              <w:rPr>
                <w:sz w:val="21"/>
              </w:rPr>
              <w:t>310)</w:t>
            </w:r>
          </w:p>
        </w:tc>
        <w:tc>
          <w:tcPr>
            <w:tcW w:w="2518" w:type="dxa"/>
            <w:tcBorders>
              <w:bottom w:val="nil"/>
            </w:tcBorders>
          </w:tcPr>
          <w:p>
            <w:pPr>
              <w:pStyle w:val="TableParagraph"/>
              <w:tabs>
                <w:tab w:pos="1967" w:val="left" w:leader="none"/>
              </w:tabs>
              <w:spacing w:before="119"/>
              <w:ind w:left="108" w:right="96" w:firstLine="1"/>
              <w:jc w:val="center"/>
              <w:rPr>
                <w:sz w:val="21"/>
              </w:rPr>
            </w:pPr>
            <w:r>
              <w:rPr>
                <w:sz w:val="21"/>
              </w:rPr>
              <w:t>При использовании ходовой</w:t>
            </w:r>
            <w:r>
              <w:rPr>
                <w:spacing w:val="-6"/>
                <w:sz w:val="21"/>
              </w:rPr>
              <w:t> </w:t>
            </w:r>
            <w:r>
              <w:rPr>
                <w:sz w:val="21"/>
              </w:rPr>
              <w:t>гайки</w:t>
            </w:r>
            <w:r>
              <w:rPr>
                <w:spacing w:val="-6"/>
                <w:sz w:val="21"/>
              </w:rPr>
              <w:t> </w:t>
            </w:r>
            <w:r>
              <w:rPr>
                <w:sz w:val="21"/>
              </w:rPr>
              <w:t>из</w:t>
              <w:tab/>
            </w:r>
            <w:r>
              <w:rPr>
                <w:spacing w:val="-1"/>
                <w:sz w:val="21"/>
              </w:rPr>
              <w:t>двух </w:t>
            </w:r>
            <w:r>
              <w:rPr>
                <w:sz w:val="21"/>
              </w:rPr>
              <w:t>полугаек и наличии одной низкой гайки установить сначала низкую</w:t>
            </w:r>
            <w:r>
              <w:rPr>
                <w:spacing w:val="-2"/>
                <w:sz w:val="21"/>
              </w:rPr>
              <w:t> </w:t>
            </w:r>
            <w:r>
              <w:rPr>
                <w:sz w:val="21"/>
              </w:rPr>
              <w:t>гайку.</w:t>
            </w:r>
          </w:p>
        </w:tc>
      </w:tr>
      <w:tr>
        <w:trPr>
          <w:trHeight w:val="63" w:hRule="atLeast"/>
        </w:trPr>
        <w:tc>
          <w:tcPr>
            <w:tcW w:w="2364" w:type="dxa"/>
            <w:vMerge w:val="restart"/>
            <w:tcBorders>
              <w:top w:val="nil"/>
              <w:bottom w:val="nil"/>
            </w:tcBorders>
          </w:tcPr>
          <w:p>
            <w:pPr>
              <w:pStyle w:val="TableParagraph"/>
              <w:spacing w:line="216" w:lineRule="exact"/>
              <w:ind w:left="596"/>
              <w:rPr>
                <w:sz w:val="21"/>
              </w:rPr>
            </w:pPr>
            <w:r>
              <w:rPr>
                <w:sz w:val="21"/>
              </w:rPr>
              <w:t>двигателя и</w:t>
            </w:r>
          </w:p>
        </w:tc>
        <w:tc>
          <w:tcPr>
            <w:tcW w:w="2354" w:type="dxa"/>
            <w:tcBorders>
              <w:top w:val="nil"/>
            </w:tcBorders>
          </w:tcPr>
          <w:p>
            <w:pPr>
              <w:pStyle w:val="TableParagraph"/>
              <w:rPr>
                <w:rFonts w:ascii="Times New Roman"/>
                <w:sz w:val="2"/>
              </w:rPr>
            </w:pPr>
          </w:p>
        </w:tc>
        <w:tc>
          <w:tcPr>
            <w:tcW w:w="2618" w:type="dxa"/>
            <w:tcBorders>
              <w:top w:val="nil"/>
            </w:tcBorders>
          </w:tcPr>
          <w:p>
            <w:pPr>
              <w:pStyle w:val="TableParagraph"/>
              <w:rPr>
                <w:rFonts w:ascii="Times New Roman"/>
                <w:sz w:val="2"/>
              </w:rPr>
            </w:pPr>
          </w:p>
        </w:tc>
        <w:tc>
          <w:tcPr>
            <w:tcW w:w="2518" w:type="dxa"/>
            <w:tcBorders>
              <w:top w:val="nil"/>
            </w:tcBorders>
          </w:tcPr>
          <w:p>
            <w:pPr>
              <w:pStyle w:val="TableParagraph"/>
              <w:rPr>
                <w:rFonts w:ascii="Times New Roman"/>
                <w:sz w:val="2"/>
              </w:rPr>
            </w:pPr>
          </w:p>
        </w:tc>
      </w:tr>
      <w:tr>
        <w:trPr>
          <w:trHeight w:val="162" w:hRule="atLeast"/>
        </w:trPr>
        <w:tc>
          <w:tcPr>
            <w:tcW w:w="2364" w:type="dxa"/>
            <w:vMerge/>
            <w:tcBorders>
              <w:top w:val="nil"/>
              <w:bottom w:val="nil"/>
            </w:tcBorders>
          </w:tcPr>
          <w:p>
            <w:pPr>
              <w:rPr>
                <w:sz w:val="2"/>
                <w:szCs w:val="2"/>
              </w:rPr>
            </w:pPr>
          </w:p>
        </w:tc>
        <w:tc>
          <w:tcPr>
            <w:tcW w:w="2354" w:type="dxa"/>
            <w:vMerge w:val="restart"/>
          </w:tcPr>
          <w:p>
            <w:pPr>
              <w:pStyle w:val="TableParagraph"/>
              <w:spacing w:before="135"/>
              <w:ind w:left="136" w:right="126"/>
              <w:jc w:val="center"/>
              <w:rPr>
                <w:b/>
                <w:sz w:val="21"/>
              </w:rPr>
            </w:pPr>
            <w:r>
              <w:rPr>
                <w:b/>
                <w:sz w:val="21"/>
              </w:rPr>
              <w:t>M14</w:t>
            </w:r>
          </w:p>
        </w:tc>
        <w:tc>
          <w:tcPr>
            <w:tcW w:w="2618" w:type="dxa"/>
            <w:vMerge w:val="restart"/>
          </w:tcPr>
          <w:p>
            <w:pPr>
              <w:pStyle w:val="TableParagraph"/>
              <w:spacing w:before="19"/>
              <w:ind w:left="801"/>
              <w:rPr>
                <w:b/>
                <w:sz w:val="21"/>
              </w:rPr>
            </w:pPr>
            <w:r>
              <w:rPr>
                <w:b/>
                <w:sz w:val="21"/>
              </w:rPr>
              <w:t>100</w:t>
            </w:r>
            <w:r>
              <w:rPr>
                <w:rFonts w:ascii="Noto Sans CJK JP Regular" w:eastAsia="Noto Sans CJK JP Regular" w:hint="eastAsia"/>
                <w:sz w:val="21"/>
              </w:rPr>
              <w:t>～ </w:t>
            </w:r>
            <w:r>
              <w:rPr>
                <w:b/>
                <w:sz w:val="21"/>
              </w:rPr>
              <w:t>130</w:t>
            </w:r>
          </w:p>
        </w:tc>
        <w:tc>
          <w:tcPr>
            <w:tcW w:w="2518" w:type="dxa"/>
            <w:vMerge w:val="restart"/>
          </w:tcPr>
          <w:p>
            <w:pPr>
              <w:pStyle w:val="TableParagraph"/>
              <w:spacing w:before="135"/>
              <w:ind w:left="11"/>
              <w:jc w:val="center"/>
              <w:rPr>
                <w:b/>
                <w:sz w:val="21"/>
              </w:rPr>
            </w:pPr>
            <w:r>
              <w:rPr>
                <w:b/>
                <w:w w:val="99"/>
                <w:sz w:val="21"/>
              </w:rPr>
              <w:t>-</w:t>
            </w:r>
          </w:p>
        </w:tc>
      </w:tr>
      <w:tr>
        <w:trPr>
          <w:trHeight w:val="231" w:hRule="atLeast"/>
        </w:trPr>
        <w:tc>
          <w:tcPr>
            <w:tcW w:w="2364" w:type="dxa"/>
            <w:tcBorders>
              <w:top w:val="nil"/>
              <w:bottom w:val="nil"/>
            </w:tcBorders>
          </w:tcPr>
          <w:p>
            <w:pPr>
              <w:pStyle w:val="TableParagraph"/>
              <w:spacing w:line="212" w:lineRule="exact"/>
              <w:ind w:left="104" w:right="96"/>
              <w:jc w:val="center"/>
              <w:rPr>
                <w:sz w:val="21"/>
              </w:rPr>
            </w:pPr>
            <w:r>
              <w:rPr>
                <w:sz w:val="21"/>
              </w:rPr>
              <w:t>вспомогательной</w:t>
            </w:r>
          </w:p>
        </w:tc>
        <w:tc>
          <w:tcPr>
            <w:tcW w:w="2354" w:type="dxa"/>
            <w:vMerge/>
            <w:tcBorders>
              <w:top w:val="nil"/>
            </w:tcBorders>
          </w:tcPr>
          <w:p>
            <w:pPr>
              <w:rPr>
                <w:sz w:val="2"/>
                <w:szCs w:val="2"/>
              </w:rPr>
            </w:pPr>
          </w:p>
        </w:tc>
        <w:tc>
          <w:tcPr>
            <w:tcW w:w="2618" w:type="dxa"/>
            <w:vMerge/>
            <w:tcBorders>
              <w:top w:val="nil"/>
            </w:tcBorders>
          </w:tcPr>
          <w:p>
            <w:pPr>
              <w:rPr>
                <w:sz w:val="2"/>
                <w:szCs w:val="2"/>
              </w:rPr>
            </w:pPr>
          </w:p>
        </w:tc>
        <w:tc>
          <w:tcPr>
            <w:tcW w:w="2518" w:type="dxa"/>
            <w:vMerge/>
            <w:tcBorders>
              <w:top w:val="nil"/>
            </w:tcBorders>
          </w:tcPr>
          <w:p>
            <w:pPr>
              <w:rPr>
                <w:sz w:val="2"/>
                <w:szCs w:val="2"/>
              </w:rPr>
            </w:pPr>
          </w:p>
        </w:tc>
      </w:tr>
      <w:tr>
        <w:trPr>
          <w:trHeight w:val="97" w:hRule="atLeast"/>
        </w:trPr>
        <w:tc>
          <w:tcPr>
            <w:tcW w:w="2364" w:type="dxa"/>
            <w:vMerge w:val="restart"/>
            <w:tcBorders>
              <w:top w:val="nil"/>
              <w:bottom w:val="nil"/>
            </w:tcBorders>
          </w:tcPr>
          <w:p>
            <w:pPr>
              <w:pStyle w:val="TableParagraph"/>
              <w:spacing w:line="212" w:lineRule="exact"/>
              <w:ind w:left="351"/>
              <w:rPr>
                <w:sz w:val="21"/>
              </w:rPr>
            </w:pPr>
            <w:r>
              <w:rPr>
                <w:sz w:val="21"/>
              </w:rPr>
              <w:t>подвешивающей</w:t>
            </w:r>
          </w:p>
        </w:tc>
        <w:tc>
          <w:tcPr>
            <w:tcW w:w="2354" w:type="dxa"/>
            <w:vMerge/>
            <w:tcBorders>
              <w:top w:val="nil"/>
            </w:tcBorders>
          </w:tcPr>
          <w:p>
            <w:pPr>
              <w:rPr>
                <w:sz w:val="2"/>
                <w:szCs w:val="2"/>
              </w:rPr>
            </w:pPr>
          </w:p>
        </w:tc>
        <w:tc>
          <w:tcPr>
            <w:tcW w:w="2618" w:type="dxa"/>
            <w:vMerge/>
            <w:tcBorders>
              <w:top w:val="nil"/>
            </w:tcBorders>
          </w:tcPr>
          <w:p>
            <w:pPr>
              <w:rPr>
                <w:sz w:val="2"/>
                <w:szCs w:val="2"/>
              </w:rPr>
            </w:pPr>
          </w:p>
        </w:tc>
        <w:tc>
          <w:tcPr>
            <w:tcW w:w="2518" w:type="dxa"/>
            <w:vMerge/>
            <w:tcBorders>
              <w:top w:val="nil"/>
            </w:tcBorders>
          </w:tcPr>
          <w:p>
            <w:pPr>
              <w:rPr>
                <w:sz w:val="2"/>
                <w:szCs w:val="2"/>
              </w:rPr>
            </w:pPr>
          </w:p>
        </w:tc>
      </w:tr>
      <w:tr>
        <w:trPr>
          <w:trHeight w:val="124" w:hRule="atLeast"/>
        </w:trPr>
        <w:tc>
          <w:tcPr>
            <w:tcW w:w="2364" w:type="dxa"/>
            <w:vMerge/>
            <w:tcBorders>
              <w:top w:val="nil"/>
              <w:bottom w:val="nil"/>
            </w:tcBorders>
          </w:tcPr>
          <w:p>
            <w:pPr>
              <w:rPr>
                <w:sz w:val="2"/>
                <w:szCs w:val="2"/>
              </w:rPr>
            </w:pPr>
          </w:p>
        </w:tc>
        <w:tc>
          <w:tcPr>
            <w:tcW w:w="2354" w:type="dxa"/>
            <w:vMerge w:val="restart"/>
          </w:tcPr>
          <w:p>
            <w:pPr>
              <w:pStyle w:val="TableParagraph"/>
              <w:spacing w:before="135"/>
              <w:ind w:left="136" w:right="126"/>
              <w:jc w:val="center"/>
              <w:rPr>
                <w:b/>
                <w:sz w:val="21"/>
              </w:rPr>
            </w:pPr>
            <w:r>
              <w:rPr>
                <w:b/>
                <w:sz w:val="21"/>
              </w:rPr>
              <w:t>M12</w:t>
            </w:r>
          </w:p>
        </w:tc>
        <w:tc>
          <w:tcPr>
            <w:tcW w:w="2618" w:type="dxa"/>
            <w:vMerge w:val="restart"/>
          </w:tcPr>
          <w:p>
            <w:pPr>
              <w:pStyle w:val="TableParagraph"/>
              <w:spacing w:before="19"/>
              <w:ind w:left="860"/>
              <w:rPr>
                <w:b/>
                <w:sz w:val="21"/>
              </w:rPr>
            </w:pPr>
            <w:r>
              <w:rPr>
                <w:b/>
                <w:sz w:val="21"/>
              </w:rPr>
              <w:t>70</w:t>
            </w:r>
            <w:r>
              <w:rPr>
                <w:rFonts w:ascii="Noto Sans CJK JP Regular" w:eastAsia="Noto Sans CJK JP Regular" w:hint="eastAsia"/>
                <w:sz w:val="21"/>
              </w:rPr>
              <w:t>～ </w:t>
            </w:r>
            <w:r>
              <w:rPr>
                <w:b/>
                <w:sz w:val="21"/>
              </w:rPr>
              <w:t>100</w:t>
            </w:r>
          </w:p>
        </w:tc>
        <w:tc>
          <w:tcPr>
            <w:tcW w:w="2518" w:type="dxa"/>
            <w:vMerge w:val="restart"/>
          </w:tcPr>
          <w:p>
            <w:pPr>
              <w:pStyle w:val="TableParagraph"/>
              <w:spacing w:before="135"/>
              <w:ind w:left="11"/>
              <w:jc w:val="center"/>
              <w:rPr>
                <w:b/>
                <w:sz w:val="21"/>
              </w:rPr>
            </w:pPr>
            <w:r>
              <w:rPr>
                <w:b/>
                <w:w w:val="99"/>
                <w:sz w:val="21"/>
              </w:rPr>
              <w:t>-</w:t>
            </w:r>
          </w:p>
        </w:tc>
      </w:tr>
      <w:tr>
        <w:trPr>
          <w:trHeight w:val="378" w:hRule="atLeast"/>
        </w:trPr>
        <w:tc>
          <w:tcPr>
            <w:tcW w:w="2364" w:type="dxa"/>
            <w:tcBorders>
              <w:top w:val="nil"/>
              <w:bottom w:val="nil"/>
            </w:tcBorders>
          </w:tcPr>
          <w:p>
            <w:pPr>
              <w:pStyle w:val="TableParagraph"/>
              <w:spacing w:line="233" w:lineRule="exact"/>
              <w:ind w:left="106" w:right="96"/>
              <w:jc w:val="center"/>
              <w:rPr>
                <w:sz w:val="21"/>
              </w:rPr>
            </w:pPr>
            <w:r>
              <w:rPr>
                <w:sz w:val="21"/>
              </w:rPr>
              <w:t>прокладки</w:t>
            </w:r>
          </w:p>
        </w:tc>
        <w:tc>
          <w:tcPr>
            <w:tcW w:w="2354" w:type="dxa"/>
            <w:vMerge/>
            <w:tcBorders>
              <w:top w:val="nil"/>
            </w:tcBorders>
          </w:tcPr>
          <w:p>
            <w:pPr>
              <w:rPr>
                <w:sz w:val="2"/>
                <w:szCs w:val="2"/>
              </w:rPr>
            </w:pPr>
          </w:p>
        </w:tc>
        <w:tc>
          <w:tcPr>
            <w:tcW w:w="2618" w:type="dxa"/>
            <w:vMerge/>
            <w:tcBorders>
              <w:top w:val="nil"/>
            </w:tcBorders>
          </w:tcPr>
          <w:p>
            <w:pPr>
              <w:rPr>
                <w:sz w:val="2"/>
                <w:szCs w:val="2"/>
              </w:rPr>
            </w:pPr>
          </w:p>
        </w:tc>
        <w:tc>
          <w:tcPr>
            <w:tcW w:w="2518" w:type="dxa"/>
            <w:vMerge/>
            <w:tcBorders>
              <w:top w:val="nil"/>
            </w:tcBorders>
          </w:tcPr>
          <w:p>
            <w:pPr>
              <w:rPr>
                <w:sz w:val="2"/>
                <w:szCs w:val="2"/>
              </w:rPr>
            </w:pPr>
          </w:p>
        </w:tc>
      </w:tr>
      <w:tr>
        <w:trPr>
          <w:trHeight w:val="512" w:hRule="atLeast"/>
        </w:trPr>
        <w:tc>
          <w:tcPr>
            <w:tcW w:w="2364" w:type="dxa"/>
            <w:tcBorders>
              <w:top w:val="nil"/>
            </w:tcBorders>
          </w:tcPr>
          <w:p>
            <w:pPr>
              <w:pStyle w:val="TableParagraph"/>
              <w:rPr>
                <w:rFonts w:ascii="Times New Roman"/>
                <w:sz w:val="20"/>
              </w:rPr>
            </w:pPr>
          </w:p>
        </w:tc>
        <w:tc>
          <w:tcPr>
            <w:tcW w:w="2354" w:type="dxa"/>
          </w:tcPr>
          <w:p>
            <w:pPr>
              <w:pStyle w:val="TableParagraph"/>
              <w:spacing w:before="135"/>
              <w:ind w:right="960"/>
              <w:jc w:val="right"/>
              <w:rPr>
                <w:b/>
                <w:sz w:val="21"/>
              </w:rPr>
            </w:pPr>
            <w:r>
              <w:rPr>
                <w:b/>
                <w:w w:val="95"/>
                <w:sz w:val="21"/>
              </w:rPr>
              <w:t>M10</w:t>
            </w:r>
          </w:p>
        </w:tc>
        <w:tc>
          <w:tcPr>
            <w:tcW w:w="2618" w:type="dxa"/>
          </w:tcPr>
          <w:p>
            <w:pPr>
              <w:pStyle w:val="TableParagraph"/>
              <w:spacing w:before="19"/>
              <w:ind w:left="136" w:right="127"/>
              <w:jc w:val="center"/>
              <w:rPr>
                <w:b/>
                <w:sz w:val="21"/>
              </w:rPr>
            </w:pPr>
            <w:r>
              <w:rPr>
                <w:b/>
                <w:sz w:val="21"/>
              </w:rPr>
              <w:t>40</w:t>
            </w:r>
            <w:r>
              <w:rPr>
                <w:rFonts w:ascii="Noto Sans CJK JP Regular" w:eastAsia="Noto Sans CJK JP Regular" w:hint="eastAsia"/>
                <w:sz w:val="21"/>
              </w:rPr>
              <w:t>～  </w:t>
            </w:r>
            <w:r>
              <w:rPr>
                <w:b/>
                <w:sz w:val="21"/>
              </w:rPr>
              <w:t>60</w:t>
            </w:r>
          </w:p>
        </w:tc>
        <w:tc>
          <w:tcPr>
            <w:tcW w:w="2518" w:type="dxa"/>
          </w:tcPr>
          <w:p>
            <w:pPr>
              <w:pStyle w:val="TableParagraph"/>
              <w:spacing w:before="135"/>
              <w:ind w:left="11"/>
              <w:jc w:val="center"/>
              <w:rPr>
                <w:b/>
                <w:sz w:val="21"/>
              </w:rPr>
            </w:pPr>
            <w:r>
              <w:rPr>
                <w:b/>
                <w:w w:val="99"/>
                <w:sz w:val="21"/>
              </w:rPr>
              <w:t>-</w:t>
            </w:r>
          </w:p>
        </w:tc>
      </w:tr>
      <w:tr>
        <w:trPr>
          <w:trHeight w:val="512" w:hRule="atLeast"/>
        </w:trPr>
        <w:tc>
          <w:tcPr>
            <w:tcW w:w="2364" w:type="dxa"/>
            <w:vMerge w:val="restart"/>
            <w:tcBorders>
              <w:bottom w:val="nil"/>
            </w:tcBorders>
          </w:tcPr>
          <w:p>
            <w:pPr>
              <w:pStyle w:val="TableParagraph"/>
              <w:spacing w:before="2"/>
              <w:rPr>
                <w:rFonts w:ascii="Times New Roman"/>
                <w:sz w:val="25"/>
              </w:rPr>
            </w:pPr>
          </w:p>
          <w:p>
            <w:pPr>
              <w:pStyle w:val="TableParagraph"/>
              <w:spacing w:line="220" w:lineRule="exact"/>
              <w:ind w:left="402"/>
              <w:rPr>
                <w:sz w:val="21"/>
              </w:rPr>
            </w:pPr>
            <w:r>
              <w:rPr>
                <w:sz w:val="21"/>
              </w:rPr>
              <w:t>Болт крепления</w:t>
            </w:r>
          </w:p>
        </w:tc>
        <w:tc>
          <w:tcPr>
            <w:tcW w:w="2354" w:type="dxa"/>
          </w:tcPr>
          <w:p>
            <w:pPr>
              <w:pStyle w:val="TableParagraph"/>
              <w:spacing w:before="135"/>
              <w:ind w:right="960"/>
              <w:jc w:val="right"/>
              <w:rPr>
                <w:b/>
                <w:sz w:val="21"/>
              </w:rPr>
            </w:pPr>
            <w:r>
              <w:rPr>
                <w:b/>
                <w:w w:val="95"/>
                <w:sz w:val="21"/>
              </w:rPr>
              <w:t>M10</w:t>
            </w:r>
          </w:p>
        </w:tc>
        <w:tc>
          <w:tcPr>
            <w:tcW w:w="2618" w:type="dxa"/>
          </w:tcPr>
          <w:p>
            <w:pPr>
              <w:pStyle w:val="TableParagraph"/>
              <w:spacing w:before="19"/>
              <w:ind w:left="136" w:right="127"/>
              <w:jc w:val="center"/>
              <w:rPr>
                <w:b/>
                <w:sz w:val="21"/>
              </w:rPr>
            </w:pPr>
            <w:r>
              <w:rPr>
                <w:b/>
                <w:sz w:val="21"/>
              </w:rPr>
              <w:t>40</w:t>
            </w:r>
            <w:r>
              <w:rPr>
                <w:rFonts w:ascii="Noto Sans CJK JP Regular" w:eastAsia="Noto Sans CJK JP Regular" w:hint="eastAsia"/>
                <w:sz w:val="21"/>
              </w:rPr>
              <w:t>～  </w:t>
            </w:r>
            <w:r>
              <w:rPr>
                <w:b/>
                <w:sz w:val="21"/>
              </w:rPr>
              <w:t>60</w:t>
            </w:r>
          </w:p>
        </w:tc>
        <w:tc>
          <w:tcPr>
            <w:tcW w:w="2518" w:type="dxa"/>
          </w:tcPr>
          <w:p>
            <w:pPr>
              <w:pStyle w:val="TableParagraph"/>
              <w:spacing w:before="135"/>
              <w:ind w:left="11"/>
              <w:jc w:val="center"/>
              <w:rPr>
                <w:b/>
                <w:sz w:val="21"/>
              </w:rPr>
            </w:pPr>
            <w:r>
              <w:rPr>
                <w:b/>
                <w:w w:val="99"/>
                <w:sz w:val="21"/>
              </w:rPr>
              <w:t>-</w:t>
            </w:r>
          </w:p>
        </w:tc>
      </w:tr>
      <w:tr>
        <w:trPr>
          <w:trHeight w:val="7" w:hRule="atLeast"/>
        </w:trPr>
        <w:tc>
          <w:tcPr>
            <w:tcW w:w="2364" w:type="dxa"/>
            <w:vMerge/>
            <w:tcBorders>
              <w:top w:val="nil"/>
              <w:bottom w:val="nil"/>
            </w:tcBorders>
          </w:tcPr>
          <w:p>
            <w:pPr>
              <w:rPr>
                <w:sz w:val="2"/>
                <w:szCs w:val="2"/>
              </w:rPr>
            </w:pPr>
          </w:p>
        </w:tc>
        <w:tc>
          <w:tcPr>
            <w:tcW w:w="2354" w:type="dxa"/>
            <w:vMerge w:val="restart"/>
          </w:tcPr>
          <w:p>
            <w:pPr>
              <w:pStyle w:val="TableParagraph"/>
              <w:spacing w:before="135"/>
              <w:ind w:left="136" w:right="126"/>
              <w:jc w:val="center"/>
              <w:rPr>
                <w:b/>
                <w:sz w:val="21"/>
              </w:rPr>
            </w:pPr>
            <w:r>
              <w:rPr>
                <w:b/>
                <w:sz w:val="21"/>
              </w:rPr>
              <w:t>M12</w:t>
            </w:r>
          </w:p>
        </w:tc>
        <w:tc>
          <w:tcPr>
            <w:tcW w:w="2618" w:type="dxa"/>
            <w:vMerge w:val="restart"/>
          </w:tcPr>
          <w:p>
            <w:pPr>
              <w:pStyle w:val="TableParagraph"/>
              <w:spacing w:before="19"/>
              <w:ind w:left="860"/>
              <w:rPr>
                <w:b/>
                <w:sz w:val="21"/>
              </w:rPr>
            </w:pPr>
            <w:r>
              <w:rPr>
                <w:b/>
                <w:sz w:val="21"/>
              </w:rPr>
              <w:t>90</w:t>
            </w:r>
            <w:r>
              <w:rPr>
                <w:rFonts w:ascii="Noto Sans CJK JP Regular" w:eastAsia="Noto Sans CJK JP Regular" w:hint="eastAsia"/>
                <w:sz w:val="21"/>
              </w:rPr>
              <w:t>～ </w:t>
            </w:r>
            <w:r>
              <w:rPr>
                <w:b/>
                <w:sz w:val="21"/>
              </w:rPr>
              <w:t>130</w:t>
            </w:r>
          </w:p>
        </w:tc>
        <w:tc>
          <w:tcPr>
            <w:tcW w:w="2518" w:type="dxa"/>
            <w:vMerge w:val="restart"/>
          </w:tcPr>
          <w:p>
            <w:pPr>
              <w:pStyle w:val="TableParagraph"/>
              <w:spacing w:before="135"/>
              <w:ind w:left="11"/>
              <w:jc w:val="center"/>
              <w:rPr>
                <w:b/>
                <w:sz w:val="21"/>
              </w:rPr>
            </w:pPr>
            <w:r>
              <w:rPr>
                <w:b/>
                <w:w w:val="99"/>
                <w:sz w:val="21"/>
              </w:rPr>
              <w:t>-</w:t>
            </w:r>
          </w:p>
        </w:tc>
      </w:tr>
      <w:tr>
        <w:trPr>
          <w:trHeight w:val="231" w:hRule="atLeast"/>
        </w:trPr>
        <w:tc>
          <w:tcPr>
            <w:tcW w:w="2364" w:type="dxa"/>
            <w:tcBorders>
              <w:top w:val="nil"/>
              <w:bottom w:val="nil"/>
            </w:tcBorders>
          </w:tcPr>
          <w:p>
            <w:pPr>
              <w:pStyle w:val="TableParagraph"/>
              <w:spacing w:line="211" w:lineRule="exact"/>
              <w:ind w:left="104" w:right="96"/>
              <w:jc w:val="center"/>
              <w:rPr>
                <w:sz w:val="21"/>
              </w:rPr>
            </w:pPr>
            <w:r>
              <w:rPr>
                <w:sz w:val="21"/>
              </w:rPr>
              <w:t>вспомогательной</w:t>
            </w:r>
          </w:p>
        </w:tc>
        <w:tc>
          <w:tcPr>
            <w:tcW w:w="2354" w:type="dxa"/>
            <w:vMerge/>
            <w:tcBorders>
              <w:top w:val="nil"/>
            </w:tcBorders>
          </w:tcPr>
          <w:p>
            <w:pPr>
              <w:rPr>
                <w:sz w:val="2"/>
                <w:szCs w:val="2"/>
              </w:rPr>
            </w:pPr>
          </w:p>
        </w:tc>
        <w:tc>
          <w:tcPr>
            <w:tcW w:w="2618" w:type="dxa"/>
            <w:vMerge/>
            <w:tcBorders>
              <w:top w:val="nil"/>
            </w:tcBorders>
          </w:tcPr>
          <w:p>
            <w:pPr>
              <w:rPr>
                <w:sz w:val="2"/>
                <w:szCs w:val="2"/>
              </w:rPr>
            </w:pPr>
          </w:p>
        </w:tc>
        <w:tc>
          <w:tcPr>
            <w:tcW w:w="2518" w:type="dxa"/>
            <w:vMerge/>
            <w:tcBorders>
              <w:top w:val="nil"/>
            </w:tcBorders>
          </w:tcPr>
          <w:p>
            <w:pPr>
              <w:rPr>
                <w:sz w:val="2"/>
                <w:szCs w:val="2"/>
              </w:rPr>
            </w:pPr>
          </w:p>
        </w:tc>
      </w:tr>
      <w:tr>
        <w:trPr>
          <w:trHeight w:val="231" w:hRule="atLeast"/>
        </w:trPr>
        <w:tc>
          <w:tcPr>
            <w:tcW w:w="2364" w:type="dxa"/>
            <w:tcBorders>
              <w:top w:val="nil"/>
              <w:bottom w:val="nil"/>
            </w:tcBorders>
          </w:tcPr>
          <w:p>
            <w:pPr>
              <w:pStyle w:val="TableParagraph"/>
              <w:spacing w:line="212" w:lineRule="exact"/>
              <w:ind w:left="105" w:right="96"/>
              <w:jc w:val="center"/>
              <w:rPr>
                <w:sz w:val="21"/>
              </w:rPr>
            </w:pPr>
            <w:r>
              <w:rPr>
                <w:sz w:val="21"/>
              </w:rPr>
              <w:t>подвешивающей</w:t>
            </w:r>
          </w:p>
        </w:tc>
        <w:tc>
          <w:tcPr>
            <w:tcW w:w="2354" w:type="dxa"/>
            <w:vMerge/>
            <w:tcBorders>
              <w:top w:val="nil"/>
            </w:tcBorders>
          </w:tcPr>
          <w:p>
            <w:pPr>
              <w:rPr>
                <w:sz w:val="2"/>
                <w:szCs w:val="2"/>
              </w:rPr>
            </w:pPr>
          </w:p>
        </w:tc>
        <w:tc>
          <w:tcPr>
            <w:tcW w:w="2618" w:type="dxa"/>
            <w:vMerge/>
            <w:tcBorders>
              <w:top w:val="nil"/>
            </w:tcBorders>
          </w:tcPr>
          <w:p>
            <w:pPr>
              <w:rPr>
                <w:sz w:val="2"/>
                <w:szCs w:val="2"/>
              </w:rPr>
            </w:pPr>
          </w:p>
        </w:tc>
        <w:tc>
          <w:tcPr>
            <w:tcW w:w="2518" w:type="dxa"/>
            <w:vMerge/>
            <w:tcBorders>
              <w:top w:val="nil"/>
            </w:tcBorders>
          </w:tcPr>
          <w:p>
            <w:pPr>
              <w:rPr>
                <w:sz w:val="2"/>
                <w:szCs w:val="2"/>
              </w:rPr>
            </w:pPr>
          </w:p>
        </w:tc>
      </w:tr>
      <w:tr>
        <w:trPr>
          <w:trHeight w:val="11" w:hRule="atLeast"/>
        </w:trPr>
        <w:tc>
          <w:tcPr>
            <w:tcW w:w="2364" w:type="dxa"/>
            <w:vMerge w:val="restart"/>
            <w:tcBorders>
              <w:top w:val="nil"/>
            </w:tcBorders>
          </w:tcPr>
          <w:p>
            <w:pPr>
              <w:pStyle w:val="TableParagraph"/>
              <w:spacing w:line="233" w:lineRule="exact"/>
              <w:ind w:left="260"/>
              <w:rPr>
                <w:sz w:val="21"/>
              </w:rPr>
            </w:pPr>
            <w:r>
              <w:rPr>
                <w:sz w:val="21"/>
              </w:rPr>
              <w:t>прокладки с рамой</w:t>
            </w:r>
          </w:p>
        </w:tc>
        <w:tc>
          <w:tcPr>
            <w:tcW w:w="2354" w:type="dxa"/>
            <w:vMerge/>
            <w:tcBorders>
              <w:top w:val="nil"/>
            </w:tcBorders>
          </w:tcPr>
          <w:p>
            <w:pPr>
              <w:rPr>
                <w:sz w:val="2"/>
                <w:szCs w:val="2"/>
              </w:rPr>
            </w:pPr>
          </w:p>
        </w:tc>
        <w:tc>
          <w:tcPr>
            <w:tcW w:w="2618" w:type="dxa"/>
            <w:vMerge/>
            <w:tcBorders>
              <w:top w:val="nil"/>
            </w:tcBorders>
          </w:tcPr>
          <w:p>
            <w:pPr>
              <w:rPr>
                <w:sz w:val="2"/>
                <w:szCs w:val="2"/>
              </w:rPr>
            </w:pPr>
          </w:p>
        </w:tc>
        <w:tc>
          <w:tcPr>
            <w:tcW w:w="2518" w:type="dxa"/>
            <w:vMerge/>
            <w:tcBorders>
              <w:top w:val="nil"/>
            </w:tcBorders>
          </w:tcPr>
          <w:p>
            <w:pPr>
              <w:rPr>
                <w:sz w:val="2"/>
                <w:szCs w:val="2"/>
              </w:rPr>
            </w:pPr>
          </w:p>
        </w:tc>
      </w:tr>
      <w:tr>
        <w:trPr>
          <w:trHeight w:val="513" w:hRule="atLeast"/>
        </w:trPr>
        <w:tc>
          <w:tcPr>
            <w:tcW w:w="2364" w:type="dxa"/>
            <w:vMerge/>
            <w:tcBorders>
              <w:top w:val="nil"/>
            </w:tcBorders>
          </w:tcPr>
          <w:p>
            <w:pPr>
              <w:rPr>
                <w:sz w:val="2"/>
                <w:szCs w:val="2"/>
              </w:rPr>
            </w:pPr>
          </w:p>
        </w:tc>
        <w:tc>
          <w:tcPr>
            <w:tcW w:w="2354" w:type="dxa"/>
          </w:tcPr>
          <w:p>
            <w:pPr>
              <w:pStyle w:val="TableParagraph"/>
              <w:spacing w:before="135"/>
              <w:ind w:right="960"/>
              <w:jc w:val="right"/>
              <w:rPr>
                <w:b/>
                <w:sz w:val="21"/>
              </w:rPr>
            </w:pPr>
            <w:r>
              <w:rPr>
                <w:b/>
                <w:w w:val="95"/>
                <w:sz w:val="21"/>
              </w:rPr>
              <w:t>M14</w:t>
            </w:r>
          </w:p>
        </w:tc>
        <w:tc>
          <w:tcPr>
            <w:tcW w:w="2618" w:type="dxa"/>
          </w:tcPr>
          <w:p>
            <w:pPr>
              <w:pStyle w:val="TableParagraph"/>
              <w:spacing w:before="19"/>
              <w:ind w:right="790"/>
              <w:jc w:val="right"/>
              <w:rPr>
                <w:b/>
                <w:sz w:val="21"/>
              </w:rPr>
            </w:pPr>
            <w:r>
              <w:rPr>
                <w:b/>
                <w:sz w:val="21"/>
              </w:rPr>
              <w:t>150</w:t>
            </w:r>
            <w:r>
              <w:rPr>
                <w:rFonts w:ascii="Noto Sans CJK JP Regular" w:eastAsia="Noto Sans CJK JP Regular" w:hint="eastAsia"/>
                <w:sz w:val="21"/>
              </w:rPr>
              <w:t>～ </w:t>
            </w:r>
            <w:r>
              <w:rPr>
                <w:b/>
                <w:sz w:val="21"/>
              </w:rPr>
              <w:t>210</w:t>
            </w:r>
          </w:p>
        </w:tc>
        <w:tc>
          <w:tcPr>
            <w:tcW w:w="2518" w:type="dxa"/>
          </w:tcPr>
          <w:p>
            <w:pPr>
              <w:pStyle w:val="TableParagraph"/>
              <w:spacing w:before="135"/>
              <w:ind w:left="10"/>
              <w:jc w:val="center"/>
              <w:rPr>
                <w:b/>
                <w:sz w:val="21"/>
              </w:rPr>
            </w:pPr>
            <w:r>
              <w:rPr>
                <w:b/>
                <w:w w:val="99"/>
                <w:sz w:val="21"/>
              </w:rPr>
              <w:t>-</w:t>
            </w:r>
          </w:p>
        </w:tc>
      </w:tr>
      <w:tr>
        <w:trPr>
          <w:trHeight w:val="512" w:hRule="atLeast"/>
        </w:trPr>
        <w:tc>
          <w:tcPr>
            <w:tcW w:w="2364"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5"/>
              <w:ind w:left="108" w:right="96"/>
              <w:jc w:val="center"/>
              <w:rPr>
                <w:sz w:val="21"/>
              </w:rPr>
            </w:pPr>
            <w:r>
              <w:rPr>
                <w:sz w:val="21"/>
              </w:rPr>
              <w:t>Болт крепления двигателя с передним подвешивающим </w:t>
            </w:r>
            <w:r>
              <w:rPr>
                <w:spacing w:val="-1"/>
                <w:sz w:val="21"/>
              </w:rPr>
              <w:t>кронштейном</w:t>
            </w:r>
            <w:r>
              <w:rPr>
                <w:b/>
                <w:spacing w:val="-1"/>
                <w:sz w:val="21"/>
              </w:rPr>
              <w:t>/</w:t>
            </w:r>
            <w:r>
              <w:rPr>
                <w:spacing w:val="-1"/>
                <w:sz w:val="21"/>
              </w:rPr>
              <w:t>картера </w:t>
            </w:r>
            <w:r>
              <w:rPr>
                <w:sz w:val="21"/>
              </w:rPr>
              <w:t>маховика с задним подвешивающим кронштейном</w:t>
            </w:r>
          </w:p>
        </w:tc>
        <w:tc>
          <w:tcPr>
            <w:tcW w:w="2354" w:type="dxa"/>
          </w:tcPr>
          <w:p>
            <w:pPr>
              <w:pStyle w:val="TableParagraph"/>
              <w:spacing w:before="135"/>
              <w:ind w:right="960"/>
              <w:jc w:val="right"/>
              <w:rPr>
                <w:b/>
                <w:sz w:val="21"/>
              </w:rPr>
            </w:pPr>
            <w:r>
              <w:rPr>
                <w:b/>
                <w:w w:val="95"/>
                <w:sz w:val="21"/>
              </w:rPr>
              <w:t>M14</w:t>
            </w:r>
          </w:p>
        </w:tc>
        <w:tc>
          <w:tcPr>
            <w:tcW w:w="2618" w:type="dxa"/>
          </w:tcPr>
          <w:p>
            <w:pPr>
              <w:pStyle w:val="TableParagraph"/>
              <w:spacing w:before="19"/>
              <w:ind w:right="790"/>
              <w:jc w:val="right"/>
              <w:rPr>
                <w:b/>
                <w:sz w:val="21"/>
              </w:rPr>
            </w:pPr>
            <w:r>
              <w:rPr>
                <w:b/>
                <w:sz w:val="21"/>
              </w:rPr>
              <w:t>150</w:t>
            </w:r>
            <w:r>
              <w:rPr>
                <w:rFonts w:ascii="Noto Sans CJK JP Regular" w:eastAsia="Noto Sans CJK JP Regular" w:hint="eastAsia"/>
                <w:sz w:val="21"/>
              </w:rPr>
              <w:t>～ </w:t>
            </w:r>
            <w:r>
              <w:rPr>
                <w:b/>
                <w:sz w:val="21"/>
              </w:rPr>
              <w:t>210</w:t>
            </w:r>
          </w:p>
        </w:tc>
        <w:tc>
          <w:tcPr>
            <w:tcW w:w="2518" w:type="dxa"/>
          </w:tcPr>
          <w:p>
            <w:pPr>
              <w:pStyle w:val="TableParagraph"/>
              <w:spacing w:before="135"/>
              <w:ind w:left="11"/>
              <w:jc w:val="center"/>
              <w:rPr>
                <w:b/>
                <w:sz w:val="21"/>
              </w:rPr>
            </w:pPr>
            <w:r>
              <w:rPr>
                <w:b/>
                <w:w w:val="99"/>
                <w:sz w:val="21"/>
              </w:rPr>
              <w:t>-</w:t>
            </w:r>
          </w:p>
        </w:tc>
      </w:tr>
      <w:tr>
        <w:trPr>
          <w:trHeight w:val="511" w:hRule="atLeast"/>
        </w:trPr>
        <w:tc>
          <w:tcPr>
            <w:tcW w:w="2364" w:type="dxa"/>
            <w:vMerge/>
            <w:tcBorders>
              <w:top w:val="nil"/>
            </w:tcBorders>
          </w:tcPr>
          <w:p>
            <w:pPr>
              <w:rPr>
                <w:sz w:val="2"/>
                <w:szCs w:val="2"/>
              </w:rPr>
            </w:pPr>
          </w:p>
        </w:tc>
        <w:tc>
          <w:tcPr>
            <w:tcW w:w="2354" w:type="dxa"/>
          </w:tcPr>
          <w:p>
            <w:pPr>
              <w:pStyle w:val="TableParagraph"/>
              <w:spacing w:before="135"/>
              <w:ind w:right="960"/>
              <w:jc w:val="right"/>
              <w:rPr>
                <w:b/>
                <w:sz w:val="21"/>
              </w:rPr>
            </w:pPr>
            <w:r>
              <w:rPr>
                <w:b/>
                <w:w w:val="95"/>
                <w:sz w:val="21"/>
              </w:rPr>
              <w:t>M12</w:t>
            </w:r>
          </w:p>
        </w:tc>
        <w:tc>
          <w:tcPr>
            <w:tcW w:w="2618" w:type="dxa"/>
          </w:tcPr>
          <w:p>
            <w:pPr>
              <w:pStyle w:val="TableParagraph"/>
              <w:spacing w:before="19"/>
              <w:ind w:right="847"/>
              <w:jc w:val="right"/>
              <w:rPr>
                <w:b/>
                <w:sz w:val="21"/>
              </w:rPr>
            </w:pPr>
            <w:r>
              <w:rPr>
                <w:b/>
                <w:sz w:val="21"/>
              </w:rPr>
              <w:t>90</w:t>
            </w:r>
            <w:r>
              <w:rPr>
                <w:rFonts w:ascii="Noto Sans CJK JP Regular" w:eastAsia="Noto Sans CJK JP Regular" w:hint="eastAsia"/>
                <w:sz w:val="21"/>
              </w:rPr>
              <w:t>～ </w:t>
            </w:r>
            <w:r>
              <w:rPr>
                <w:b/>
                <w:sz w:val="21"/>
              </w:rPr>
              <w:t>130</w:t>
            </w:r>
          </w:p>
        </w:tc>
        <w:tc>
          <w:tcPr>
            <w:tcW w:w="2518" w:type="dxa"/>
          </w:tcPr>
          <w:p>
            <w:pPr>
              <w:pStyle w:val="TableParagraph"/>
              <w:spacing w:before="135"/>
              <w:ind w:left="11"/>
              <w:jc w:val="center"/>
              <w:rPr>
                <w:b/>
                <w:sz w:val="21"/>
              </w:rPr>
            </w:pPr>
            <w:r>
              <w:rPr>
                <w:b/>
                <w:w w:val="99"/>
                <w:sz w:val="21"/>
              </w:rPr>
              <w:t>-</w:t>
            </w:r>
          </w:p>
        </w:tc>
      </w:tr>
      <w:tr>
        <w:trPr>
          <w:trHeight w:val="1206" w:hRule="atLeast"/>
        </w:trPr>
        <w:tc>
          <w:tcPr>
            <w:tcW w:w="2364" w:type="dxa"/>
            <w:vMerge/>
            <w:tcBorders>
              <w:top w:val="nil"/>
            </w:tcBorders>
          </w:tcPr>
          <w:p>
            <w:pPr>
              <w:rPr>
                <w:sz w:val="2"/>
                <w:szCs w:val="2"/>
              </w:rPr>
            </w:pPr>
          </w:p>
        </w:tc>
        <w:tc>
          <w:tcPr>
            <w:tcW w:w="2354" w:type="dxa"/>
          </w:tcPr>
          <w:p>
            <w:pPr>
              <w:pStyle w:val="TableParagraph"/>
              <w:spacing w:before="119"/>
              <w:ind w:left="138" w:right="126"/>
              <w:jc w:val="center"/>
              <w:rPr>
                <w:sz w:val="21"/>
              </w:rPr>
            </w:pPr>
            <w:r>
              <w:rPr>
                <w:b/>
                <w:sz w:val="21"/>
              </w:rPr>
              <w:t>M16 </w:t>
            </w:r>
            <w:r>
              <w:rPr>
                <w:sz w:val="21"/>
              </w:rPr>
              <w:t>(болт крепления картера маховика </w:t>
            </w:r>
            <w:r>
              <w:rPr>
                <w:b/>
                <w:sz w:val="21"/>
              </w:rPr>
              <w:t>DCI11 </w:t>
            </w:r>
            <w:r>
              <w:rPr>
                <w:sz w:val="21"/>
              </w:rPr>
              <w:t>с левой и правой стойками)</w:t>
            </w:r>
          </w:p>
        </w:tc>
        <w:tc>
          <w:tcPr>
            <w:tcW w:w="2618" w:type="dxa"/>
          </w:tcPr>
          <w:p>
            <w:pPr>
              <w:pStyle w:val="TableParagraph"/>
              <w:spacing w:before="9"/>
              <w:rPr>
                <w:rFonts w:ascii="Times New Roman"/>
                <w:sz w:val="31"/>
              </w:rPr>
            </w:pPr>
          </w:p>
          <w:p>
            <w:pPr>
              <w:pStyle w:val="TableParagraph"/>
              <w:ind w:right="789"/>
              <w:jc w:val="right"/>
              <w:rPr>
                <w:b/>
                <w:sz w:val="21"/>
              </w:rPr>
            </w:pPr>
            <w:r>
              <w:rPr>
                <w:b/>
                <w:sz w:val="21"/>
              </w:rPr>
              <w:t>166</w:t>
            </w:r>
            <w:r>
              <w:rPr>
                <w:rFonts w:ascii="Noto Sans CJK JP Regular" w:eastAsia="Noto Sans CJK JP Regular" w:hint="eastAsia"/>
                <w:sz w:val="21"/>
              </w:rPr>
              <w:t>～ </w:t>
            </w:r>
            <w:r>
              <w:rPr>
                <w:b/>
                <w:sz w:val="21"/>
              </w:rPr>
              <w:t>224</w:t>
            </w:r>
          </w:p>
        </w:tc>
        <w:tc>
          <w:tcPr>
            <w:tcW w:w="2518" w:type="dxa"/>
          </w:tcPr>
          <w:p>
            <w:pPr>
              <w:pStyle w:val="TableParagraph"/>
              <w:rPr>
                <w:rFonts w:ascii="Times New Roman"/>
                <w:sz w:val="22"/>
              </w:rPr>
            </w:pPr>
          </w:p>
          <w:p>
            <w:pPr>
              <w:pStyle w:val="TableParagraph"/>
              <w:spacing w:before="10"/>
              <w:rPr>
                <w:rFonts w:ascii="Times New Roman"/>
                <w:sz w:val="19"/>
              </w:rPr>
            </w:pPr>
          </w:p>
          <w:p>
            <w:pPr>
              <w:pStyle w:val="TableParagraph"/>
              <w:ind w:left="11"/>
              <w:jc w:val="center"/>
              <w:rPr>
                <w:b/>
                <w:sz w:val="21"/>
              </w:rPr>
            </w:pPr>
            <w:r>
              <w:rPr>
                <w:b/>
                <w:w w:val="99"/>
                <w:sz w:val="21"/>
              </w:rPr>
              <w:t>-</w:t>
            </w:r>
          </w:p>
        </w:tc>
      </w:tr>
      <w:tr>
        <w:trPr>
          <w:trHeight w:val="4586" w:hRule="atLeast"/>
        </w:trPr>
        <w:tc>
          <w:tcPr>
            <w:tcW w:w="2364" w:type="dxa"/>
            <w:vMerge/>
            <w:tcBorders>
              <w:top w:val="nil"/>
            </w:tcBorders>
          </w:tcPr>
          <w:p>
            <w:pPr>
              <w:rPr>
                <w:sz w:val="2"/>
                <w:szCs w:val="2"/>
              </w:rPr>
            </w:pPr>
          </w:p>
        </w:tc>
        <w:tc>
          <w:tcPr>
            <w:tcW w:w="235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9"/>
              <w:ind w:right="960"/>
              <w:jc w:val="right"/>
              <w:rPr>
                <w:b/>
                <w:sz w:val="21"/>
              </w:rPr>
            </w:pPr>
            <w:r>
              <w:rPr>
                <w:b/>
                <w:w w:val="95"/>
                <w:sz w:val="21"/>
              </w:rPr>
              <w:t>M18</w:t>
            </w:r>
          </w:p>
        </w:tc>
        <w:tc>
          <w:tcPr>
            <w:tcW w:w="2618"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4"/>
              </w:rPr>
            </w:pPr>
          </w:p>
          <w:p>
            <w:pPr>
              <w:pStyle w:val="TableParagraph"/>
              <w:ind w:right="790"/>
              <w:jc w:val="right"/>
              <w:rPr>
                <w:b/>
                <w:sz w:val="21"/>
              </w:rPr>
            </w:pPr>
            <w:r>
              <w:rPr>
                <w:b/>
                <w:sz w:val="21"/>
              </w:rPr>
              <w:t>320</w:t>
            </w:r>
            <w:r>
              <w:rPr>
                <w:rFonts w:ascii="Noto Sans CJK JP Regular" w:eastAsia="Noto Sans CJK JP Regular" w:hint="eastAsia"/>
                <w:sz w:val="21"/>
              </w:rPr>
              <w:t>～ </w:t>
            </w:r>
            <w:r>
              <w:rPr>
                <w:b/>
                <w:sz w:val="21"/>
              </w:rPr>
              <w:t>420</w:t>
            </w:r>
          </w:p>
        </w:tc>
        <w:tc>
          <w:tcPr>
            <w:tcW w:w="2518" w:type="dxa"/>
          </w:tcPr>
          <w:p>
            <w:pPr>
              <w:pStyle w:val="TableParagraph"/>
              <w:spacing w:before="120"/>
              <w:ind w:left="163" w:right="149" w:hanging="1"/>
              <w:jc w:val="center"/>
              <w:rPr>
                <w:sz w:val="21"/>
              </w:rPr>
            </w:pPr>
            <w:r>
              <w:rPr>
                <w:sz w:val="21"/>
              </w:rPr>
              <w:t>Для болта крепления картера маховика с задним подвешивающим кронштейном применяется прокладка блокировки 10ZB3-01026 для</w:t>
            </w:r>
          </w:p>
          <w:p>
            <w:pPr>
              <w:pStyle w:val="TableParagraph"/>
              <w:spacing w:line="241" w:lineRule="exact"/>
              <w:ind w:left="108"/>
              <w:rPr>
                <w:sz w:val="21"/>
              </w:rPr>
            </w:pPr>
            <w:r>
              <w:rPr>
                <w:sz w:val="21"/>
              </w:rPr>
              <w:t>защиты от ослабления.</w:t>
            </w:r>
          </w:p>
          <w:p>
            <w:pPr>
              <w:pStyle w:val="TableParagraph"/>
              <w:spacing w:before="1"/>
              <w:ind w:left="222" w:right="209" w:hanging="2"/>
              <w:jc w:val="center"/>
              <w:rPr>
                <w:sz w:val="21"/>
              </w:rPr>
            </w:pPr>
            <w:r>
              <w:rPr>
                <w:sz w:val="21"/>
              </w:rPr>
              <w:t>При сборке надо обеспечить тесное и крепкое прилегание загибочного края картера маховика блокировки о загибочный край приподнятой головки болта блокировки</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after="1"/>
        <w:rPr>
          <w:rFonts w:ascii="Times New Roman"/>
          <w:sz w:val="17"/>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4"/>
        <w:gridCol w:w="2414"/>
        <w:gridCol w:w="1443"/>
        <w:gridCol w:w="1234"/>
        <w:gridCol w:w="2578"/>
      </w:tblGrid>
      <w:tr>
        <w:trPr>
          <w:trHeight w:val="964" w:hRule="atLeast"/>
        </w:trPr>
        <w:tc>
          <w:tcPr>
            <w:tcW w:w="2184" w:type="dxa"/>
          </w:tcPr>
          <w:p>
            <w:pPr>
              <w:pStyle w:val="TableParagraph"/>
              <w:spacing w:before="10"/>
              <w:rPr>
                <w:rFonts w:ascii="Times New Roman"/>
                <w:sz w:val="20"/>
              </w:rPr>
            </w:pPr>
          </w:p>
          <w:p>
            <w:pPr>
              <w:pStyle w:val="TableParagraph"/>
              <w:ind w:left="716" w:right="91" w:hanging="598"/>
              <w:rPr>
                <w:b/>
                <w:sz w:val="21"/>
              </w:rPr>
            </w:pPr>
            <w:r>
              <w:rPr>
                <w:b/>
                <w:sz w:val="21"/>
              </w:rPr>
              <w:t>Место соединения болтов</w:t>
            </w:r>
          </w:p>
        </w:tc>
        <w:tc>
          <w:tcPr>
            <w:tcW w:w="2414" w:type="dxa"/>
          </w:tcPr>
          <w:p>
            <w:pPr>
              <w:pStyle w:val="TableParagraph"/>
              <w:spacing w:before="10"/>
              <w:rPr>
                <w:rFonts w:ascii="Times New Roman"/>
                <w:sz w:val="20"/>
              </w:rPr>
            </w:pPr>
          </w:p>
          <w:p>
            <w:pPr>
              <w:pStyle w:val="TableParagraph"/>
              <w:ind w:left="813" w:right="394" w:hanging="392"/>
              <w:rPr>
                <w:b/>
                <w:sz w:val="21"/>
              </w:rPr>
            </w:pPr>
            <w:r>
              <w:rPr>
                <w:b/>
                <w:sz w:val="21"/>
              </w:rPr>
              <w:t>Спецификация резьбы</w:t>
            </w:r>
          </w:p>
        </w:tc>
        <w:tc>
          <w:tcPr>
            <w:tcW w:w="2677" w:type="dxa"/>
            <w:gridSpan w:val="2"/>
          </w:tcPr>
          <w:p>
            <w:pPr>
              <w:pStyle w:val="TableParagraph"/>
              <w:spacing w:before="4"/>
              <w:rPr>
                <w:rFonts w:ascii="Times New Roman"/>
                <w:sz w:val="24"/>
              </w:rPr>
            </w:pPr>
          </w:p>
          <w:p>
            <w:pPr>
              <w:pStyle w:val="TableParagraph"/>
              <w:spacing w:line="172" w:lineRule="auto"/>
              <w:ind w:left="515" w:right="216" w:hanging="266"/>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w:t>
            </w:r>
            <w:r>
              <w:rPr>
                <w:b/>
                <w:sz w:val="21"/>
              </w:rPr>
              <w:t>N·m</w:t>
            </w:r>
            <w:r>
              <w:rPr>
                <w:rFonts w:ascii="Noto Sans CJK JP Regular" w:hAnsi="Noto Sans CJK JP Regular" w:eastAsia="Noto Sans CJK JP Regular" w:hint="eastAsia"/>
                <w:sz w:val="21"/>
              </w:rPr>
              <w:t>）</w:t>
            </w:r>
          </w:p>
        </w:tc>
        <w:tc>
          <w:tcPr>
            <w:tcW w:w="2578" w:type="dxa"/>
          </w:tcPr>
          <w:p>
            <w:pPr>
              <w:pStyle w:val="TableParagraph"/>
              <w:spacing w:before="119"/>
              <w:ind w:left="245" w:right="229" w:hanging="1"/>
              <w:jc w:val="center"/>
              <w:rPr>
                <w:b/>
                <w:sz w:val="21"/>
              </w:rPr>
            </w:pPr>
            <w:r>
              <w:rPr>
                <w:b/>
                <w:sz w:val="21"/>
              </w:rPr>
              <w:t>Требование, требующее особого разъяснения</w:t>
            </w:r>
          </w:p>
        </w:tc>
      </w:tr>
      <w:tr>
        <w:trPr>
          <w:trHeight w:val="964" w:hRule="atLeast"/>
        </w:trPr>
        <w:tc>
          <w:tcPr>
            <w:tcW w:w="2184"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30"/>
              </w:rPr>
            </w:pPr>
          </w:p>
          <w:p>
            <w:pPr>
              <w:pStyle w:val="TableParagraph"/>
              <w:ind w:left="211" w:right="201" w:firstLine="1"/>
              <w:jc w:val="center"/>
              <w:rPr>
                <w:sz w:val="21"/>
              </w:rPr>
            </w:pPr>
            <w:r>
              <w:rPr>
                <w:sz w:val="21"/>
              </w:rPr>
              <w:t>Болт крепления вспомогательным подвешивающим перекрытием с коробкой передач</w:t>
            </w:r>
          </w:p>
        </w:tc>
        <w:tc>
          <w:tcPr>
            <w:tcW w:w="2414" w:type="dxa"/>
          </w:tcPr>
          <w:p>
            <w:pPr>
              <w:pStyle w:val="TableParagraph"/>
              <w:spacing w:before="119"/>
              <w:ind w:left="243" w:right="232"/>
              <w:jc w:val="center"/>
              <w:rPr>
                <w:sz w:val="21"/>
              </w:rPr>
            </w:pPr>
            <w:r>
              <w:rPr>
                <w:b/>
                <w:sz w:val="21"/>
              </w:rPr>
              <w:t>M14 </w:t>
            </w:r>
            <w:r>
              <w:rPr>
                <w:sz w:val="21"/>
              </w:rPr>
              <w:t>(алюминиевый картер коробки передач)</w:t>
            </w:r>
          </w:p>
        </w:tc>
        <w:tc>
          <w:tcPr>
            <w:tcW w:w="1443" w:type="dxa"/>
            <w:tcBorders>
              <w:right w:val="nil"/>
            </w:tcBorders>
          </w:tcPr>
          <w:p>
            <w:pPr>
              <w:pStyle w:val="TableParagraph"/>
              <w:spacing w:before="3"/>
              <w:rPr>
                <w:rFonts w:ascii="Times New Roman"/>
                <w:sz w:val="21"/>
              </w:rPr>
            </w:pPr>
          </w:p>
          <w:p>
            <w:pPr>
              <w:pStyle w:val="TableParagraph"/>
              <w:ind w:right="46"/>
              <w:jc w:val="right"/>
              <w:rPr>
                <w:rFonts w:ascii="Noto Sans CJK JP Regular" w:eastAsia="Noto Sans CJK JP Regular" w:hint="eastAsia"/>
                <w:sz w:val="21"/>
              </w:rPr>
            </w:pPr>
            <w:r>
              <w:rPr>
                <w:b/>
                <w:sz w:val="21"/>
              </w:rPr>
              <w:t>110</w:t>
            </w:r>
            <w:r>
              <w:rPr>
                <w:rFonts w:ascii="Noto Sans CJK JP Regular" w:eastAsia="Noto Sans CJK JP Regular" w:hint="eastAsia"/>
                <w:sz w:val="21"/>
              </w:rPr>
              <w:t>～</w:t>
            </w:r>
          </w:p>
        </w:tc>
        <w:tc>
          <w:tcPr>
            <w:tcW w:w="1234" w:type="dxa"/>
            <w:tcBorders>
              <w:left w:val="nil"/>
            </w:tcBorders>
          </w:tcPr>
          <w:p>
            <w:pPr>
              <w:pStyle w:val="TableParagraph"/>
              <w:spacing w:before="1"/>
              <w:rPr>
                <w:rFonts w:ascii="Times New Roman"/>
                <w:sz w:val="31"/>
              </w:rPr>
            </w:pPr>
          </w:p>
          <w:p>
            <w:pPr>
              <w:pStyle w:val="TableParagraph"/>
              <w:spacing w:before="1"/>
              <w:ind w:left="58"/>
              <w:rPr>
                <w:b/>
                <w:sz w:val="21"/>
              </w:rPr>
            </w:pPr>
            <w:r>
              <w:rPr>
                <w:b/>
                <w:sz w:val="21"/>
              </w:rPr>
              <w:t>140</w:t>
            </w:r>
          </w:p>
        </w:tc>
        <w:tc>
          <w:tcPr>
            <w:tcW w:w="2578" w:type="dxa"/>
          </w:tcPr>
          <w:p>
            <w:pPr>
              <w:pStyle w:val="TableParagraph"/>
              <w:spacing w:before="4"/>
              <w:rPr>
                <w:rFonts w:ascii="Times New Roman"/>
                <w:sz w:val="31"/>
              </w:rPr>
            </w:pPr>
          </w:p>
          <w:p>
            <w:pPr>
              <w:pStyle w:val="TableParagraph"/>
              <w:ind w:left="1255"/>
              <w:rPr>
                <w:b/>
                <w:sz w:val="21"/>
              </w:rPr>
            </w:pPr>
            <w:r>
              <w:rPr>
                <w:b/>
                <w:w w:val="99"/>
                <w:sz w:val="21"/>
              </w:rPr>
              <w:t>-</w:t>
            </w:r>
          </w:p>
        </w:tc>
      </w:tr>
      <w:tr>
        <w:trPr>
          <w:trHeight w:val="995" w:hRule="atLeast"/>
        </w:trPr>
        <w:tc>
          <w:tcPr>
            <w:tcW w:w="2184" w:type="dxa"/>
            <w:vMerge/>
            <w:tcBorders>
              <w:top w:val="nil"/>
            </w:tcBorders>
          </w:tcPr>
          <w:p>
            <w:pPr>
              <w:rPr>
                <w:sz w:val="2"/>
                <w:szCs w:val="2"/>
              </w:rPr>
            </w:pPr>
          </w:p>
        </w:tc>
        <w:tc>
          <w:tcPr>
            <w:tcW w:w="2414" w:type="dxa"/>
          </w:tcPr>
          <w:p>
            <w:pPr>
              <w:pStyle w:val="TableParagraph"/>
              <w:spacing w:before="119"/>
              <w:ind w:left="350" w:right="166" w:hanging="155"/>
              <w:rPr>
                <w:sz w:val="21"/>
              </w:rPr>
            </w:pPr>
            <w:r>
              <w:rPr>
                <w:b/>
                <w:sz w:val="21"/>
              </w:rPr>
              <w:t>M14 (</w:t>
            </w:r>
            <w:r>
              <w:rPr>
                <w:sz w:val="21"/>
              </w:rPr>
              <w:t>картер коробки передач из литой</w:t>
            </w:r>
          </w:p>
          <w:p>
            <w:pPr>
              <w:pStyle w:val="TableParagraph"/>
              <w:spacing w:line="345" w:lineRule="exact"/>
              <w:ind w:left="279"/>
              <w:rPr>
                <w:rFonts w:ascii="Noto Sans CJK JP Regular" w:hAnsi="Noto Sans CJK JP Regular" w:eastAsia="Noto Sans CJK JP Regular" w:hint="eastAsia"/>
                <w:sz w:val="21"/>
              </w:rPr>
            </w:pPr>
            <w:r>
              <w:rPr>
                <w:sz w:val="21"/>
              </w:rPr>
              <w:t>стали\ из чугуна</w:t>
            </w:r>
            <w:r>
              <w:rPr>
                <w:b/>
                <w:sz w:val="21"/>
              </w:rPr>
              <w:t>)</w:t>
            </w:r>
            <w:r>
              <w:rPr>
                <w:rFonts w:ascii="Noto Sans CJK JP Regular" w:hAnsi="Noto Sans CJK JP Regular" w:eastAsia="Noto Sans CJK JP Regular" w:hint="eastAsia"/>
                <w:sz w:val="21"/>
              </w:rPr>
              <w:t>）</w:t>
            </w:r>
          </w:p>
        </w:tc>
        <w:tc>
          <w:tcPr>
            <w:tcW w:w="1443" w:type="dxa"/>
            <w:tcBorders>
              <w:right w:val="nil"/>
            </w:tcBorders>
          </w:tcPr>
          <w:p>
            <w:pPr>
              <w:pStyle w:val="TableParagraph"/>
              <w:spacing w:before="7"/>
              <w:rPr>
                <w:rFonts w:ascii="Times New Roman"/>
                <w:sz w:val="22"/>
              </w:rPr>
            </w:pPr>
          </w:p>
          <w:p>
            <w:pPr>
              <w:pStyle w:val="TableParagraph"/>
              <w:ind w:right="45"/>
              <w:jc w:val="right"/>
              <w:rPr>
                <w:rFonts w:ascii="Noto Sans CJK JP Regular" w:eastAsia="Noto Sans CJK JP Regular" w:hint="eastAsia"/>
                <w:sz w:val="21"/>
              </w:rPr>
            </w:pPr>
            <w:r>
              <w:rPr>
                <w:b/>
                <w:sz w:val="21"/>
              </w:rPr>
              <w:t>150</w:t>
            </w:r>
            <w:r>
              <w:rPr>
                <w:rFonts w:ascii="Noto Sans CJK JP Regular" w:eastAsia="Noto Sans CJK JP Regular" w:hint="eastAsia"/>
                <w:sz w:val="21"/>
              </w:rPr>
              <w:t>～</w:t>
            </w:r>
          </w:p>
        </w:tc>
        <w:tc>
          <w:tcPr>
            <w:tcW w:w="1234" w:type="dxa"/>
            <w:tcBorders>
              <w:left w:val="nil"/>
            </w:tcBorders>
          </w:tcPr>
          <w:p>
            <w:pPr>
              <w:pStyle w:val="TableParagraph"/>
              <w:spacing w:before="5"/>
              <w:rPr>
                <w:rFonts w:ascii="Times New Roman"/>
                <w:sz w:val="32"/>
              </w:rPr>
            </w:pPr>
          </w:p>
          <w:p>
            <w:pPr>
              <w:pStyle w:val="TableParagraph"/>
              <w:spacing w:before="1"/>
              <w:ind w:left="58"/>
              <w:rPr>
                <w:b/>
                <w:sz w:val="21"/>
              </w:rPr>
            </w:pPr>
            <w:r>
              <w:rPr>
                <w:b/>
                <w:sz w:val="21"/>
              </w:rPr>
              <w:t>210</w:t>
            </w:r>
          </w:p>
        </w:tc>
        <w:tc>
          <w:tcPr>
            <w:tcW w:w="2578" w:type="dxa"/>
          </w:tcPr>
          <w:p>
            <w:pPr>
              <w:pStyle w:val="TableParagraph"/>
              <w:spacing w:before="8"/>
              <w:rPr>
                <w:rFonts w:ascii="Times New Roman"/>
                <w:sz w:val="32"/>
              </w:rPr>
            </w:pPr>
          </w:p>
          <w:p>
            <w:pPr>
              <w:pStyle w:val="TableParagraph"/>
              <w:ind w:left="1255"/>
              <w:rPr>
                <w:b/>
                <w:sz w:val="21"/>
              </w:rPr>
            </w:pPr>
            <w:r>
              <w:rPr>
                <w:b/>
                <w:w w:val="99"/>
                <w:sz w:val="21"/>
              </w:rPr>
              <w:t>-</w:t>
            </w:r>
          </w:p>
        </w:tc>
      </w:tr>
      <w:tr>
        <w:trPr>
          <w:trHeight w:val="511" w:hRule="atLeast"/>
        </w:trPr>
        <w:tc>
          <w:tcPr>
            <w:tcW w:w="2184" w:type="dxa"/>
            <w:vMerge/>
            <w:tcBorders>
              <w:top w:val="nil"/>
            </w:tcBorders>
          </w:tcPr>
          <w:p>
            <w:pPr>
              <w:rPr>
                <w:sz w:val="2"/>
                <w:szCs w:val="2"/>
              </w:rPr>
            </w:pPr>
          </w:p>
        </w:tc>
        <w:tc>
          <w:tcPr>
            <w:tcW w:w="2414" w:type="dxa"/>
          </w:tcPr>
          <w:p>
            <w:pPr>
              <w:pStyle w:val="TableParagraph"/>
              <w:spacing w:before="135"/>
              <w:ind w:left="242" w:right="232"/>
              <w:jc w:val="center"/>
              <w:rPr>
                <w:b/>
                <w:sz w:val="21"/>
              </w:rPr>
            </w:pPr>
            <w:r>
              <w:rPr>
                <w:b/>
                <w:sz w:val="21"/>
              </w:rPr>
              <w:t>M16</w:t>
            </w:r>
          </w:p>
        </w:tc>
        <w:tc>
          <w:tcPr>
            <w:tcW w:w="1443" w:type="dxa"/>
            <w:tcBorders>
              <w:right w:val="nil"/>
            </w:tcBorders>
          </w:tcPr>
          <w:p>
            <w:pPr>
              <w:pStyle w:val="TableParagraph"/>
              <w:spacing w:before="19"/>
              <w:ind w:right="44"/>
              <w:jc w:val="right"/>
              <w:rPr>
                <w:rFonts w:ascii="Noto Sans CJK JP Regular" w:eastAsia="Noto Sans CJK JP Regular" w:hint="eastAsia"/>
                <w:sz w:val="21"/>
              </w:rPr>
            </w:pPr>
            <w:r>
              <w:rPr>
                <w:b/>
                <w:sz w:val="21"/>
              </w:rPr>
              <w:t>175</w:t>
            </w:r>
            <w:r>
              <w:rPr>
                <w:rFonts w:ascii="Noto Sans CJK JP Regular" w:eastAsia="Noto Sans CJK JP Regular" w:hint="eastAsia"/>
                <w:sz w:val="21"/>
              </w:rPr>
              <w:t>～</w:t>
            </w:r>
          </w:p>
        </w:tc>
        <w:tc>
          <w:tcPr>
            <w:tcW w:w="1234" w:type="dxa"/>
            <w:tcBorders>
              <w:left w:val="nil"/>
            </w:tcBorders>
          </w:tcPr>
          <w:p>
            <w:pPr>
              <w:pStyle w:val="TableParagraph"/>
              <w:spacing w:before="133"/>
              <w:ind w:left="58"/>
              <w:rPr>
                <w:b/>
                <w:sz w:val="21"/>
              </w:rPr>
            </w:pPr>
            <w:r>
              <w:rPr>
                <w:b/>
                <w:sz w:val="21"/>
              </w:rPr>
              <w:t>235</w:t>
            </w:r>
          </w:p>
        </w:tc>
        <w:tc>
          <w:tcPr>
            <w:tcW w:w="2578" w:type="dxa"/>
          </w:tcPr>
          <w:p>
            <w:pPr>
              <w:pStyle w:val="TableParagraph"/>
              <w:spacing w:before="135"/>
              <w:ind w:left="1255"/>
              <w:rPr>
                <w:b/>
                <w:sz w:val="21"/>
              </w:rPr>
            </w:pPr>
            <w:r>
              <w:rPr>
                <w:b/>
                <w:w w:val="99"/>
                <w:sz w:val="21"/>
              </w:rPr>
              <w:t>-</w:t>
            </w:r>
          </w:p>
        </w:tc>
      </w:tr>
      <w:tr>
        <w:trPr>
          <w:trHeight w:val="964" w:hRule="atLeast"/>
        </w:trPr>
        <w:tc>
          <w:tcPr>
            <w:tcW w:w="2184" w:type="dxa"/>
            <w:vMerge/>
            <w:tcBorders>
              <w:top w:val="nil"/>
            </w:tcBorders>
          </w:tcPr>
          <w:p>
            <w:pPr>
              <w:rPr>
                <w:sz w:val="2"/>
                <w:szCs w:val="2"/>
              </w:rPr>
            </w:pPr>
          </w:p>
        </w:tc>
        <w:tc>
          <w:tcPr>
            <w:tcW w:w="2414" w:type="dxa"/>
          </w:tcPr>
          <w:p>
            <w:pPr>
              <w:pStyle w:val="TableParagraph"/>
              <w:spacing w:before="119"/>
              <w:ind w:left="131" w:right="120" w:firstLine="1"/>
              <w:jc w:val="center"/>
              <w:rPr>
                <w:sz w:val="21"/>
              </w:rPr>
            </w:pPr>
            <w:r>
              <w:rPr>
                <w:sz w:val="21"/>
              </w:rPr>
              <w:t>Двойная шпилька </w:t>
            </w:r>
            <w:r>
              <w:rPr>
                <w:b/>
                <w:sz w:val="21"/>
              </w:rPr>
              <w:t>M16</w:t>
            </w:r>
            <w:r>
              <w:rPr>
                <w:sz w:val="21"/>
              </w:rPr>
              <w:t>, первая гайка (во внутренней стороне)</w:t>
            </w:r>
          </w:p>
        </w:tc>
        <w:tc>
          <w:tcPr>
            <w:tcW w:w="1443" w:type="dxa"/>
            <w:tcBorders>
              <w:right w:val="nil"/>
            </w:tcBorders>
          </w:tcPr>
          <w:p>
            <w:pPr>
              <w:pStyle w:val="TableParagraph"/>
              <w:spacing w:before="3"/>
              <w:rPr>
                <w:rFonts w:ascii="Times New Roman"/>
                <w:sz w:val="21"/>
              </w:rPr>
            </w:pPr>
          </w:p>
          <w:p>
            <w:pPr>
              <w:pStyle w:val="TableParagraph"/>
              <w:ind w:right="45"/>
              <w:jc w:val="right"/>
              <w:rPr>
                <w:rFonts w:ascii="Noto Sans CJK JP Regular" w:eastAsia="Noto Sans CJK JP Regular" w:hint="eastAsia"/>
                <w:sz w:val="21"/>
              </w:rPr>
            </w:pPr>
            <w:r>
              <w:rPr>
                <w:b/>
                <w:sz w:val="21"/>
              </w:rPr>
              <w:t>130</w:t>
            </w:r>
            <w:r>
              <w:rPr>
                <w:rFonts w:ascii="Noto Sans CJK JP Regular" w:eastAsia="Noto Sans CJK JP Regular" w:hint="eastAsia"/>
                <w:sz w:val="21"/>
              </w:rPr>
              <w:t>～</w:t>
            </w:r>
          </w:p>
        </w:tc>
        <w:tc>
          <w:tcPr>
            <w:tcW w:w="1234" w:type="dxa"/>
            <w:tcBorders>
              <w:left w:val="nil"/>
            </w:tcBorders>
          </w:tcPr>
          <w:p>
            <w:pPr>
              <w:pStyle w:val="TableParagraph"/>
              <w:spacing w:before="1"/>
              <w:rPr>
                <w:rFonts w:ascii="Times New Roman"/>
                <w:sz w:val="31"/>
              </w:rPr>
            </w:pPr>
          </w:p>
          <w:p>
            <w:pPr>
              <w:pStyle w:val="TableParagraph"/>
              <w:spacing w:before="1"/>
              <w:ind w:left="58"/>
              <w:rPr>
                <w:b/>
                <w:sz w:val="21"/>
              </w:rPr>
            </w:pPr>
            <w:r>
              <w:rPr>
                <w:b/>
                <w:sz w:val="21"/>
              </w:rPr>
              <w:t>160</w:t>
            </w:r>
          </w:p>
        </w:tc>
        <w:tc>
          <w:tcPr>
            <w:tcW w:w="2578" w:type="dxa"/>
          </w:tcPr>
          <w:p>
            <w:pPr>
              <w:pStyle w:val="TableParagraph"/>
              <w:spacing w:before="4"/>
              <w:rPr>
                <w:rFonts w:ascii="Times New Roman"/>
                <w:sz w:val="31"/>
              </w:rPr>
            </w:pPr>
          </w:p>
          <w:p>
            <w:pPr>
              <w:pStyle w:val="TableParagraph"/>
              <w:ind w:left="1255"/>
              <w:rPr>
                <w:b/>
                <w:sz w:val="21"/>
              </w:rPr>
            </w:pPr>
            <w:r>
              <w:rPr>
                <w:b/>
                <w:w w:val="99"/>
                <w:sz w:val="21"/>
              </w:rPr>
              <w:t>-</w:t>
            </w:r>
          </w:p>
        </w:tc>
      </w:tr>
      <w:tr>
        <w:trPr>
          <w:trHeight w:val="965" w:hRule="atLeast"/>
        </w:trPr>
        <w:tc>
          <w:tcPr>
            <w:tcW w:w="2184" w:type="dxa"/>
            <w:vMerge/>
            <w:tcBorders>
              <w:top w:val="nil"/>
            </w:tcBorders>
          </w:tcPr>
          <w:p>
            <w:pPr>
              <w:rPr>
                <w:sz w:val="2"/>
                <w:szCs w:val="2"/>
              </w:rPr>
            </w:pPr>
          </w:p>
        </w:tc>
        <w:tc>
          <w:tcPr>
            <w:tcW w:w="2414" w:type="dxa"/>
          </w:tcPr>
          <w:p>
            <w:pPr>
              <w:pStyle w:val="TableParagraph"/>
              <w:spacing w:before="119"/>
              <w:ind w:left="141" w:right="129" w:hanging="1"/>
              <w:jc w:val="center"/>
              <w:rPr>
                <w:sz w:val="21"/>
              </w:rPr>
            </w:pPr>
            <w:r>
              <w:rPr>
                <w:sz w:val="21"/>
              </w:rPr>
              <w:t>Двойная шпилька </w:t>
            </w:r>
            <w:r>
              <w:rPr>
                <w:b/>
                <w:sz w:val="21"/>
              </w:rPr>
              <w:t>M16</w:t>
            </w:r>
            <w:r>
              <w:rPr>
                <w:sz w:val="21"/>
              </w:rPr>
              <w:t>, вторая гайка (во внешней стороне)</w:t>
            </w:r>
          </w:p>
        </w:tc>
        <w:tc>
          <w:tcPr>
            <w:tcW w:w="1443" w:type="dxa"/>
            <w:tcBorders>
              <w:right w:val="nil"/>
            </w:tcBorders>
          </w:tcPr>
          <w:p>
            <w:pPr>
              <w:pStyle w:val="TableParagraph"/>
              <w:spacing w:before="3"/>
              <w:rPr>
                <w:rFonts w:ascii="Times New Roman"/>
                <w:sz w:val="21"/>
              </w:rPr>
            </w:pPr>
          </w:p>
          <w:p>
            <w:pPr>
              <w:pStyle w:val="TableParagraph"/>
              <w:ind w:right="45"/>
              <w:jc w:val="right"/>
              <w:rPr>
                <w:rFonts w:ascii="Noto Sans CJK JP Regular" w:eastAsia="Noto Sans CJK JP Regular" w:hint="eastAsia"/>
                <w:sz w:val="21"/>
              </w:rPr>
            </w:pPr>
            <w:r>
              <w:rPr>
                <w:b/>
                <w:sz w:val="21"/>
              </w:rPr>
              <w:t>190</w:t>
            </w:r>
            <w:r>
              <w:rPr>
                <w:rFonts w:ascii="Noto Sans CJK JP Regular" w:eastAsia="Noto Sans CJK JP Regular" w:hint="eastAsia"/>
                <w:sz w:val="21"/>
              </w:rPr>
              <w:t>～</w:t>
            </w:r>
          </w:p>
        </w:tc>
        <w:tc>
          <w:tcPr>
            <w:tcW w:w="1234" w:type="dxa"/>
            <w:tcBorders>
              <w:left w:val="nil"/>
            </w:tcBorders>
          </w:tcPr>
          <w:p>
            <w:pPr>
              <w:pStyle w:val="TableParagraph"/>
              <w:spacing w:before="2"/>
              <w:rPr>
                <w:rFonts w:ascii="Times New Roman"/>
                <w:sz w:val="31"/>
              </w:rPr>
            </w:pPr>
          </w:p>
          <w:p>
            <w:pPr>
              <w:pStyle w:val="TableParagraph"/>
              <w:ind w:left="58"/>
              <w:rPr>
                <w:b/>
                <w:sz w:val="21"/>
              </w:rPr>
            </w:pPr>
            <w:r>
              <w:rPr>
                <w:b/>
                <w:sz w:val="21"/>
              </w:rPr>
              <w:t>260</w:t>
            </w:r>
          </w:p>
        </w:tc>
        <w:tc>
          <w:tcPr>
            <w:tcW w:w="2578" w:type="dxa"/>
          </w:tcPr>
          <w:p>
            <w:pPr>
              <w:pStyle w:val="TableParagraph"/>
              <w:spacing w:before="4"/>
              <w:rPr>
                <w:rFonts w:ascii="Times New Roman"/>
                <w:sz w:val="31"/>
              </w:rPr>
            </w:pPr>
          </w:p>
          <w:p>
            <w:pPr>
              <w:pStyle w:val="TableParagraph"/>
              <w:ind w:left="1255"/>
              <w:rPr>
                <w:b/>
                <w:sz w:val="21"/>
              </w:rPr>
            </w:pPr>
            <w:r>
              <w:rPr>
                <w:b/>
                <w:w w:val="99"/>
                <w:sz w:val="21"/>
              </w:rPr>
              <w:t>-</w:t>
            </w:r>
          </w:p>
        </w:tc>
      </w:tr>
    </w:tbl>
    <w:p>
      <w:pPr>
        <w:pStyle w:val="BodyText"/>
        <w:spacing w:before="120"/>
        <w:ind w:left="233" w:right="830"/>
      </w:pPr>
      <w:r>
        <w:rPr/>
        <w:t>Моменты закрепления на важных частях системы охлаждения и системы с промежуточным охлаждением</w:t>
      </w:r>
    </w:p>
    <w:p>
      <w:pPr>
        <w:pStyle w:val="BodyText"/>
        <w:spacing w:before="4"/>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1"/>
        <w:gridCol w:w="2410"/>
        <w:gridCol w:w="2673"/>
        <w:gridCol w:w="2573"/>
      </w:tblGrid>
      <w:tr>
        <w:trPr>
          <w:trHeight w:val="964" w:hRule="atLeast"/>
        </w:trPr>
        <w:tc>
          <w:tcPr>
            <w:tcW w:w="2201" w:type="dxa"/>
          </w:tcPr>
          <w:p>
            <w:pPr>
              <w:pStyle w:val="TableParagraph"/>
              <w:spacing w:before="10"/>
              <w:rPr>
                <w:sz w:val="20"/>
              </w:rPr>
            </w:pPr>
          </w:p>
          <w:p>
            <w:pPr>
              <w:pStyle w:val="TableParagraph"/>
              <w:spacing w:before="1"/>
              <w:ind w:left="724" w:right="100" w:hanging="598"/>
              <w:rPr>
                <w:b/>
                <w:sz w:val="21"/>
              </w:rPr>
            </w:pPr>
            <w:r>
              <w:rPr>
                <w:b/>
                <w:sz w:val="21"/>
              </w:rPr>
              <w:t>Место соединения болтов</w:t>
            </w:r>
          </w:p>
        </w:tc>
        <w:tc>
          <w:tcPr>
            <w:tcW w:w="2410" w:type="dxa"/>
          </w:tcPr>
          <w:p>
            <w:pPr>
              <w:pStyle w:val="TableParagraph"/>
              <w:spacing w:before="10"/>
              <w:rPr>
                <w:sz w:val="20"/>
              </w:rPr>
            </w:pPr>
          </w:p>
          <w:p>
            <w:pPr>
              <w:pStyle w:val="TableParagraph"/>
              <w:spacing w:before="1"/>
              <w:ind w:left="809" w:right="394" w:hanging="392"/>
              <w:rPr>
                <w:b/>
                <w:sz w:val="21"/>
              </w:rPr>
            </w:pPr>
            <w:r>
              <w:rPr>
                <w:b/>
                <w:sz w:val="21"/>
              </w:rPr>
              <w:t>Спецификация резьбы</w:t>
            </w:r>
          </w:p>
        </w:tc>
        <w:tc>
          <w:tcPr>
            <w:tcW w:w="2673" w:type="dxa"/>
          </w:tcPr>
          <w:p>
            <w:pPr>
              <w:pStyle w:val="TableParagraph"/>
              <w:spacing w:before="4"/>
              <w:rPr>
                <w:sz w:val="24"/>
              </w:rPr>
            </w:pPr>
          </w:p>
          <w:p>
            <w:pPr>
              <w:pStyle w:val="TableParagraph"/>
              <w:spacing w:line="172" w:lineRule="auto"/>
              <w:ind w:left="511" w:right="216" w:hanging="266"/>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w:t>
            </w:r>
            <w:r>
              <w:rPr>
                <w:b/>
                <w:sz w:val="21"/>
              </w:rPr>
              <w:t>N·m</w:t>
            </w:r>
            <w:r>
              <w:rPr>
                <w:rFonts w:ascii="Noto Sans CJK JP Regular" w:hAnsi="Noto Sans CJK JP Regular" w:eastAsia="Noto Sans CJK JP Regular" w:hint="eastAsia"/>
                <w:sz w:val="21"/>
              </w:rPr>
              <w:t>）</w:t>
            </w:r>
          </w:p>
        </w:tc>
        <w:tc>
          <w:tcPr>
            <w:tcW w:w="2573" w:type="dxa"/>
          </w:tcPr>
          <w:p>
            <w:pPr>
              <w:pStyle w:val="TableParagraph"/>
              <w:spacing w:before="119"/>
              <w:ind w:left="238" w:right="231" w:hanging="1"/>
              <w:jc w:val="center"/>
              <w:rPr>
                <w:b/>
                <w:sz w:val="21"/>
              </w:rPr>
            </w:pPr>
            <w:r>
              <w:rPr>
                <w:b/>
                <w:sz w:val="21"/>
              </w:rPr>
              <w:t>Требование, требующее особого разъяснения</w:t>
            </w:r>
          </w:p>
        </w:tc>
      </w:tr>
      <w:tr>
        <w:trPr>
          <w:trHeight w:val="513" w:hRule="atLeast"/>
        </w:trPr>
        <w:tc>
          <w:tcPr>
            <w:tcW w:w="2201" w:type="dxa"/>
            <w:tcBorders>
              <w:bottom w:val="nil"/>
            </w:tcBorders>
          </w:tcPr>
          <w:p>
            <w:pPr>
              <w:pStyle w:val="TableParagraph"/>
              <w:rPr>
                <w:rFonts w:ascii="Times New Roman"/>
                <w:sz w:val="20"/>
              </w:rPr>
            </w:pPr>
          </w:p>
        </w:tc>
        <w:tc>
          <w:tcPr>
            <w:tcW w:w="2410" w:type="dxa"/>
          </w:tcPr>
          <w:p>
            <w:pPr>
              <w:pStyle w:val="TableParagraph"/>
              <w:spacing w:before="135"/>
              <w:ind w:left="258" w:right="252"/>
              <w:jc w:val="center"/>
              <w:rPr>
                <w:b/>
                <w:sz w:val="21"/>
              </w:rPr>
            </w:pPr>
            <w:r>
              <w:rPr>
                <w:b/>
                <w:sz w:val="21"/>
              </w:rPr>
              <w:t>M08 (</w:t>
            </w:r>
            <w:r>
              <w:rPr>
                <w:sz w:val="21"/>
              </w:rPr>
              <w:t>степень </w:t>
            </w:r>
            <w:r>
              <w:rPr>
                <w:b/>
                <w:sz w:val="21"/>
              </w:rPr>
              <w:t>8,8)</w:t>
            </w:r>
          </w:p>
        </w:tc>
        <w:tc>
          <w:tcPr>
            <w:tcW w:w="2673" w:type="dxa"/>
          </w:tcPr>
          <w:p>
            <w:pPr>
              <w:pStyle w:val="TableParagraph"/>
              <w:spacing w:before="19"/>
              <w:ind w:left="869" w:right="862"/>
              <w:jc w:val="center"/>
              <w:rPr>
                <w:b/>
                <w:sz w:val="21"/>
              </w:rPr>
            </w:pPr>
            <w:r>
              <w:rPr>
                <w:b/>
                <w:sz w:val="21"/>
              </w:rPr>
              <w:t>20</w:t>
            </w:r>
            <w:r>
              <w:rPr>
                <w:rFonts w:ascii="Noto Sans CJK JP Regular" w:eastAsia="Noto Sans CJK JP Regular" w:hint="eastAsia"/>
                <w:sz w:val="21"/>
              </w:rPr>
              <w:t>～  </w:t>
            </w:r>
            <w:r>
              <w:rPr>
                <w:b/>
                <w:sz w:val="21"/>
              </w:rPr>
              <w:t>26</w:t>
            </w:r>
          </w:p>
        </w:tc>
        <w:tc>
          <w:tcPr>
            <w:tcW w:w="2573" w:type="dxa"/>
          </w:tcPr>
          <w:p>
            <w:pPr>
              <w:pStyle w:val="TableParagraph"/>
              <w:spacing w:before="135"/>
              <w:ind w:left="1249"/>
              <w:rPr>
                <w:b/>
                <w:sz w:val="21"/>
              </w:rPr>
            </w:pPr>
            <w:r>
              <w:rPr>
                <w:b/>
                <w:w w:val="99"/>
                <w:sz w:val="21"/>
              </w:rPr>
              <w:t>-</w:t>
            </w:r>
          </w:p>
        </w:tc>
      </w:tr>
      <w:tr>
        <w:trPr>
          <w:trHeight w:val="268" w:hRule="atLeast"/>
        </w:trPr>
        <w:tc>
          <w:tcPr>
            <w:tcW w:w="2201" w:type="dxa"/>
            <w:tcBorders>
              <w:top w:val="nil"/>
              <w:bottom w:val="nil"/>
            </w:tcBorders>
          </w:tcPr>
          <w:p>
            <w:pPr>
              <w:pStyle w:val="TableParagraph"/>
              <w:spacing w:line="220" w:lineRule="exact" w:before="28"/>
              <w:ind w:left="109" w:right="102"/>
              <w:jc w:val="center"/>
              <w:rPr>
                <w:sz w:val="21"/>
              </w:rPr>
            </w:pPr>
            <w:r>
              <w:rPr>
                <w:sz w:val="21"/>
              </w:rPr>
              <w:t>Болт закрепления</w:t>
            </w:r>
          </w:p>
        </w:tc>
        <w:tc>
          <w:tcPr>
            <w:tcW w:w="2410" w:type="dxa"/>
            <w:vMerge w:val="restart"/>
          </w:tcPr>
          <w:p>
            <w:pPr>
              <w:pStyle w:val="TableParagraph"/>
              <w:spacing w:before="135"/>
              <w:ind w:left="280"/>
              <w:rPr>
                <w:b/>
                <w:sz w:val="21"/>
              </w:rPr>
            </w:pPr>
            <w:r>
              <w:rPr>
                <w:b/>
                <w:sz w:val="21"/>
              </w:rPr>
              <w:t>M08 (</w:t>
            </w:r>
            <w:r>
              <w:rPr>
                <w:sz w:val="21"/>
              </w:rPr>
              <w:t>степень </w:t>
            </w:r>
            <w:r>
              <w:rPr>
                <w:b/>
                <w:sz w:val="21"/>
              </w:rPr>
              <w:t>10,9)</w:t>
            </w:r>
          </w:p>
        </w:tc>
        <w:tc>
          <w:tcPr>
            <w:tcW w:w="2673" w:type="dxa"/>
            <w:vMerge w:val="restart"/>
          </w:tcPr>
          <w:p>
            <w:pPr>
              <w:pStyle w:val="TableParagraph"/>
              <w:spacing w:before="19"/>
              <w:ind w:left="869" w:right="862"/>
              <w:jc w:val="center"/>
              <w:rPr>
                <w:b/>
                <w:sz w:val="21"/>
              </w:rPr>
            </w:pPr>
            <w:r>
              <w:rPr>
                <w:b/>
                <w:sz w:val="21"/>
              </w:rPr>
              <w:t>25</w:t>
            </w:r>
            <w:r>
              <w:rPr>
                <w:rFonts w:ascii="Noto Sans CJK JP Regular" w:eastAsia="Noto Sans CJK JP Regular" w:hint="eastAsia"/>
                <w:sz w:val="21"/>
              </w:rPr>
              <w:t>～  </w:t>
            </w:r>
            <w:r>
              <w:rPr>
                <w:b/>
                <w:sz w:val="21"/>
              </w:rPr>
              <w:t>30</w:t>
            </w:r>
          </w:p>
        </w:tc>
        <w:tc>
          <w:tcPr>
            <w:tcW w:w="2573" w:type="dxa"/>
            <w:vMerge w:val="restart"/>
          </w:tcPr>
          <w:p>
            <w:pPr>
              <w:pStyle w:val="TableParagraph"/>
              <w:spacing w:before="135"/>
              <w:ind w:left="5"/>
              <w:jc w:val="center"/>
              <w:rPr>
                <w:b/>
                <w:sz w:val="21"/>
              </w:rPr>
            </w:pPr>
            <w:r>
              <w:rPr>
                <w:b/>
                <w:w w:val="99"/>
                <w:sz w:val="21"/>
              </w:rPr>
              <w:t>-</w:t>
            </w:r>
          </w:p>
        </w:tc>
      </w:tr>
      <w:tr>
        <w:trPr>
          <w:trHeight w:val="233" w:hRule="atLeast"/>
        </w:trPr>
        <w:tc>
          <w:tcPr>
            <w:tcW w:w="2201" w:type="dxa"/>
            <w:tcBorders>
              <w:top w:val="nil"/>
              <w:bottom w:val="nil"/>
            </w:tcBorders>
          </w:tcPr>
          <w:p>
            <w:pPr>
              <w:pStyle w:val="TableParagraph"/>
              <w:spacing w:line="214" w:lineRule="exact"/>
              <w:ind w:left="109" w:right="101"/>
              <w:jc w:val="center"/>
              <w:rPr>
                <w:sz w:val="21"/>
              </w:rPr>
            </w:pPr>
            <w:r>
              <w:rPr>
                <w:sz w:val="21"/>
              </w:rPr>
              <w:t>фланца</w:t>
            </w:r>
          </w:p>
        </w:tc>
        <w:tc>
          <w:tcPr>
            <w:tcW w:w="2410" w:type="dxa"/>
            <w:vMerge/>
            <w:tcBorders>
              <w:top w:val="nil"/>
            </w:tcBorders>
          </w:tcPr>
          <w:p>
            <w:pPr>
              <w:rPr>
                <w:sz w:val="2"/>
                <w:szCs w:val="2"/>
              </w:rPr>
            </w:pPr>
          </w:p>
        </w:tc>
        <w:tc>
          <w:tcPr>
            <w:tcW w:w="2673" w:type="dxa"/>
            <w:vMerge/>
            <w:tcBorders>
              <w:top w:val="nil"/>
            </w:tcBorders>
          </w:tcPr>
          <w:p>
            <w:pPr>
              <w:rPr>
                <w:sz w:val="2"/>
                <w:szCs w:val="2"/>
              </w:rPr>
            </w:pPr>
          </w:p>
        </w:tc>
        <w:tc>
          <w:tcPr>
            <w:tcW w:w="2573" w:type="dxa"/>
            <w:vMerge/>
            <w:tcBorders>
              <w:top w:val="nil"/>
            </w:tcBorders>
          </w:tcPr>
          <w:p>
            <w:pPr>
              <w:rPr>
                <w:sz w:val="2"/>
                <w:szCs w:val="2"/>
              </w:rPr>
            </w:pPr>
          </w:p>
        </w:tc>
      </w:tr>
      <w:tr>
        <w:trPr>
          <w:trHeight w:val="229" w:hRule="atLeast"/>
        </w:trPr>
        <w:tc>
          <w:tcPr>
            <w:tcW w:w="2201" w:type="dxa"/>
            <w:tcBorders>
              <w:top w:val="nil"/>
              <w:bottom w:val="nil"/>
            </w:tcBorders>
          </w:tcPr>
          <w:p>
            <w:pPr>
              <w:pStyle w:val="TableParagraph"/>
              <w:spacing w:line="210" w:lineRule="exact"/>
              <w:ind w:left="109" w:right="101"/>
              <w:jc w:val="center"/>
              <w:rPr>
                <w:sz w:val="21"/>
              </w:rPr>
            </w:pPr>
            <w:r>
              <w:rPr>
                <w:sz w:val="21"/>
              </w:rPr>
              <w:t>вентилятора в</w:t>
            </w:r>
          </w:p>
        </w:tc>
        <w:tc>
          <w:tcPr>
            <w:tcW w:w="2410" w:type="dxa"/>
            <w:vMerge w:val="restart"/>
          </w:tcPr>
          <w:p>
            <w:pPr>
              <w:pStyle w:val="TableParagraph"/>
              <w:spacing w:before="135"/>
              <w:ind w:left="337"/>
              <w:rPr>
                <w:b/>
                <w:sz w:val="21"/>
              </w:rPr>
            </w:pPr>
            <w:r>
              <w:rPr>
                <w:b/>
                <w:sz w:val="21"/>
              </w:rPr>
              <w:t>M12 (</w:t>
            </w:r>
            <w:r>
              <w:rPr>
                <w:sz w:val="21"/>
              </w:rPr>
              <w:t>степень </w:t>
            </w:r>
            <w:r>
              <w:rPr>
                <w:b/>
                <w:sz w:val="21"/>
              </w:rPr>
              <w:t>8,8)</w:t>
            </w:r>
          </w:p>
        </w:tc>
        <w:tc>
          <w:tcPr>
            <w:tcW w:w="2673" w:type="dxa"/>
            <w:vMerge w:val="restart"/>
          </w:tcPr>
          <w:p>
            <w:pPr>
              <w:pStyle w:val="TableParagraph"/>
              <w:spacing w:before="19"/>
              <w:ind w:left="869" w:right="862"/>
              <w:jc w:val="center"/>
              <w:rPr>
                <w:b/>
                <w:sz w:val="21"/>
              </w:rPr>
            </w:pPr>
            <w:r>
              <w:rPr>
                <w:b/>
                <w:sz w:val="21"/>
              </w:rPr>
              <w:t>65</w:t>
            </w:r>
            <w:r>
              <w:rPr>
                <w:rFonts w:ascii="Noto Sans CJK JP Regular" w:eastAsia="Noto Sans CJK JP Regular" w:hint="eastAsia"/>
                <w:sz w:val="21"/>
              </w:rPr>
              <w:t>～  </w:t>
            </w:r>
            <w:r>
              <w:rPr>
                <w:b/>
                <w:sz w:val="21"/>
              </w:rPr>
              <w:t>75</w:t>
            </w:r>
          </w:p>
        </w:tc>
        <w:tc>
          <w:tcPr>
            <w:tcW w:w="2573" w:type="dxa"/>
            <w:vMerge w:val="restart"/>
          </w:tcPr>
          <w:p>
            <w:pPr>
              <w:pStyle w:val="TableParagraph"/>
              <w:spacing w:before="135"/>
              <w:ind w:left="5"/>
              <w:jc w:val="center"/>
              <w:rPr>
                <w:b/>
                <w:sz w:val="21"/>
              </w:rPr>
            </w:pPr>
            <w:r>
              <w:rPr>
                <w:b/>
                <w:w w:val="99"/>
                <w:sz w:val="21"/>
              </w:rPr>
              <w:t>-</w:t>
            </w:r>
          </w:p>
        </w:tc>
      </w:tr>
      <w:tr>
        <w:trPr>
          <w:trHeight w:val="272" w:hRule="atLeast"/>
        </w:trPr>
        <w:tc>
          <w:tcPr>
            <w:tcW w:w="2201" w:type="dxa"/>
            <w:tcBorders>
              <w:top w:val="nil"/>
              <w:bottom w:val="nil"/>
            </w:tcBorders>
          </w:tcPr>
          <w:p>
            <w:pPr>
              <w:pStyle w:val="TableParagraph"/>
              <w:spacing w:line="233" w:lineRule="exact"/>
              <w:ind w:left="109" w:right="102"/>
              <w:jc w:val="center"/>
              <w:rPr>
                <w:sz w:val="21"/>
              </w:rPr>
            </w:pPr>
            <w:r>
              <w:rPr>
                <w:sz w:val="21"/>
              </w:rPr>
              <w:t>сборе с двигателем</w:t>
            </w:r>
          </w:p>
        </w:tc>
        <w:tc>
          <w:tcPr>
            <w:tcW w:w="2410" w:type="dxa"/>
            <w:vMerge/>
            <w:tcBorders>
              <w:top w:val="nil"/>
            </w:tcBorders>
          </w:tcPr>
          <w:p>
            <w:pPr>
              <w:rPr>
                <w:sz w:val="2"/>
                <w:szCs w:val="2"/>
              </w:rPr>
            </w:pPr>
          </w:p>
        </w:tc>
        <w:tc>
          <w:tcPr>
            <w:tcW w:w="2673" w:type="dxa"/>
            <w:vMerge/>
            <w:tcBorders>
              <w:top w:val="nil"/>
            </w:tcBorders>
          </w:tcPr>
          <w:p>
            <w:pPr>
              <w:rPr>
                <w:sz w:val="2"/>
                <w:szCs w:val="2"/>
              </w:rPr>
            </w:pPr>
          </w:p>
        </w:tc>
        <w:tc>
          <w:tcPr>
            <w:tcW w:w="2573" w:type="dxa"/>
            <w:vMerge/>
            <w:tcBorders>
              <w:top w:val="nil"/>
            </w:tcBorders>
          </w:tcPr>
          <w:p>
            <w:pPr>
              <w:rPr>
                <w:sz w:val="2"/>
                <w:szCs w:val="2"/>
              </w:rPr>
            </w:pPr>
          </w:p>
        </w:tc>
      </w:tr>
      <w:tr>
        <w:trPr>
          <w:trHeight w:val="511" w:hRule="atLeast"/>
        </w:trPr>
        <w:tc>
          <w:tcPr>
            <w:tcW w:w="2201" w:type="dxa"/>
            <w:tcBorders>
              <w:top w:val="nil"/>
            </w:tcBorders>
          </w:tcPr>
          <w:p>
            <w:pPr>
              <w:pStyle w:val="TableParagraph"/>
              <w:rPr>
                <w:rFonts w:ascii="Times New Roman"/>
                <w:sz w:val="20"/>
              </w:rPr>
            </w:pPr>
          </w:p>
        </w:tc>
        <w:tc>
          <w:tcPr>
            <w:tcW w:w="2410" w:type="dxa"/>
          </w:tcPr>
          <w:p>
            <w:pPr>
              <w:pStyle w:val="TableParagraph"/>
              <w:spacing w:before="135"/>
              <w:ind w:left="259" w:right="252"/>
              <w:jc w:val="center"/>
              <w:rPr>
                <w:b/>
                <w:sz w:val="21"/>
              </w:rPr>
            </w:pPr>
            <w:r>
              <w:rPr>
                <w:b/>
                <w:sz w:val="21"/>
              </w:rPr>
              <w:t>M12 (</w:t>
            </w:r>
            <w:r>
              <w:rPr>
                <w:sz w:val="21"/>
              </w:rPr>
              <w:t>степень </w:t>
            </w:r>
            <w:r>
              <w:rPr>
                <w:b/>
                <w:sz w:val="21"/>
              </w:rPr>
              <w:t>10,9)</w:t>
            </w:r>
          </w:p>
        </w:tc>
        <w:tc>
          <w:tcPr>
            <w:tcW w:w="2673" w:type="dxa"/>
          </w:tcPr>
          <w:p>
            <w:pPr>
              <w:pStyle w:val="TableParagraph"/>
              <w:spacing w:before="19"/>
              <w:ind w:left="870" w:right="862"/>
              <w:jc w:val="center"/>
              <w:rPr>
                <w:b/>
                <w:sz w:val="21"/>
              </w:rPr>
            </w:pPr>
            <w:r>
              <w:rPr>
                <w:b/>
                <w:sz w:val="21"/>
              </w:rPr>
              <w:t>90</w:t>
            </w:r>
            <w:r>
              <w:rPr>
                <w:rFonts w:ascii="Noto Sans CJK JP Regular" w:eastAsia="Noto Sans CJK JP Regular" w:hint="eastAsia"/>
                <w:sz w:val="21"/>
              </w:rPr>
              <w:t>～  </w:t>
            </w:r>
            <w:r>
              <w:rPr>
                <w:b/>
                <w:sz w:val="21"/>
              </w:rPr>
              <w:t>110</w:t>
            </w:r>
          </w:p>
        </w:tc>
        <w:tc>
          <w:tcPr>
            <w:tcW w:w="2573" w:type="dxa"/>
          </w:tcPr>
          <w:p>
            <w:pPr>
              <w:pStyle w:val="TableParagraph"/>
              <w:spacing w:before="135"/>
              <w:ind w:left="1248"/>
              <w:rPr>
                <w:b/>
                <w:sz w:val="21"/>
              </w:rPr>
            </w:pPr>
            <w:r>
              <w:rPr>
                <w:b/>
                <w:w w:val="99"/>
                <w:sz w:val="21"/>
              </w:rPr>
              <w:t>-</w:t>
            </w:r>
          </w:p>
        </w:tc>
      </w:tr>
      <w:tr>
        <w:trPr>
          <w:trHeight w:val="359" w:hRule="atLeast"/>
        </w:trPr>
        <w:tc>
          <w:tcPr>
            <w:tcW w:w="2201" w:type="dxa"/>
            <w:tcBorders>
              <w:bottom w:val="nil"/>
            </w:tcBorders>
          </w:tcPr>
          <w:p>
            <w:pPr>
              <w:pStyle w:val="TableParagraph"/>
              <w:spacing w:line="220" w:lineRule="exact" w:before="119"/>
              <w:ind w:left="109" w:right="102"/>
              <w:jc w:val="center"/>
              <w:rPr>
                <w:sz w:val="21"/>
              </w:rPr>
            </w:pPr>
            <w:r>
              <w:rPr>
                <w:sz w:val="21"/>
              </w:rPr>
              <w:t>Болт закрепления</w:t>
            </w:r>
          </w:p>
        </w:tc>
        <w:tc>
          <w:tcPr>
            <w:tcW w:w="2410" w:type="dxa"/>
            <w:vMerge w:val="restart"/>
          </w:tcPr>
          <w:p>
            <w:pPr>
              <w:pStyle w:val="TableParagraph"/>
              <w:spacing w:before="135"/>
              <w:ind w:left="337"/>
              <w:rPr>
                <w:b/>
                <w:sz w:val="21"/>
              </w:rPr>
            </w:pPr>
            <w:r>
              <w:rPr>
                <w:b/>
                <w:sz w:val="21"/>
              </w:rPr>
              <w:t>M10 (</w:t>
            </w:r>
            <w:r>
              <w:rPr>
                <w:sz w:val="21"/>
              </w:rPr>
              <w:t>степень </w:t>
            </w:r>
            <w:r>
              <w:rPr>
                <w:b/>
                <w:sz w:val="21"/>
              </w:rPr>
              <w:t>8,8)</w:t>
            </w:r>
          </w:p>
        </w:tc>
        <w:tc>
          <w:tcPr>
            <w:tcW w:w="2673" w:type="dxa"/>
            <w:vMerge w:val="restart"/>
          </w:tcPr>
          <w:p>
            <w:pPr>
              <w:pStyle w:val="TableParagraph"/>
              <w:spacing w:before="19"/>
              <w:ind w:left="869" w:right="862"/>
              <w:jc w:val="center"/>
              <w:rPr>
                <w:b/>
                <w:sz w:val="21"/>
              </w:rPr>
            </w:pPr>
            <w:r>
              <w:rPr>
                <w:b/>
                <w:sz w:val="21"/>
              </w:rPr>
              <w:t>38</w:t>
            </w:r>
            <w:r>
              <w:rPr>
                <w:rFonts w:ascii="Noto Sans CJK JP Regular" w:eastAsia="Noto Sans CJK JP Regular" w:hint="eastAsia"/>
                <w:sz w:val="21"/>
              </w:rPr>
              <w:t>～  </w:t>
            </w:r>
            <w:r>
              <w:rPr>
                <w:b/>
                <w:sz w:val="21"/>
              </w:rPr>
              <w:t>50</w:t>
            </w:r>
          </w:p>
        </w:tc>
        <w:tc>
          <w:tcPr>
            <w:tcW w:w="2573" w:type="dxa"/>
            <w:vMerge w:val="restart"/>
          </w:tcPr>
          <w:p>
            <w:pPr>
              <w:pStyle w:val="TableParagraph"/>
              <w:spacing w:before="135"/>
              <w:ind w:left="5"/>
              <w:jc w:val="center"/>
              <w:rPr>
                <w:b/>
                <w:sz w:val="21"/>
              </w:rPr>
            </w:pPr>
            <w:r>
              <w:rPr>
                <w:b/>
                <w:w w:val="99"/>
                <w:sz w:val="21"/>
              </w:rPr>
              <w:t>-</w:t>
            </w:r>
          </w:p>
        </w:tc>
      </w:tr>
      <w:tr>
        <w:trPr>
          <w:trHeight w:val="143" w:hRule="atLeast"/>
        </w:trPr>
        <w:tc>
          <w:tcPr>
            <w:tcW w:w="2201" w:type="dxa"/>
            <w:vMerge w:val="restart"/>
            <w:tcBorders>
              <w:top w:val="nil"/>
              <w:bottom w:val="nil"/>
            </w:tcBorders>
          </w:tcPr>
          <w:p>
            <w:pPr>
              <w:pStyle w:val="TableParagraph"/>
              <w:spacing w:line="212" w:lineRule="exact"/>
              <w:ind w:left="398"/>
              <w:rPr>
                <w:sz w:val="21"/>
              </w:rPr>
            </w:pPr>
            <w:r>
              <w:rPr>
                <w:sz w:val="21"/>
              </w:rPr>
              <w:t>вентилятора с</w:t>
            </w:r>
          </w:p>
        </w:tc>
        <w:tc>
          <w:tcPr>
            <w:tcW w:w="2410" w:type="dxa"/>
            <w:vMerge/>
            <w:tcBorders>
              <w:top w:val="nil"/>
            </w:tcBorders>
          </w:tcPr>
          <w:p>
            <w:pPr>
              <w:rPr>
                <w:sz w:val="2"/>
                <w:szCs w:val="2"/>
              </w:rPr>
            </w:pPr>
          </w:p>
        </w:tc>
        <w:tc>
          <w:tcPr>
            <w:tcW w:w="2673" w:type="dxa"/>
            <w:vMerge/>
            <w:tcBorders>
              <w:top w:val="nil"/>
            </w:tcBorders>
          </w:tcPr>
          <w:p>
            <w:pPr>
              <w:rPr>
                <w:sz w:val="2"/>
                <w:szCs w:val="2"/>
              </w:rPr>
            </w:pPr>
          </w:p>
        </w:tc>
        <w:tc>
          <w:tcPr>
            <w:tcW w:w="2573" w:type="dxa"/>
            <w:vMerge/>
            <w:tcBorders>
              <w:top w:val="nil"/>
            </w:tcBorders>
          </w:tcPr>
          <w:p>
            <w:pPr>
              <w:rPr>
                <w:sz w:val="2"/>
                <w:szCs w:val="2"/>
              </w:rPr>
            </w:pPr>
          </w:p>
        </w:tc>
      </w:tr>
      <w:tr>
        <w:trPr>
          <w:trHeight w:val="78" w:hRule="atLeast"/>
        </w:trPr>
        <w:tc>
          <w:tcPr>
            <w:tcW w:w="2201" w:type="dxa"/>
            <w:vMerge/>
            <w:tcBorders>
              <w:top w:val="nil"/>
              <w:bottom w:val="nil"/>
            </w:tcBorders>
          </w:tcPr>
          <w:p>
            <w:pPr>
              <w:rPr>
                <w:sz w:val="2"/>
                <w:szCs w:val="2"/>
              </w:rPr>
            </w:pPr>
          </w:p>
        </w:tc>
        <w:tc>
          <w:tcPr>
            <w:tcW w:w="2410" w:type="dxa"/>
            <w:vMerge w:val="restart"/>
          </w:tcPr>
          <w:p>
            <w:pPr>
              <w:pStyle w:val="TableParagraph"/>
              <w:spacing w:before="2"/>
              <w:rPr>
                <w:sz w:val="19"/>
              </w:rPr>
            </w:pPr>
          </w:p>
          <w:p>
            <w:pPr>
              <w:pStyle w:val="TableParagraph"/>
              <w:ind w:left="280"/>
              <w:rPr>
                <w:b/>
                <w:sz w:val="21"/>
              </w:rPr>
            </w:pPr>
            <w:r>
              <w:rPr>
                <w:b/>
                <w:sz w:val="21"/>
              </w:rPr>
              <w:t>M10 (</w:t>
            </w:r>
            <w:r>
              <w:rPr>
                <w:sz w:val="21"/>
              </w:rPr>
              <w:t>степень </w:t>
            </w:r>
            <w:r>
              <w:rPr>
                <w:b/>
                <w:sz w:val="21"/>
              </w:rPr>
              <w:t>10,9)</w:t>
            </w:r>
          </w:p>
        </w:tc>
        <w:tc>
          <w:tcPr>
            <w:tcW w:w="2673" w:type="dxa"/>
            <w:vMerge w:val="restart"/>
          </w:tcPr>
          <w:p>
            <w:pPr>
              <w:pStyle w:val="TableParagraph"/>
              <w:spacing w:before="104"/>
              <w:ind w:left="870" w:right="862"/>
              <w:jc w:val="center"/>
              <w:rPr>
                <w:b/>
                <w:sz w:val="21"/>
              </w:rPr>
            </w:pPr>
            <w:r>
              <w:rPr>
                <w:b/>
                <w:sz w:val="21"/>
              </w:rPr>
              <w:t>45</w:t>
            </w:r>
            <w:r>
              <w:rPr>
                <w:rFonts w:ascii="Noto Sans CJK JP Regular" w:eastAsia="Noto Sans CJK JP Regular" w:hint="eastAsia"/>
                <w:sz w:val="21"/>
              </w:rPr>
              <w:t>～  </w:t>
            </w:r>
            <w:r>
              <w:rPr>
                <w:b/>
                <w:sz w:val="21"/>
              </w:rPr>
              <w:t>55</w:t>
            </w:r>
          </w:p>
        </w:tc>
        <w:tc>
          <w:tcPr>
            <w:tcW w:w="2573" w:type="dxa"/>
            <w:vMerge w:val="restart"/>
          </w:tcPr>
          <w:p>
            <w:pPr>
              <w:pStyle w:val="TableParagraph"/>
              <w:spacing w:before="2"/>
              <w:rPr>
                <w:sz w:val="19"/>
              </w:rPr>
            </w:pPr>
          </w:p>
          <w:p>
            <w:pPr>
              <w:pStyle w:val="TableParagraph"/>
              <w:ind w:left="5"/>
              <w:jc w:val="center"/>
              <w:rPr>
                <w:b/>
                <w:sz w:val="21"/>
              </w:rPr>
            </w:pPr>
            <w:r>
              <w:rPr>
                <w:b/>
                <w:w w:val="99"/>
                <w:sz w:val="21"/>
              </w:rPr>
              <w:t>-</w:t>
            </w:r>
          </w:p>
        </w:tc>
      </w:tr>
      <w:tr>
        <w:trPr>
          <w:trHeight w:val="231" w:hRule="atLeast"/>
        </w:trPr>
        <w:tc>
          <w:tcPr>
            <w:tcW w:w="2201" w:type="dxa"/>
            <w:tcBorders>
              <w:top w:val="nil"/>
              <w:bottom w:val="nil"/>
            </w:tcBorders>
          </w:tcPr>
          <w:p>
            <w:pPr>
              <w:pStyle w:val="TableParagraph"/>
              <w:spacing w:line="211" w:lineRule="exact"/>
              <w:ind w:left="109" w:right="101"/>
              <w:jc w:val="center"/>
              <w:rPr>
                <w:sz w:val="21"/>
              </w:rPr>
            </w:pPr>
            <w:r>
              <w:rPr>
                <w:sz w:val="21"/>
              </w:rPr>
              <w:t>буфером</w:t>
            </w:r>
          </w:p>
        </w:tc>
        <w:tc>
          <w:tcPr>
            <w:tcW w:w="2410" w:type="dxa"/>
            <w:vMerge/>
            <w:tcBorders>
              <w:top w:val="nil"/>
            </w:tcBorders>
          </w:tcPr>
          <w:p>
            <w:pPr>
              <w:rPr>
                <w:sz w:val="2"/>
                <w:szCs w:val="2"/>
              </w:rPr>
            </w:pPr>
          </w:p>
        </w:tc>
        <w:tc>
          <w:tcPr>
            <w:tcW w:w="2673" w:type="dxa"/>
            <w:vMerge/>
            <w:tcBorders>
              <w:top w:val="nil"/>
            </w:tcBorders>
          </w:tcPr>
          <w:p>
            <w:pPr>
              <w:rPr>
                <w:sz w:val="2"/>
                <w:szCs w:val="2"/>
              </w:rPr>
            </w:pPr>
          </w:p>
        </w:tc>
        <w:tc>
          <w:tcPr>
            <w:tcW w:w="2573" w:type="dxa"/>
            <w:vMerge/>
            <w:tcBorders>
              <w:top w:val="nil"/>
            </w:tcBorders>
          </w:tcPr>
          <w:p>
            <w:pPr>
              <w:rPr>
                <w:sz w:val="2"/>
                <w:szCs w:val="2"/>
              </w:rPr>
            </w:pPr>
          </w:p>
        </w:tc>
      </w:tr>
      <w:tr>
        <w:trPr>
          <w:trHeight w:val="353" w:hRule="atLeast"/>
        </w:trPr>
        <w:tc>
          <w:tcPr>
            <w:tcW w:w="2201" w:type="dxa"/>
            <w:tcBorders>
              <w:top w:val="nil"/>
            </w:tcBorders>
          </w:tcPr>
          <w:p>
            <w:pPr>
              <w:pStyle w:val="TableParagraph"/>
              <w:spacing w:line="233" w:lineRule="exact"/>
              <w:ind w:left="109" w:right="102"/>
              <w:jc w:val="center"/>
              <w:rPr>
                <w:sz w:val="21"/>
              </w:rPr>
            </w:pPr>
            <w:r>
              <w:rPr>
                <w:sz w:val="21"/>
              </w:rPr>
              <w:t>вентилятора</w:t>
            </w:r>
          </w:p>
        </w:tc>
        <w:tc>
          <w:tcPr>
            <w:tcW w:w="2410" w:type="dxa"/>
            <w:vMerge/>
            <w:tcBorders>
              <w:top w:val="nil"/>
            </w:tcBorders>
          </w:tcPr>
          <w:p>
            <w:pPr>
              <w:rPr>
                <w:sz w:val="2"/>
                <w:szCs w:val="2"/>
              </w:rPr>
            </w:pPr>
          </w:p>
        </w:tc>
        <w:tc>
          <w:tcPr>
            <w:tcW w:w="2673" w:type="dxa"/>
            <w:vMerge/>
            <w:tcBorders>
              <w:top w:val="nil"/>
            </w:tcBorders>
          </w:tcPr>
          <w:p>
            <w:pPr>
              <w:rPr>
                <w:sz w:val="2"/>
                <w:szCs w:val="2"/>
              </w:rPr>
            </w:pPr>
          </w:p>
        </w:tc>
        <w:tc>
          <w:tcPr>
            <w:tcW w:w="2573" w:type="dxa"/>
            <w:vMerge/>
            <w:tcBorders>
              <w:top w:val="nil"/>
            </w:tcBorders>
          </w:tcPr>
          <w:p>
            <w:pPr>
              <w:rPr>
                <w:sz w:val="2"/>
                <w:szCs w:val="2"/>
              </w:rPr>
            </w:pPr>
          </w:p>
        </w:tc>
      </w:tr>
    </w:tbl>
    <w:p>
      <w:pPr>
        <w:spacing w:after="0"/>
        <w:rPr>
          <w:sz w:val="2"/>
          <w:szCs w:val="2"/>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after="1"/>
        <w:rPr>
          <w:rFonts w:ascii="Times New Roman"/>
          <w:sz w:val="17"/>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1"/>
        <w:gridCol w:w="2410"/>
        <w:gridCol w:w="2673"/>
        <w:gridCol w:w="2573"/>
      </w:tblGrid>
      <w:tr>
        <w:trPr>
          <w:trHeight w:val="964" w:hRule="atLeast"/>
        </w:trPr>
        <w:tc>
          <w:tcPr>
            <w:tcW w:w="2201" w:type="dxa"/>
          </w:tcPr>
          <w:p>
            <w:pPr>
              <w:pStyle w:val="TableParagraph"/>
              <w:spacing w:before="10"/>
              <w:rPr>
                <w:rFonts w:ascii="Times New Roman"/>
                <w:sz w:val="20"/>
              </w:rPr>
            </w:pPr>
          </w:p>
          <w:p>
            <w:pPr>
              <w:pStyle w:val="TableParagraph"/>
              <w:ind w:left="724" w:right="100" w:hanging="598"/>
              <w:rPr>
                <w:b/>
                <w:sz w:val="21"/>
              </w:rPr>
            </w:pPr>
            <w:r>
              <w:rPr>
                <w:b/>
                <w:sz w:val="21"/>
              </w:rPr>
              <w:t>Место соединения болтов</w:t>
            </w:r>
          </w:p>
        </w:tc>
        <w:tc>
          <w:tcPr>
            <w:tcW w:w="2410" w:type="dxa"/>
          </w:tcPr>
          <w:p>
            <w:pPr>
              <w:pStyle w:val="TableParagraph"/>
              <w:spacing w:before="10"/>
              <w:rPr>
                <w:rFonts w:ascii="Times New Roman"/>
                <w:sz w:val="20"/>
              </w:rPr>
            </w:pPr>
          </w:p>
          <w:p>
            <w:pPr>
              <w:pStyle w:val="TableParagraph"/>
              <w:ind w:left="809" w:right="394" w:hanging="392"/>
              <w:rPr>
                <w:b/>
                <w:sz w:val="21"/>
              </w:rPr>
            </w:pPr>
            <w:r>
              <w:rPr>
                <w:b/>
                <w:sz w:val="21"/>
              </w:rPr>
              <w:t>Спецификация резьбы</w:t>
            </w:r>
          </w:p>
        </w:tc>
        <w:tc>
          <w:tcPr>
            <w:tcW w:w="2673" w:type="dxa"/>
          </w:tcPr>
          <w:p>
            <w:pPr>
              <w:pStyle w:val="TableParagraph"/>
              <w:spacing w:before="4"/>
              <w:rPr>
                <w:rFonts w:ascii="Times New Roman"/>
                <w:sz w:val="24"/>
              </w:rPr>
            </w:pPr>
          </w:p>
          <w:p>
            <w:pPr>
              <w:pStyle w:val="TableParagraph"/>
              <w:spacing w:line="172" w:lineRule="auto"/>
              <w:ind w:left="511" w:right="216" w:hanging="266"/>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w:t>
            </w:r>
            <w:r>
              <w:rPr>
                <w:b/>
                <w:sz w:val="21"/>
              </w:rPr>
              <w:t>N·m</w:t>
            </w:r>
            <w:r>
              <w:rPr>
                <w:rFonts w:ascii="Noto Sans CJK JP Regular" w:hAnsi="Noto Sans CJK JP Regular" w:eastAsia="Noto Sans CJK JP Regular" w:hint="eastAsia"/>
                <w:sz w:val="21"/>
              </w:rPr>
              <w:t>）</w:t>
            </w:r>
          </w:p>
        </w:tc>
        <w:tc>
          <w:tcPr>
            <w:tcW w:w="2573" w:type="dxa"/>
          </w:tcPr>
          <w:p>
            <w:pPr>
              <w:pStyle w:val="TableParagraph"/>
              <w:spacing w:before="119"/>
              <w:ind w:left="239" w:right="231" w:hanging="1"/>
              <w:jc w:val="center"/>
              <w:rPr>
                <w:b/>
                <w:sz w:val="21"/>
              </w:rPr>
            </w:pPr>
            <w:r>
              <w:rPr>
                <w:b/>
                <w:sz w:val="21"/>
              </w:rPr>
              <w:t>Требование, требующее особого разъяснения</w:t>
            </w:r>
          </w:p>
        </w:tc>
      </w:tr>
      <w:tr>
        <w:trPr>
          <w:trHeight w:val="513" w:hRule="atLeast"/>
        </w:trPr>
        <w:tc>
          <w:tcPr>
            <w:tcW w:w="2201" w:type="dxa"/>
            <w:vMerge w:val="restart"/>
          </w:tcPr>
          <w:p>
            <w:pPr>
              <w:pStyle w:val="TableParagraph"/>
              <w:spacing w:before="119"/>
              <w:ind w:left="109" w:right="100"/>
              <w:jc w:val="center"/>
              <w:rPr>
                <w:sz w:val="21"/>
              </w:rPr>
            </w:pPr>
            <w:r>
              <w:rPr>
                <w:sz w:val="21"/>
              </w:rPr>
              <w:t>Болт закрепления вентилятора с буфером вентилятора</w:t>
            </w:r>
          </w:p>
        </w:tc>
        <w:tc>
          <w:tcPr>
            <w:tcW w:w="2410" w:type="dxa"/>
          </w:tcPr>
          <w:p>
            <w:pPr>
              <w:pStyle w:val="TableParagraph"/>
              <w:spacing w:before="135"/>
              <w:ind w:left="258" w:right="252"/>
              <w:jc w:val="center"/>
              <w:rPr>
                <w:b/>
                <w:sz w:val="21"/>
              </w:rPr>
            </w:pPr>
            <w:r>
              <w:rPr>
                <w:b/>
                <w:sz w:val="21"/>
              </w:rPr>
              <w:t>M12 (</w:t>
            </w:r>
            <w:r>
              <w:rPr>
                <w:sz w:val="21"/>
              </w:rPr>
              <w:t>степень </w:t>
            </w:r>
            <w:r>
              <w:rPr>
                <w:b/>
                <w:sz w:val="21"/>
              </w:rPr>
              <w:t>8,8)</w:t>
            </w:r>
          </w:p>
        </w:tc>
        <w:tc>
          <w:tcPr>
            <w:tcW w:w="2673" w:type="dxa"/>
          </w:tcPr>
          <w:p>
            <w:pPr>
              <w:pStyle w:val="TableParagraph"/>
              <w:spacing w:before="19"/>
              <w:ind w:left="869" w:right="862"/>
              <w:jc w:val="center"/>
              <w:rPr>
                <w:b/>
                <w:sz w:val="21"/>
              </w:rPr>
            </w:pPr>
            <w:r>
              <w:rPr>
                <w:b/>
                <w:sz w:val="21"/>
              </w:rPr>
              <w:t>65</w:t>
            </w:r>
            <w:r>
              <w:rPr>
                <w:rFonts w:ascii="Noto Sans CJK JP Regular" w:eastAsia="Noto Sans CJK JP Regular" w:hint="eastAsia"/>
                <w:sz w:val="21"/>
              </w:rPr>
              <w:t>～  </w:t>
            </w:r>
            <w:r>
              <w:rPr>
                <w:b/>
                <w:sz w:val="21"/>
              </w:rPr>
              <w:t>75</w:t>
            </w:r>
          </w:p>
        </w:tc>
        <w:tc>
          <w:tcPr>
            <w:tcW w:w="2573" w:type="dxa"/>
          </w:tcPr>
          <w:p>
            <w:pPr>
              <w:pStyle w:val="TableParagraph"/>
              <w:spacing w:before="135"/>
              <w:ind w:left="1249"/>
              <w:rPr>
                <w:b/>
                <w:sz w:val="21"/>
              </w:rPr>
            </w:pPr>
            <w:r>
              <w:rPr>
                <w:b/>
                <w:w w:val="99"/>
                <w:sz w:val="21"/>
              </w:rPr>
              <w:t>-</w:t>
            </w:r>
          </w:p>
        </w:tc>
      </w:tr>
      <w:tr>
        <w:trPr>
          <w:trHeight w:val="683" w:hRule="atLeast"/>
        </w:trPr>
        <w:tc>
          <w:tcPr>
            <w:tcW w:w="2201" w:type="dxa"/>
            <w:vMerge/>
            <w:tcBorders>
              <w:top w:val="nil"/>
            </w:tcBorders>
          </w:tcPr>
          <w:p>
            <w:pPr>
              <w:rPr>
                <w:sz w:val="2"/>
                <w:szCs w:val="2"/>
              </w:rPr>
            </w:pPr>
          </w:p>
        </w:tc>
        <w:tc>
          <w:tcPr>
            <w:tcW w:w="2410" w:type="dxa"/>
          </w:tcPr>
          <w:p>
            <w:pPr>
              <w:pStyle w:val="TableParagraph"/>
              <w:spacing w:before="2"/>
              <w:rPr>
                <w:rFonts w:ascii="Times New Roman"/>
                <w:sz w:val="19"/>
              </w:rPr>
            </w:pPr>
          </w:p>
          <w:p>
            <w:pPr>
              <w:pStyle w:val="TableParagraph"/>
              <w:ind w:left="259" w:right="252"/>
              <w:jc w:val="center"/>
              <w:rPr>
                <w:b/>
                <w:sz w:val="21"/>
              </w:rPr>
            </w:pPr>
            <w:r>
              <w:rPr>
                <w:b/>
                <w:sz w:val="21"/>
              </w:rPr>
              <w:t>M12 (</w:t>
            </w:r>
            <w:r>
              <w:rPr>
                <w:sz w:val="21"/>
              </w:rPr>
              <w:t>степень </w:t>
            </w:r>
            <w:r>
              <w:rPr>
                <w:b/>
                <w:sz w:val="21"/>
              </w:rPr>
              <w:t>10,9)</w:t>
            </w:r>
          </w:p>
        </w:tc>
        <w:tc>
          <w:tcPr>
            <w:tcW w:w="2673" w:type="dxa"/>
          </w:tcPr>
          <w:p>
            <w:pPr>
              <w:pStyle w:val="TableParagraph"/>
              <w:spacing w:before="104"/>
              <w:ind w:left="871" w:right="862"/>
              <w:jc w:val="center"/>
              <w:rPr>
                <w:b/>
                <w:sz w:val="21"/>
              </w:rPr>
            </w:pPr>
            <w:r>
              <w:rPr>
                <w:b/>
                <w:sz w:val="21"/>
              </w:rPr>
              <w:t>90</w:t>
            </w:r>
            <w:r>
              <w:rPr>
                <w:rFonts w:ascii="Noto Sans CJK JP Regular" w:eastAsia="Noto Sans CJK JP Regular" w:hint="eastAsia"/>
                <w:sz w:val="21"/>
              </w:rPr>
              <w:t>～  </w:t>
            </w:r>
            <w:r>
              <w:rPr>
                <w:b/>
                <w:sz w:val="21"/>
              </w:rPr>
              <w:t>110</w:t>
            </w:r>
          </w:p>
        </w:tc>
        <w:tc>
          <w:tcPr>
            <w:tcW w:w="2573" w:type="dxa"/>
          </w:tcPr>
          <w:p>
            <w:pPr>
              <w:pStyle w:val="TableParagraph"/>
              <w:spacing w:before="2"/>
              <w:rPr>
                <w:rFonts w:ascii="Times New Roman"/>
                <w:sz w:val="19"/>
              </w:rPr>
            </w:pPr>
          </w:p>
          <w:p>
            <w:pPr>
              <w:pStyle w:val="TableParagraph"/>
              <w:ind w:left="1249"/>
              <w:rPr>
                <w:b/>
                <w:sz w:val="21"/>
              </w:rPr>
            </w:pPr>
            <w:r>
              <w:rPr>
                <w:b/>
                <w:w w:val="99"/>
                <w:sz w:val="21"/>
              </w:rPr>
              <w:t>-</w:t>
            </w:r>
          </w:p>
        </w:tc>
      </w:tr>
      <w:tr>
        <w:trPr>
          <w:trHeight w:val="512" w:hRule="atLeast"/>
        </w:trPr>
        <w:tc>
          <w:tcPr>
            <w:tcW w:w="2201" w:type="dxa"/>
            <w:vMerge w:val="restart"/>
          </w:tcPr>
          <w:p>
            <w:pPr>
              <w:pStyle w:val="TableParagraph"/>
              <w:rPr>
                <w:rFonts w:ascii="Times New Roman"/>
                <w:sz w:val="22"/>
              </w:rPr>
            </w:pPr>
          </w:p>
          <w:p>
            <w:pPr>
              <w:pStyle w:val="TableParagraph"/>
              <w:spacing w:before="158"/>
              <w:ind w:left="109" w:right="100"/>
              <w:jc w:val="center"/>
              <w:rPr>
                <w:sz w:val="21"/>
              </w:rPr>
            </w:pPr>
            <w:r>
              <w:rPr>
                <w:sz w:val="21"/>
              </w:rPr>
              <w:t>Болт закрепления распорной тяги с двигателем</w:t>
            </w:r>
          </w:p>
        </w:tc>
        <w:tc>
          <w:tcPr>
            <w:tcW w:w="2410" w:type="dxa"/>
          </w:tcPr>
          <w:p>
            <w:pPr>
              <w:pStyle w:val="TableParagraph"/>
              <w:spacing w:before="135"/>
              <w:ind w:left="258" w:right="252"/>
              <w:jc w:val="center"/>
              <w:rPr>
                <w:b/>
                <w:sz w:val="21"/>
              </w:rPr>
            </w:pPr>
            <w:r>
              <w:rPr>
                <w:b/>
                <w:sz w:val="21"/>
              </w:rPr>
              <w:t>M12 (</w:t>
            </w:r>
            <w:r>
              <w:rPr>
                <w:sz w:val="21"/>
              </w:rPr>
              <w:t>степень </w:t>
            </w:r>
            <w:r>
              <w:rPr>
                <w:b/>
                <w:sz w:val="21"/>
              </w:rPr>
              <w:t>8,8)</w:t>
            </w:r>
          </w:p>
        </w:tc>
        <w:tc>
          <w:tcPr>
            <w:tcW w:w="2673" w:type="dxa"/>
          </w:tcPr>
          <w:p>
            <w:pPr>
              <w:pStyle w:val="TableParagraph"/>
              <w:spacing w:before="19"/>
              <w:ind w:left="869" w:right="862"/>
              <w:jc w:val="center"/>
              <w:rPr>
                <w:b/>
                <w:sz w:val="21"/>
              </w:rPr>
            </w:pPr>
            <w:r>
              <w:rPr>
                <w:b/>
                <w:sz w:val="21"/>
              </w:rPr>
              <w:t>65</w:t>
            </w:r>
            <w:r>
              <w:rPr>
                <w:rFonts w:ascii="Noto Sans CJK JP Regular" w:eastAsia="Noto Sans CJK JP Regular" w:hint="eastAsia"/>
                <w:sz w:val="21"/>
              </w:rPr>
              <w:t>～  </w:t>
            </w:r>
            <w:r>
              <w:rPr>
                <w:b/>
                <w:sz w:val="21"/>
              </w:rPr>
              <w:t>75</w:t>
            </w:r>
          </w:p>
        </w:tc>
        <w:tc>
          <w:tcPr>
            <w:tcW w:w="2573" w:type="dxa"/>
          </w:tcPr>
          <w:p>
            <w:pPr>
              <w:pStyle w:val="TableParagraph"/>
              <w:spacing w:before="135"/>
              <w:ind w:left="1249"/>
              <w:rPr>
                <w:b/>
                <w:sz w:val="21"/>
              </w:rPr>
            </w:pPr>
            <w:r>
              <w:rPr>
                <w:b/>
                <w:w w:val="99"/>
                <w:sz w:val="21"/>
              </w:rPr>
              <w:t>-</w:t>
            </w:r>
          </w:p>
        </w:tc>
      </w:tr>
      <w:tr>
        <w:trPr>
          <w:trHeight w:val="512" w:hRule="atLeast"/>
        </w:trPr>
        <w:tc>
          <w:tcPr>
            <w:tcW w:w="2201" w:type="dxa"/>
            <w:vMerge/>
            <w:tcBorders>
              <w:top w:val="nil"/>
            </w:tcBorders>
          </w:tcPr>
          <w:p>
            <w:pPr>
              <w:rPr>
                <w:sz w:val="2"/>
                <w:szCs w:val="2"/>
              </w:rPr>
            </w:pPr>
          </w:p>
        </w:tc>
        <w:tc>
          <w:tcPr>
            <w:tcW w:w="2410" w:type="dxa"/>
          </w:tcPr>
          <w:p>
            <w:pPr>
              <w:pStyle w:val="TableParagraph"/>
              <w:spacing w:before="135"/>
              <w:ind w:left="259" w:right="252"/>
              <w:jc w:val="center"/>
              <w:rPr>
                <w:b/>
                <w:sz w:val="21"/>
              </w:rPr>
            </w:pPr>
            <w:r>
              <w:rPr>
                <w:b/>
                <w:sz w:val="21"/>
              </w:rPr>
              <w:t>M12 (</w:t>
            </w:r>
            <w:r>
              <w:rPr>
                <w:sz w:val="21"/>
              </w:rPr>
              <w:t>степень </w:t>
            </w:r>
            <w:r>
              <w:rPr>
                <w:b/>
                <w:sz w:val="21"/>
              </w:rPr>
              <w:t>10,9)</w:t>
            </w:r>
          </w:p>
        </w:tc>
        <w:tc>
          <w:tcPr>
            <w:tcW w:w="2673" w:type="dxa"/>
          </w:tcPr>
          <w:p>
            <w:pPr>
              <w:pStyle w:val="TableParagraph"/>
              <w:spacing w:before="19"/>
              <w:ind w:left="870" w:right="862"/>
              <w:jc w:val="center"/>
              <w:rPr>
                <w:b/>
                <w:sz w:val="21"/>
              </w:rPr>
            </w:pPr>
            <w:r>
              <w:rPr>
                <w:b/>
                <w:sz w:val="21"/>
              </w:rPr>
              <w:t>90</w:t>
            </w:r>
            <w:r>
              <w:rPr>
                <w:rFonts w:ascii="Noto Sans CJK JP Regular" w:eastAsia="Noto Sans CJK JP Regular" w:hint="eastAsia"/>
                <w:sz w:val="21"/>
              </w:rPr>
              <w:t>～  </w:t>
            </w:r>
            <w:r>
              <w:rPr>
                <w:b/>
                <w:sz w:val="21"/>
              </w:rPr>
              <w:t>110</w:t>
            </w:r>
          </w:p>
        </w:tc>
        <w:tc>
          <w:tcPr>
            <w:tcW w:w="2573" w:type="dxa"/>
          </w:tcPr>
          <w:p>
            <w:pPr>
              <w:pStyle w:val="TableParagraph"/>
              <w:spacing w:before="135"/>
              <w:ind w:left="1248"/>
              <w:rPr>
                <w:b/>
                <w:sz w:val="21"/>
              </w:rPr>
            </w:pPr>
            <w:r>
              <w:rPr>
                <w:b/>
                <w:w w:val="99"/>
                <w:sz w:val="21"/>
              </w:rPr>
              <w:t>-</w:t>
            </w:r>
          </w:p>
        </w:tc>
      </w:tr>
      <w:tr>
        <w:trPr>
          <w:trHeight w:val="512" w:hRule="atLeast"/>
        </w:trPr>
        <w:tc>
          <w:tcPr>
            <w:tcW w:w="2201" w:type="dxa"/>
            <w:vMerge/>
            <w:tcBorders>
              <w:top w:val="nil"/>
            </w:tcBorders>
          </w:tcPr>
          <w:p>
            <w:pPr>
              <w:rPr>
                <w:sz w:val="2"/>
                <w:szCs w:val="2"/>
              </w:rPr>
            </w:pPr>
          </w:p>
        </w:tc>
        <w:tc>
          <w:tcPr>
            <w:tcW w:w="2410" w:type="dxa"/>
          </w:tcPr>
          <w:p>
            <w:pPr>
              <w:pStyle w:val="TableParagraph"/>
              <w:spacing w:before="135"/>
              <w:ind w:left="258" w:right="252"/>
              <w:jc w:val="center"/>
              <w:rPr>
                <w:b/>
                <w:sz w:val="21"/>
              </w:rPr>
            </w:pPr>
            <w:r>
              <w:rPr>
                <w:b/>
                <w:sz w:val="21"/>
              </w:rPr>
              <w:t>M10 (</w:t>
            </w:r>
            <w:r>
              <w:rPr>
                <w:sz w:val="21"/>
              </w:rPr>
              <w:t>степень </w:t>
            </w:r>
            <w:r>
              <w:rPr>
                <w:b/>
                <w:sz w:val="21"/>
              </w:rPr>
              <w:t>8,8)</w:t>
            </w:r>
          </w:p>
        </w:tc>
        <w:tc>
          <w:tcPr>
            <w:tcW w:w="2673" w:type="dxa"/>
          </w:tcPr>
          <w:p>
            <w:pPr>
              <w:pStyle w:val="TableParagraph"/>
              <w:spacing w:before="19"/>
              <w:ind w:left="869" w:right="862"/>
              <w:jc w:val="center"/>
              <w:rPr>
                <w:b/>
                <w:sz w:val="21"/>
              </w:rPr>
            </w:pPr>
            <w:r>
              <w:rPr>
                <w:b/>
                <w:sz w:val="21"/>
              </w:rPr>
              <w:t>38</w:t>
            </w:r>
            <w:r>
              <w:rPr>
                <w:rFonts w:ascii="Noto Sans CJK JP Regular" w:eastAsia="Noto Sans CJK JP Regular" w:hint="eastAsia"/>
                <w:sz w:val="21"/>
              </w:rPr>
              <w:t>～  </w:t>
            </w:r>
            <w:r>
              <w:rPr>
                <w:b/>
                <w:sz w:val="21"/>
              </w:rPr>
              <w:t>50</w:t>
            </w:r>
          </w:p>
        </w:tc>
        <w:tc>
          <w:tcPr>
            <w:tcW w:w="2573" w:type="dxa"/>
          </w:tcPr>
          <w:p>
            <w:pPr>
              <w:pStyle w:val="TableParagraph"/>
              <w:spacing w:before="135"/>
              <w:ind w:left="1249"/>
              <w:rPr>
                <w:b/>
                <w:sz w:val="21"/>
              </w:rPr>
            </w:pPr>
            <w:r>
              <w:rPr>
                <w:b/>
                <w:w w:val="99"/>
                <w:sz w:val="21"/>
              </w:rPr>
              <w:t>-</w:t>
            </w:r>
          </w:p>
        </w:tc>
      </w:tr>
      <w:tr>
        <w:trPr>
          <w:trHeight w:val="513" w:hRule="atLeast"/>
        </w:trPr>
        <w:tc>
          <w:tcPr>
            <w:tcW w:w="2201" w:type="dxa"/>
            <w:vMerge w:val="restart"/>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4"/>
              <w:ind w:left="109" w:right="100"/>
              <w:jc w:val="center"/>
              <w:rPr>
                <w:sz w:val="21"/>
              </w:rPr>
            </w:pPr>
            <w:r>
              <w:rPr>
                <w:sz w:val="21"/>
              </w:rPr>
              <w:t>Болт закрепления распорной тяги с обтекателем</w:t>
            </w:r>
          </w:p>
        </w:tc>
        <w:tc>
          <w:tcPr>
            <w:tcW w:w="2410" w:type="dxa"/>
          </w:tcPr>
          <w:p>
            <w:pPr>
              <w:pStyle w:val="TableParagraph"/>
              <w:spacing w:before="135"/>
              <w:ind w:left="259" w:right="252"/>
              <w:jc w:val="center"/>
              <w:rPr>
                <w:b/>
                <w:sz w:val="21"/>
              </w:rPr>
            </w:pPr>
            <w:r>
              <w:rPr>
                <w:b/>
                <w:sz w:val="21"/>
              </w:rPr>
              <w:t>M10 (</w:t>
            </w:r>
            <w:r>
              <w:rPr>
                <w:sz w:val="21"/>
              </w:rPr>
              <w:t>степень </w:t>
            </w:r>
            <w:r>
              <w:rPr>
                <w:b/>
                <w:sz w:val="21"/>
              </w:rPr>
              <w:t>10,9)</w:t>
            </w:r>
          </w:p>
        </w:tc>
        <w:tc>
          <w:tcPr>
            <w:tcW w:w="2673" w:type="dxa"/>
          </w:tcPr>
          <w:p>
            <w:pPr>
              <w:pStyle w:val="TableParagraph"/>
              <w:spacing w:before="19"/>
              <w:ind w:left="869" w:right="862"/>
              <w:jc w:val="center"/>
              <w:rPr>
                <w:b/>
                <w:sz w:val="21"/>
              </w:rPr>
            </w:pPr>
            <w:r>
              <w:rPr>
                <w:b/>
                <w:sz w:val="21"/>
              </w:rPr>
              <w:t>45</w:t>
            </w:r>
            <w:r>
              <w:rPr>
                <w:rFonts w:ascii="Noto Sans CJK JP Regular" w:eastAsia="Noto Sans CJK JP Regular" w:hint="eastAsia"/>
                <w:sz w:val="21"/>
              </w:rPr>
              <w:t>～  </w:t>
            </w:r>
            <w:r>
              <w:rPr>
                <w:b/>
                <w:sz w:val="21"/>
              </w:rPr>
              <w:t>55</w:t>
            </w:r>
          </w:p>
        </w:tc>
        <w:tc>
          <w:tcPr>
            <w:tcW w:w="2573" w:type="dxa"/>
          </w:tcPr>
          <w:p>
            <w:pPr>
              <w:pStyle w:val="TableParagraph"/>
              <w:spacing w:before="135"/>
              <w:ind w:left="1249"/>
              <w:rPr>
                <w:b/>
                <w:sz w:val="21"/>
              </w:rPr>
            </w:pPr>
            <w:r>
              <w:rPr>
                <w:b/>
                <w:w w:val="99"/>
                <w:sz w:val="21"/>
              </w:rPr>
              <w:t>-</w:t>
            </w:r>
          </w:p>
        </w:tc>
      </w:tr>
      <w:tr>
        <w:trPr>
          <w:trHeight w:val="512" w:hRule="atLeast"/>
        </w:trPr>
        <w:tc>
          <w:tcPr>
            <w:tcW w:w="2201" w:type="dxa"/>
            <w:vMerge/>
            <w:tcBorders>
              <w:top w:val="nil"/>
            </w:tcBorders>
          </w:tcPr>
          <w:p>
            <w:pPr>
              <w:rPr>
                <w:sz w:val="2"/>
                <w:szCs w:val="2"/>
              </w:rPr>
            </w:pPr>
          </w:p>
        </w:tc>
        <w:tc>
          <w:tcPr>
            <w:tcW w:w="2410" w:type="dxa"/>
          </w:tcPr>
          <w:p>
            <w:pPr>
              <w:pStyle w:val="TableParagraph"/>
              <w:spacing w:before="135"/>
              <w:ind w:left="258" w:right="252"/>
              <w:jc w:val="center"/>
              <w:rPr>
                <w:b/>
                <w:sz w:val="21"/>
              </w:rPr>
            </w:pPr>
            <w:r>
              <w:rPr>
                <w:b/>
                <w:sz w:val="21"/>
              </w:rPr>
              <w:t>M08 (</w:t>
            </w:r>
            <w:r>
              <w:rPr>
                <w:sz w:val="21"/>
              </w:rPr>
              <w:t>степень </w:t>
            </w:r>
            <w:r>
              <w:rPr>
                <w:b/>
                <w:sz w:val="21"/>
              </w:rPr>
              <w:t>8,8)</w:t>
            </w:r>
          </w:p>
        </w:tc>
        <w:tc>
          <w:tcPr>
            <w:tcW w:w="2673" w:type="dxa"/>
          </w:tcPr>
          <w:p>
            <w:pPr>
              <w:pStyle w:val="TableParagraph"/>
              <w:spacing w:before="19"/>
              <w:ind w:left="869" w:right="862"/>
              <w:jc w:val="center"/>
              <w:rPr>
                <w:b/>
                <w:sz w:val="21"/>
              </w:rPr>
            </w:pPr>
            <w:r>
              <w:rPr>
                <w:b/>
                <w:sz w:val="21"/>
              </w:rPr>
              <w:t>20</w:t>
            </w:r>
            <w:r>
              <w:rPr>
                <w:rFonts w:ascii="Noto Sans CJK JP Regular" w:eastAsia="Noto Sans CJK JP Regular" w:hint="eastAsia"/>
                <w:sz w:val="21"/>
              </w:rPr>
              <w:t>～  </w:t>
            </w:r>
            <w:r>
              <w:rPr>
                <w:b/>
                <w:sz w:val="21"/>
              </w:rPr>
              <w:t>26</w:t>
            </w:r>
          </w:p>
        </w:tc>
        <w:tc>
          <w:tcPr>
            <w:tcW w:w="2573" w:type="dxa"/>
          </w:tcPr>
          <w:p>
            <w:pPr>
              <w:pStyle w:val="TableParagraph"/>
              <w:spacing w:before="135"/>
              <w:ind w:left="1249"/>
              <w:rPr>
                <w:b/>
                <w:sz w:val="21"/>
              </w:rPr>
            </w:pPr>
            <w:r>
              <w:rPr>
                <w:b/>
                <w:w w:val="99"/>
                <w:sz w:val="21"/>
              </w:rPr>
              <w:t>-</w:t>
            </w:r>
          </w:p>
        </w:tc>
      </w:tr>
      <w:tr>
        <w:trPr>
          <w:trHeight w:val="511" w:hRule="atLeast"/>
        </w:trPr>
        <w:tc>
          <w:tcPr>
            <w:tcW w:w="2201" w:type="dxa"/>
            <w:vMerge/>
            <w:tcBorders>
              <w:top w:val="nil"/>
            </w:tcBorders>
          </w:tcPr>
          <w:p>
            <w:pPr>
              <w:rPr>
                <w:sz w:val="2"/>
                <w:szCs w:val="2"/>
              </w:rPr>
            </w:pPr>
          </w:p>
        </w:tc>
        <w:tc>
          <w:tcPr>
            <w:tcW w:w="2410" w:type="dxa"/>
          </w:tcPr>
          <w:p>
            <w:pPr>
              <w:pStyle w:val="TableParagraph"/>
              <w:spacing w:before="135"/>
              <w:ind w:left="259" w:right="252"/>
              <w:jc w:val="center"/>
              <w:rPr>
                <w:b/>
                <w:sz w:val="21"/>
              </w:rPr>
            </w:pPr>
            <w:r>
              <w:rPr>
                <w:b/>
                <w:sz w:val="21"/>
              </w:rPr>
              <w:t>M08 (</w:t>
            </w:r>
            <w:r>
              <w:rPr>
                <w:sz w:val="21"/>
              </w:rPr>
              <w:t>степень </w:t>
            </w:r>
            <w:r>
              <w:rPr>
                <w:b/>
                <w:sz w:val="21"/>
              </w:rPr>
              <w:t>10,9)</w:t>
            </w:r>
          </w:p>
        </w:tc>
        <w:tc>
          <w:tcPr>
            <w:tcW w:w="2673" w:type="dxa"/>
          </w:tcPr>
          <w:p>
            <w:pPr>
              <w:pStyle w:val="TableParagraph"/>
              <w:spacing w:before="19"/>
              <w:ind w:left="869" w:right="862"/>
              <w:jc w:val="center"/>
              <w:rPr>
                <w:b/>
                <w:sz w:val="21"/>
              </w:rPr>
            </w:pPr>
            <w:r>
              <w:rPr>
                <w:b/>
                <w:sz w:val="21"/>
              </w:rPr>
              <w:t>25</w:t>
            </w:r>
            <w:r>
              <w:rPr>
                <w:rFonts w:ascii="Noto Sans CJK JP Regular" w:eastAsia="Noto Sans CJK JP Regular" w:hint="eastAsia"/>
                <w:sz w:val="21"/>
              </w:rPr>
              <w:t>～  </w:t>
            </w:r>
            <w:r>
              <w:rPr>
                <w:b/>
                <w:sz w:val="21"/>
              </w:rPr>
              <w:t>30</w:t>
            </w:r>
          </w:p>
        </w:tc>
        <w:tc>
          <w:tcPr>
            <w:tcW w:w="2573" w:type="dxa"/>
          </w:tcPr>
          <w:p>
            <w:pPr>
              <w:pStyle w:val="TableParagraph"/>
              <w:spacing w:before="135"/>
              <w:ind w:left="1249"/>
              <w:rPr>
                <w:b/>
                <w:sz w:val="21"/>
              </w:rPr>
            </w:pPr>
            <w:r>
              <w:rPr>
                <w:b/>
                <w:w w:val="99"/>
                <w:sz w:val="21"/>
              </w:rPr>
              <w:t>-</w:t>
            </w:r>
          </w:p>
        </w:tc>
      </w:tr>
      <w:tr>
        <w:trPr>
          <w:trHeight w:val="513" w:hRule="atLeast"/>
        </w:trPr>
        <w:tc>
          <w:tcPr>
            <w:tcW w:w="2201" w:type="dxa"/>
            <w:vMerge/>
            <w:tcBorders>
              <w:top w:val="nil"/>
            </w:tcBorders>
          </w:tcPr>
          <w:p>
            <w:pPr>
              <w:rPr>
                <w:sz w:val="2"/>
                <w:szCs w:val="2"/>
              </w:rPr>
            </w:pPr>
          </w:p>
        </w:tc>
        <w:tc>
          <w:tcPr>
            <w:tcW w:w="2410" w:type="dxa"/>
          </w:tcPr>
          <w:p>
            <w:pPr>
              <w:pStyle w:val="TableParagraph"/>
              <w:spacing w:before="135"/>
              <w:ind w:left="258" w:right="252"/>
              <w:jc w:val="center"/>
              <w:rPr>
                <w:b/>
                <w:sz w:val="21"/>
              </w:rPr>
            </w:pPr>
            <w:r>
              <w:rPr>
                <w:b/>
                <w:sz w:val="21"/>
              </w:rPr>
              <w:t>M10 (</w:t>
            </w:r>
            <w:r>
              <w:rPr>
                <w:sz w:val="21"/>
              </w:rPr>
              <w:t>степень </w:t>
            </w:r>
            <w:r>
              <w:rPr>
                <w:b/>
                <w:sz w:val="21"/>
              </w:rPr>
              <w:t>8,8)</w:t>
            </w:r>
          </w:p>
        </w:tc>
        <w:tc>
          <w:tcPr>
            <w:tcW w:w="2673" w:type="dxa"/>
          </w:tcPr>
          <w:p>
            <w:pPr>
              <w:pStyle w:val="TableParagraph"/>
              <w:spacing w:before="19"/>
              <w:ind w:left="869" w:right="862"/>
              <w:jc w:val="center"/>
              <w:rPr>
                <w:b/>
                <w:sz w:val="21"/>
              </w:rPr>
            </w:pPr>
            <w:r>
              <w:rPr>
                <w:b/>
                <w:sz w:val="21"/>
              </w:rPr>
              <w:t>38</w:t>
            </w:r>
            <w:r>
              <w:rPr>
                <w:rFonts w:ascii="Noto Sans CJK JP Regular" w:eastAsia="Noto Sans CJK JP Regular" w:hint="eastAsia"/>
                <w:sz w:val="21"/>
              </w:rPr>
              <w:t>～  </w:t>
            </w:r>
            <w:r>
              <w:rPr>
                <w:b/>
                <w:sz w:val="21"/>
              </w:rPr>
              <w:t>50</w:t>
            </w:r>
          </w:p>
        </w:tc>
        <w:tc>
          <w:tcPr>
            <w:tcW w:w="2573" w:type="dxa"/>
          </w:tcPr>
          <w:p>
            <w:pPr>
              <w:pStyle w:val="TableParagraph"/>
              <w:spacing w:before="135"/>
              <w:ind w:left="1249"/>
              <w:rPr>
                <w:b/>
                <w:sz w:val="21"/>
              </w:rPr>
            </w:pPr>
            <w:r>
              <w:rPr>
                <w:b/>
                <w:w w:val="99"/>
                <w:sz w:val="21"/>
              </w:rPr>
              <w:t>-</w:t>
            </w:r>
          </w:p>
        </w:tc>
      </w:tr>
      <w:tr>
        <w:trPr>
          <w:trHeight w:val="512" w:hRule="atLeast"/>
        </w:trPr>
        <w:tc>
          <w:tcPr>
            <w:tcW w:w="2201" w:type="dxa"/>
            <w:vMerge/>
            <w:tcBorders>
              <w:top w:val="nil"/>
            </w:tcBorders>
          </w:tcPr>
          <w:p>
            <w:pPr>
              <w:rPr>
                <w:sz w:val="2"/>
                <w:szCs w:val="2"/>
              </w:rPr>
            </w:pPr>
          </w:p>
        </w:tc>
        <w:tc>
          <w:tcPr>
            <w:tcW w:w="2410" w:type="dxa"/>
          </w:tcPr>
          <w:p>
            <w:pPr>
              <w:pStyle w:val="TableParagraph"/>
              <w:spacing w:before="135"/>
              <w:ind w:left="259" w:right="252"/>
              <w:jc w:val="center"/>
              <w:rPr>
                <w:b/>
                <w:sz w:val="21"/>
              </w:rPr>
            </w:pPr>
            <w:r>
              <w:rPr>
                <w:b/>
                <w:sz w:val="21"/>
              </w:rPr>
              <w:t>M10 (</w:t>
            </w:r>
            <w:r>
              <w:rPr>
                <w:sz w:val="21"/>
              </w:rPr>
              <w:t>степень </w:t>
            </w:r>
            <w:r>
              <w:rPr>
                <w:b/>
                <w:sz w:val="21"/>
              </w:rPr>
              <w:t>10,9)</w:t>
            </w:r>
          </w:p>
        </w:tc>
        <w:tc>
          <w:tcPr>
            <w:tcW w:w="2673" w:type="dxa"/>
          </w:tcPr>
          <w:p>
            <w:pPr>
              <w:pStyle w:val="TableParagraph"/>
              <w:spacing w:before="19"/>
              <w:ind w:left="869" w:right="862"/>
              <w:jc w:val="center"/>
              <w:rPr>
                <w:b/>
                <w:sz w:val="21"/>
              </w:rPr>
            </w:pPr>
            <w:r>
              <w:rPr>
                <w:b/>
                <w:sz w:val="21"/>
              </w:rPr>
              <w:t>45</w:t>
            </w:r>
            <w:r>
              <w:rPr>
                <w:rFonts w:ascii="Noto Sans CJK JP Regular" w:eastAsia="Noto Sans CJK JP Regular" w:hint="eastAsia"/>
                <w:sz w:val="21"/>
              </w:rPr>
              <w:t>～  </w:t>
            </w:r>
            <w:r>
              <w:rPr>
                <w:b/>
                <w:sz w:val="21"/>
              </w:rPr>
              <w:t>55</w:t>
            </w:r>
          </w:p>
        </w:tc>
        <w:tc>
          <w:tcPr>
            <w:tcW w:w="2573" w:type="dxa"/>
          </w:tcPr>
          <w:p>
            <w:pPr>
              <w:pStyle w:val="TableParagraph"/>
              <w:spacing w:before="135"/>
              <w:ind w:left="1249"/>
              <w:rPr>
                <w:b/>
                <w:sz w:val="21"/>
              </w:rPr>
            </w:pPr>
            <w:r>
              <w:rPr>
                <w:b/>
                <w:w w:val="99"/>
                <w:sz w:val="21"/>
              </w:rPr>
              <w:t>-</w:t>
            </w:r>
          </w:p>
        </w:tc>
      </w:tr>
    </w:tbl>
    <w:p>
      <w:pPr>
        <w:spacing w:after="0"/>
        <w:rPr>
          <w:sz w:val="21"/>
        </w:rPr>
        <w:sectPr>
          <w:pgSz w:w="11910" w:h="16840"/>
          <w:pgMar w:header="573" w:footer="594" w:top="820" w:bottom="780" w:left="900" w:right="900"/>
        </w:sectPr>
      </w:pPr>
    </w:p>
    <w:p>
      <w:pPr>
        <w:pStyle w:val="BodyText"/>
        <w:spacing w:before="6"/>
        <w:rPr>
          <w:rFonts w:ascii="Times New Roman"/>
          <w:sz w:val="17"/>
        </w:rPr>
      </w:pPr>
    </w:p>
    <w:p>
      <w:pPr>
        <w:pStyle w:val="BodyText"/>
        <w:spacing w:before="93"/>
        <w:ind w:left="234"/>
      </w:pPr>
      <w:r>
        <w:rPr/>
        <w:t>Моменты закрепления на важных частях системы привода</w:t>
      </w:r>
    </w:p>
    <w:p>
      <w:pPr>
        <w:pStyle w:val="BodyText"/>
        <w:spacing w:before="5"/>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411"/>
        <w:gridCol w:w="2675"/>
        <w:gridCol w:w="2577"/>
      </w:tblGrid>
      <w:tr>
        <w:trPr>
          <w:trHeight w:val="964" w:hRule="atLeast"/>
        </w:trPr>
        <w:tc>
          <w:tcPr>
            <w:tcW w:w="2194" w:type="dxa"/>
          </w:tcPr>
          <w:p>
            <w:pPr>
              <w:pStyle w:val="TableParagraph"/>
              <w:spacing w:before="10"/>
              <w:rPr>
                <w:sz w:val="20"/>
              </w:rPr>
            </w:pPr>
          </w:p>
          <w:p>
            <w:pPr>
              <w:pStyle w:val="TableParagraph"/>
              <w:ind w:left="721" w:right="96" w:hanging="598"/>
              <w:rPr>
                <w:b/>
                <w:sz w:val="21"/>
              </w:rPr>
            </w:pPr>
            <w:r>
              <w:rPr>
                <w:b/>
                <w:sz w:val="21"/>
              </w:rPr>
              <w:t>Место соединения болтов</w:t>
            </w:r>
          </w:p>
        </w:tc>
        <w:tc>
          <w:tcPr>
            <w:tcW w:w="2411" w:type="dxa"/>
          </w:tcPr>
          <w:p>
            <w:pPr>
              <w:pStyle w:val="TableParagraph"/>
              <w:spacing w:before="10"/>
              <w:rPr>
                <w:sz w:val="20"/>
              </w:rPr>
            </w:pPr>
          </w:p>
          <w:p>
            <w:pPr>
              <w:pStyle w:val="TableParagraph"/>
              <w:ind w:left="810" w:right="394" w:hanging="392"/>
              <w:rPr>
                <w:b/>
                <w:sz w:val="21"/>
              </w:rPr>
            </w:pPr>
            <w:r>
              <w:rPr>
                <w:b/>
                <w:sz w:val="21"/>
              </w:rPr>
              <w:t>Спецификация резьбы</w:t>
            </w:r>
          </w:p>
        </w:tc>
        <w:tc>
          <w:tcPr>
            <w:tcW w:w="2675" w:type="dxa"/>
          </w:tcPr>
          <w:p>
            <w:pPr>
              <w:pStyle w:val="TableParagraph"/>
              <w:spacing w:before="4"/>
              <w:rPr>
                <w:sz w:val="24"/>
              </w:rPr>
            </w:pPr>
          </w:p>
          <w:p>
            <w:pPr>
              <w:pStyle w:val="TableParagraph"/>
              <w:spacing w:line="172" w:lineRule="auto"/>
              <w:ind w:left="511" w:right="218" w:hanging="266"/>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w:t>
            </w:r>
            <w:r>
              <w:rPr>
                <w:b/>
                <w:sz w:val="21"/>
              </w:rPr>
              <w:t>N·m</w:t>
            </w:r>
            <w:r>
              <w:rPr>
                <w:rFonts w:ascii="Noto Sans CJK JP Regular" w:hAnsi="Noto Sans CJK JP Regular" w:eastAsia="Noto Sans CJK JP Regular" w:hint="eastAsia"/>
                <w:sz w:val="21"/>
              </w:rPr>
              <w:t>）</w:t>
            </w:r>
          </w:p>
        </w:tc>
        <w:tc>
          <w:tcPr>
            <w:tcW w:w="2577" w:type="dxa"/>
          </w:tcPr>
          <w:p>
            <w:pPr>
              <w:pStyle w:val="TableParagraph"/>
              <w:spacing w:before="119"/>
              <w:ind w:left="241" w:right="232" w:hanging="1"/>
              <w:jc w:val="center"/>
              <w:rPr>
                <w:b/>
                <w:sz w:val="21"/>
              </w:rPr>
            </w:pPr>
            <w:r>
              <w:rPr>
                <w:b/>
                <w:sz w:val="21"/>
              </w:rPr>
              <w:t>Требование, требующее особого разъяснения</w:t>
            </w:r>
          </w:p>
        </w:tc>
      </w:tr>
      <w:tr>
        <w:trPr>
          <w:trHeight w:val="964" w:hRule="atLeast"/>
        </w:trPr>
        <w:tc>
          <w:tcPr>
            <w:tcW w:w="2194" w:type="dxa"/>
            <w:vMerge w:val="restart"/>
          </w:tcPr>
          <w:p>
            <w:pPr>
              <w:pStyle w:val="TableParagraph"/>
              <w:spacing w:before="4"/>
              <w:rPr>
                <w:sz w:val="20"/>
              </w:rPr>
            </w:pPr>
          </w:p>
          <w:p>
            <w:pPr>
              <w:pStyle w:val="TableParagraph"/>
              <w:spacing w:before="1"/>
              <w:ind w:left="250" w:right="240" w:hanging="1"/>
              <w:jc w:val="center"/>
              <w:rPr>
                <w:sz w:val="21"/>
              </w:rPr>
            </w:pPr>
            <w:r>
              <w:rPr>
                <w:sz w:val="21"/>
              </w:rPr>
              <w:t>Двойной болт, соединяющий нажимной диск сцепления и крышку в сборе с маховиком двигателя</w:t>
            </w:r>
          </w:p>
        </w:tc>
        <w:tc>
          <w:tcPr>
            <w:tcW w:w="2411" w:type="dxa"/>
          </w:tcPr>
          <w:p>
            <w:pPr>
              <w:pStyle w:val="TableParagraph"/>
              <w:spacing w:before="119"/>
              <w:ind w:left="258" w:right="246" w:hanging="2"/>
              <w:jc w:val="center"/>
              <w:rPr>
                <w:sz w:val="21"/>
              </w:rPr>
            </w:pPr>
            <w:r>
              <w:rPr>
                <w:b/>
                <w:sz w:val="21"/>
              </w:rPr>
              <w:t>M10 </w:t>
            </w:r>
            <w:r>
              <w:rPr>
                <w:sz w:val="21"/>
              </w:rPr>
              <w:t>(степень 8,8) болт без плоскости фланца</w:t>
            </w:r>
          </w:p>
        </w:tc>
        <w:tc>
          <w:tcPr>
            <w:tcW w:w="2675" w:type="dxa"/>
          </w:tcPr>
          <w:p>
            <w:pPr>
              <w:pStyle w:val="TableParagraph"/>
              <w:spacing w:before="3"/>
              <w:rPr>
                <w:sz w:val="21"/>
              </w:rPr>
            </w:pPr>
          </w:p>
          <w:p>
            <w:pPr>
              <w:pStyle w:val="TableParagraph"/>
              <w:ind w:left="778" w:right="770"/>
              <w:jc w:val="center"/>
              <w:rPr>
                <w:b/>
                <w:sz w:val="21"/>
              </w:rPr>
            </w:pPr>
            <w:r>
              <w:rPr>
                <w:b/>
                <w:sz w:val="21"/>
              </w:rPr>
              <w:t>40</w:t>
            </w:r>
            <w:r>
              <w:rPr>
                <w:rFonts w:ascii="Noto Sans CJK JP Regular" w:eastAsia="Noto Sans CJK JP Regular" w:hint="eastAsia"/>
                <w:sz w:val="21"/>
              </w:rPr>
              <w:t>～  </w:t>
            </w:r>
            <w:r>
              <w:rPr>
                <w:b/>
                <w:sz w:val="21"/>
              </w:rPr>
              <w:t>60</w:t>
            </w:r>
          </w:p>
        </w:tc>
        <w:tc>
          <w:tcPr>
            <w:tcW w:w="2577" w:type="dxa"/>
            <w:vMerge w:val="restart"/>
          </w:tcPr>
          <w:p>
            <w:pPr>
              <w:pStyle w:val="TableParagraph"/>
              <w:spacing w:before="120"/>
              <w:ind w:left="117" w:right="109"/>
              <w:jc w:val="center"/>
              <w:rPr>
                <w:sz w:val="21"/>
              </w:rPr>
            </w:pPr>
            <w:r>
              <w:rPr>
                <w:sz w:val="21"/>
              </w:rPr>
              <w:t>Способ закрепления осуществляется в соответствии с</w:t>
            </w:r>
          </w:p>
          <w:p>
            <w:pPr>
              <w:pStyle w:val="TableParagraph"/>
              <w:ind w:left="132" w:right="124" w:hanging="2"/>
              <w:jc w:val="center"/>
              <w:rPr>
                <w:sz w:val="21"/>
              </w:rPr>
            </w:pPr>
            <w:r>
              <w:rPr>
                <w:sz w:val="21"/>
              </w:rPr>
              <w:t>«нормой установки и регулировки вытяжного сцепления в сборе Φ 430 и системы управления</w:t>
            </w:r>
          </w:p>
        </w:tc>
      </w:tr>
      <w:tr>
        <w:trPr>
          <w:trHeight w:val="1197" w:hRule="atLeast"/>
        </w:trPr>
        <w:tc>
          <w:tcPr>
            <w:tcW w:w="2194" w:type="dxa"/>
            <w:vMerge/>
            <w:tcBorders>
              <w:top w:val="nil"/>
            </w:tcBorders>
          </w:tcPr>
          <w:p>
            <w:pPr>
              <w:rPr>
                <w:sz w:val="2"/>
                <w:szCs w:val="2"/>
              </w:rPr>
            </w:pPr>
          </w:p>
        </w:tc>
        <w:tc>
          <w:tcPr>
            <w:tcW w:w="2411" w:type="dxa"/>
          </w:tcPr>
          <w:p>
            <w:pPr>
              <w:pStyle w:val="TableParagraph"/>
              <w:spacing w:before="6"/>
              <w:rPr>
                <w:sz w:val="20"/>
              </w:rPr>
            </w:pPr>
          </w:p>
          <w:p>
            <w:pPr>
              <w:pStyle w:val="TableParagraph"/>
              <w:ind w:left="257" w:right="247" w:hanging="1"/>
              <w:jc w:val="center"/>
              <w:rPr>
                <w:sz w:val="21"/>
              </w:rPr>
            </w:pPr>
            <w:r>
              <w:rPr>
                <w:b/>
                <w:sz w:val="21"/>
              </w:rPr>
              <w:t>M10 </w:t>
            </w:r>
            <w:r>
              <w:rPr>
                <w:sz w:val="21"/>
              </w:rPr>
              <w:t>(степень 10,9) болт без плоскости фланца</w:t>
            </w:r>
          </w:p>
        </w:tc>
        <w:tc>
          <w:tcPr>
            <w:tcW w:w="2675" w:type="dxa"/>
          </w:tcPr>
          <w:p>
            <w:pPr>
              <w:pStyle w:val="TableParagraph"/>
              <w:spacing w:before="4"/>
              <w:rPr>
                <w:sz w:val="31"/>
              </w:rPr>
            </w:pPr>
          </w:p>
          <w:p>
            <w:pPr>
              <w:pStyle w:val="TableParagraph"/>
              <w:ind w:left="778" w:right="771"/>
              <w:jc w:val="center"/>
              <w:rPr>
                <w:b/>
                <w:sz w:val="21"/>
              </w:rPr>
            </w:pPr>
            <w:r>
              <w:rPr>
                <w:b/>
                <w:sz w:val="21"/>
              </w:rPr>
              <w:t>55</w:t>
            </w:r>
            <w:r>
              <w:rPr>
                <w:rFonts w:ascii="Noto Sans CJK JP Regular" w:eastAsia="Noto Sans CJK JP Regular" w:hint="eastAsia"/>
                <w:sz w:val="21"/>
              </w:rPr>
              <w:t>～  </w:t>
            </w:r>
            <w:r>
              <w:rPr>
                <w:b/>
                <w:sz w:val="21"/>
              </w:rPr>
              <w:t>75</w:t>
            </w:r>
          </w:p>
        </w:tc>
        <w:tc>
          <w:tcPr>
            <w:tcW w:w="2577" w:type="dxa"/>
            <w:vMerge/>
            <w:tcBorders>
              <w:top w:val="nil"/>
            </w:tcBorders>
          </w:tcPr>
          <w:p>
            <w:pPr>
              <w:rPr>
                <w:sz w:val="2"/>
                <w:szCs w:val="2"/>
              </w:rPr>
            </w:pPr>
          </w:p>
        </w:tc>
      </w:tr>
      <w:tr>
        <w:trPr>
          <w:trHeight w:val="964" w:hRule="atLeast"/>
        </w:trPr>
        <w:tc>
          <w:tcPr>
            <w:tcW w:w="2194" w:type="dxa"/>
            <w:vMerge w:val="restart"/>
          </w:tcPr>
          <w:p>
            <w:pPr>
              <w:pStyle w:val="TableParagraph"/>
              <w:rPr>
                <w:sz w:val="22"/>
              </w:rPr>
            </w:pPr>
          </w:p>
          <w:p>
            <w:pPr>
              <w:pStyle w:val="TableParagraph"/>
              <w:rPr>
                <w:sz w:val="22"/>
              </w:rPr>
            </w:pPr>
          </w:p>
          <w:p>
            <w:pPr>
              <w:pStyle w:val="TableParagraph"/>
              <w:rPr>
                <w:sz w:val="22"/>
              </w:rPr>
            </w:pPr>
          </w:p>
          <w:p>
            <w:pPr>
              <w:pStyle w:val="TableParagraph"/>
              <w:spacing w:before="8"/>
              <w:rPr>
                <w:sz w:val="28"/>
              </w:rPr>
            </w:pPr>
          </w:p>
          <w:p>
            <w:pPr>
              <w:pStyle w:val="TableParagraph"/>
              <w:ind w:left="136" w:right="104" w:hanging="23"/>
              <w:jc w:val="both"/>
              <w:rPr>
                <w:sz w:val="21"/>
              </w:rPr>
            </w:pPr>
            <w:r>
              <w:rPr>
                <w:sz w:val="21"/>
              </w:rPr>
              <w:t>Болт, соединяющий картер сцепления с картером маховика</w:t>
            </w:r>
          </w:p>
        </w:tc>
        <w:tc>
          <w:tcPr>
            <w:tcW w:w="2411" w:type="dxa"/>
          </w:tcPr>
          <w:p>
            <w:pPr>
              <w:pStyle w:val="TableParagraph"/>
              <w:spacing w:before="119"/>
              <w:ind w:left="258" w:right="246" w:hanging="2"/>
              <w:jc w:val="center"/>
              <w:rPr>
                <w:sz w:val="21"/>
              </w:rPr>
            </w:pPr>
            <w:r>
              <w:rPr>
                <w:b/>
                <w:sz w:val="21"/>
              </w:rPr>
              <w:t>M10 </w:t>
            </w:r>
            <w:r>
              <w:rPr>
                <w:sz w:val="21"/>
              </w:rPr>
              <w:t>(степень 8,8) болт без плоскости фланца</w:t>
            </w:r>
          </w:p>
        </w:tc>
        <w:tc>
          <w:tcPr>
            <w:tcW w:w="2675" w:type="dxa"/>
          </w:tcPr>
          <w:p>
            <w:pPr>
              <w:pStyle w:val="TableParagraph"/>
              <w:spacing w:before="3"/>
              <w:rPr>
                <w:sz w:val="21"/>
              </w:rPr>
            </w:pPr>
          </w:p>
          <w:p>
            <w:pPr>
              <w:pStyle w:val="TableParagraph"/>
              <w:ind w:left="778" w:right="770"/>
              <w:jc w:val="center"/>
              <w:rPr>
                <w:b/>
                <w:sz w:val="21"/>
              </w:rPr>
            </w:pPr>
            <w:r>
              <w:rPr>
                <w:b/>
                <w:sz w:val="21"/>
              </w:rPr>
              <w:t>40</w:t>
            </w:r>
            <w:r>
              <w:rPr>
                <w:rFonts w:ascii="Noto Sans CJK JP Regular" w:eastAsia="Noto Sans CJK JP Regular" w:hint="eastAsia"/>
                <w:sz w:val="21"/>
              </w:rPr>
              <w:t>～  </w:t>
            </w:r>
            <w:r>
              <w:rPr>
                <w:b/>
                <w:sz w:val="21"/>
              </w:rPr>
              <w:t>60</w:t>
            </w:r>
          </w:p>
        </w:tc>
        <w:tc>
          <w:tcPr>
            <w:tcW w:w="2577" w:type="dxa"/>
            <w:vMerge w:val="restart"/>
          </w:tcPr>
          <w:p>
            <w:pPr>
              <w:pStyle w:val="TableParagraph"/>
              <w:rPr>
                <w:sz w:val="22"/>
              </w:rPr>
            </w:pPr>
          </w:p>
          <w:p>
            <w:pPr>
              <w:pStyle w:val="TableParagraph"/>
              <w:rPr>
                <w:sz w:val="22"/>
              </w:rPr>
            </w:pPr>
          </w:p>
          <w:p>
            <w:pPr>
              <w:pStyle w:val="TableParagraph"/>
              <w:spacing w:before="2"/>
              <w:rPr>
                <w:sz w:val="19"/>
              </w:rPr>
            </w:pPr>
          </w:p>
          <w:p>
            <w:pPr>
              <w:pStyle w:val="TableParagraph"/>
              <w:ind w:left="208" w:right="197" w:hanging="2"/>
              <w:jc w:val="center"/>
              <w:rPr>
                <w:sz w:val="21"/>
              </w:rPr>
            </w:pPr>
            <w:r>
              <w:rPr>
                <w:sz w:val="21"/>
              </w:rPr>
              <w:t>Сначала предварительно затянуть перекрестом и, в конце концов, затянуть торсионным ключом.</w:t>
            </w:r>
          </w:p>
        </w:tc>
      </w:tr>
      <w:tr>
        <w:trPr>
          <w:trHeight w:val="965" w:hRule="atLeast"/>
        </w:trPr>
        <w:tc>
          <w:tcPr>
            <w:tcW w:w="2194" w:type="dxa"/>
            <w:vMerge/>
            <w:tcBorders>
              <w:top w:val="nil"/>
            </w:tcBorders>
          </w:tcPr>
          <w:p>
            <w:pPr>
              <w:rPr>
                <w:sz w:val="2"/>
                <w:szCs w:val="2"/>
              </w:rPr>
            </w:pPr>
          </w:p>
        </w:tc>
        <w:tc>
          <w:tcPr>
            <w:tcW w:w="2411" w:type="dxa"/>
          </w:tcPr>
          <w:p>
            <w:pPr>
              <w:pStyle w:val="TableParagraph"/>
              <w:spacing w:before="119"/>
              <w:ind w:left="258" w:right="247" w:hanging="1"/>
              <w:jc w:val="center"/>
              <w:rPr>
                <w:sz w:val="21"/>
              </w:rPr>
            </w:pPr>
            <w:r>
              <w:rPr>
                <w:b/>
                <w:sz w:val="21"/>
              </w:rPr>
              <w:t>M10 </w:t>
            </w:r>
            <w:r>
              <w:rPr>
                <w:sz w:val="21"/>
              </w:rPr>
              <w:t>(степень 10,9) болт без плоскости фланца</w:t>
            </w:r>
          </w:p>
        </w:tc>
        <w:tc>
          <w:tcPr>
            <w:tcW w:w="2675" w:type="dxa"/>
          </w:tcPr>
          <w:p>
            <w:pPr>
              <w:pStyle w:val="TableParagraph"/>
              <w:spacing w:before="3"/>
              <w:rPr>
                <w:sz w:val="21"/>
              </w:rPr>
            </w:pPr>
          </w:p>
          <w:p>
            <w:pPr>
              <w:pStyle w:val="TableParagraph"/>
              <w:ind w:left="778" w:right="770"/>
              <w:jc w:val="center"/>
              <w:rPr>
                <w:b/>
                <w:sz w:val="21"/>
              </w:rPr>
            </w:pPr>
            <w:r>
              <w:rPr>
                <w:b/>
                <w:sz w:val="21"/>
              </w:rPr>
              <w:t>55</w:t>
            </w:r>
            <w:r>
              <w:rPr>
                <w:rFonts w:ascii="Noto Sans CJK JP Regular" w:eastAsia="Noto Sans CJK JP Regular" w:hint="eastAsia"/>
                <w:sz w:val="21"/>
              </w:rPr>
              <w:t>～  </w:t>
            </w:r>
            <w:r>
              <w:rPr>
                <w:b/>
                <w:sz w:val="21"/>
              </w:rPr>
              <w:t>75</w:t>
            </w:r>
          </w:p>
        </w:tc>
        <w:tc>
          <w:tcPr>
            <w:tcW w:w="2577" w:type="dxa"/>
            <w:vMerge/>
            <w:tcBorders>
              <w:top w:val="nil"/>
            </w:tcBorders>
          </w:tcPr>
          <w:p>
            <w:pPr>
              <w:rPr>
                <w:sz w:val="2"/>
                <w:szCs w:val="2"/>
              </w:rPr>
            </w:pPr>
          </w:p>
        </w:tc>
      </w:tr>
      <w:tr>
        <w:trPr>
          <w:trHeight w:val="964" w:hRule="atLeast"/>
        </w:trPr>
        <w:tc>
          <w:tcPr>
            <w:tcW w:w="2194" w:type="dxa"/>
            <w:vMerge/>
            <w:tcBorders>
              <w:top w:val="nil"/>
            </w:tcBorders>
          </w:tcPr>
          <w:p>
            <w:pPr>
              <w:rPr>
                <w:sz w:val="2"/>
                <w:szCs w:val="2"/>
              </w:rPr>
            </w:pPr>
          </w:p>
        </w:tc>
        <w:tc>
          <w:tcPr>
            <w:tcW w:w="2411" w:type="dxa"/>
          </w:tcPr>
          <w:p>
            <w:pPr>
              <w:pStyle w:val="TableParagraph"/>
              <w:spacing w:before="119"/>
              <w:ind w:left="145" w:right="134"/>
              <w:jc w:val="center"/>
              <w:rPr>
                <w:sz w:val="21"/>
              </w:rPr>
            </w:pPr>
            <w:r>
              <w:rPr>
                <w:b/>
                <w:sz w:val="21"/>
              </w:rPr>
              <w:t>M10 </w:t>
            </w:r>
            <w:r>
              <w:rPr>
                <w:sz w:val="21"/>
              </w:rPr>
              <w:t>(степень 10,9) болт с плоскостью фланца</w:t>
            </w:r>
          </w:p>
        </w:tc>
        <w:tc>
          <w:tcPr>
            <w:tcW w:w="2675" w:type="dxa"/>
          </w:tcPr>
          <w:p>
            <w:pPr>
              <w:pStyle w:val="TableParagraph"/>
              <w:spacing w:before="3"/>
              <w:rPr>
                <w:sz w:val="21"/>
              </w:rPr>
            </w:pPr>
          </w:p>
          <w:p>
            <w:pPr>
              <w:pStyle w:val="TableParagraph"/>
              <w:ind w:left="778" w:right="770"/>
              <w:jc w:val="center"/>
              <w:rPr>
                <w:b/>
                <w:sz w:val="21"/>
              </w:rPr>
            </w:pPr>
            <w:r>
              <w:rPr>
                <w:b/>
                <w:sz w:val="21"/>
              </w:rPr>
              <w:t>55</w:t>
            </w:r>
            <w:r>
              <w:rPr>
                <w:rFonts w:ascii="Noto Sans CJK JP Regular" w:eastAsia="Noto Sans CJK JP Regular" w:hint="eastAsia"/>
                <w:sz w:val="21"/>
              </w:rPr>
              <w:t>～  </w:t>
            </w:r>
            <w:r>
              <w:rPr>
                <w:b/>
                <w:sz w:val="21"/>
              </w:rPr>
              <w:t>75</w:t>
            </w:r>
          </w:p>
        </w:tc>
        <w:tc>
          <w:tcPr>
            <w:tcW w:w="2577" w:type="dxa"/>
            <w:vMerge/>
            <w:tcBorders>
              <w:top w:val="nil"/>
            </w:tcBorders>
          </w:tcPr>
          <w:p>
            <w:pPr>
              <w:rPr>
                <w:sz w:val="2"/>
                <w:szCs w:val="2"/>
              </w:rPr>
            </w:pPr>
          </w:p>
        </w:tc>
      </w:tr>
      <w:tr>
        <w:trPr>
          <w:trHeight w:val="512" w:hRule="atLeast"/>
        </w:trPr>
        <w:tc>
          <w:tcPr>
            <w:tcW w:w="219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9"/>
              <w:ind w:left="128" w:right="118" w:firstLine="105"/>
              <w:jc w:val="center"/>
              <w:rPr>
                <w:sz w:val="21"/>
              </w:rPr>
            </w:pPr>
            <w:r>
              <w:rPr>
                <w:sz w:val="21"/>
              </w:rPr>
              <w:t>Болт соединения приводного вала (включая соединение с коробкой передач и мостом)</w:t>
            </w:r>
          </w:p>
        </w:tc>
        <w:tc>
          <w:tcPr>
            <w:tcW w:w="2411" w:type="dxa"/>
          </w:tcPr>
          <w:p>
            <w:pPr>
              <w:pStyle w:val="TableParagraph"/>
              <w:spacing w:before="135"/>
              <w:ind w:left="144" w:right="137"/>
              <w:jc w:val="center"/>
              <w:rPr>
                <w:b/>
                <w:sz w:val="21"/>
              </w:rPr>
            </w:pPr>
            <w:r>
              <w:rPr>
                <w:b/>
                <w:sz w:val="21"/>
              </w:rPr>
              <w:t>M10</w:t>
            </w:r>
          </w:p>
        </w:tc>
        <w:tc>
          <w:tcPr>
            <w:tcW w:w="2675" w:type="dxa"/>
          </w:tcPr>
          <w:p>
            <w:pPr>
              <w:pStyle w:val="TableParagraph"/>
              <w:spacing w:before="19"/>
              <w:ind w:left="778" w:right="770"/>
              <w:jc w:val="center"/>
              <w:rPr>
                <w:b/>
                <w:sz w:val="21"/>
              </w:rPr>
            </w:pPr>
            <w:r>
              <w:rPr>
                <w:b/>
                <w:sz w:val="21"/>
              </w:rPr>
              <w:t>50</w:t>
            </w:r>
            <w:r>
              <w:rPr>
                <w:rFonts w:ascii="Noto Sans CJK JP Regular" w:eastAsia="Noto Sans CJK JP Regular" w:hint="eastAsia"/>
                <w:sz w:val="21"/>
              </w:rPr>
              <w:t>～  </w:t>
            </w:r>
            <w:r>
              <w:rPr>
                <w:b/>
                <w:sz w:val="21"/>
              </w:rPr>
              <w:t>70</w:t>
            </w:r>
          </w:p>
        </w:tc>
        <w:tc>
          <w:tcPr>
            <w:tcW w:w="2577" w:type="dxa"/>
            <w:vMerge w:val="restart"/>
          </w:tcPr>
          <w:p>
            <w:pPr>
              <w:pStyle w:val="TableParagraph"/>
              <w:spacing w:before="120"/>
              <w:ind w:left="118" w:right="111" w:firstLine="107"/>
              <w:jc w:val="center"/>
              <w:rPr>
                <w:sz w:val="21"/>
              </w:rPr>
            </w:pPr>
            <w:r>
              <w:rPr>
                <w:sz w:val="21"/>
              </w:rPr>
              <w:t>Сначала предварительно затянуть</w:t>
            </w:r>
            <w:r>
              <w:rPr>
                <w:spacing w:val="-13"/>
                <w:sz w:val="21"/>
              </w:rPr>
              <w:t> </w:t>
            </w:r>
            <w:r>
              <w:rPr>
                <w:sz w:val="21"/>
              </w:rPr>
              <w:t>перекрестами, в конце концов, затянуть торсионным ключом (после проведения дорожного испытания снижение величины момента затяжки должно быть не более 10%, в противном случае необходимо снова затянуть до заданной величины</w:t>
            </w:r>
            <w:r>
              <w:rPr>
                <w:spacing w:val="-2"/>
                <w:sz w:val="21"/>
              </w:rPr>
              <w:t> </w:t>
            </w:r>
            <w:r>
              <w:rPr>
                <w:sz w:val="21"/>
              </w:rPr>
              <w:t>момента).</w:t>
            </w:r>
          </w:p>
        </w:tc>
      </w:tr>
      <w:tr>
        <w:trPr>
          <w:trHeight w:val="511"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M12</w:t>
            </w:r>
          </w:p>
        </w:tc>
        <w:tc>
          <w:tcPr>
            <w:tcW w:w="2675" w:type="dxa"/>
          </w:tcPr>
          <w:p>
            <w:pPr>
              <w:pStyle w:val="TableParagraph"/>
              <w:spacing w:before="19"/>
              <w:ind w:left="778" w:right="770"/>
              <w:jc w:val="center"/>
              <w:rPr>
                <w:b/>
                <w:sz w:val="21"/>
              </w:rPr>
            </w:pPr>
            <w:r>
              <w:rPr>
                <w:b/>
                <w:sz w:val="21"/>
              </w:rPr>
              <w:t>100</w:t>
            </w:r>
            <w:r>
              <w:rPr>
                <w:rFonts w:ascii="Noto Sans CJK JP Regular" w:eastAsia="Noto Sans CJK JP Regular" w:hint="eastAsia"/>
                <w:sz w:val="21"/>
              </w:rPr>
              <w:t>～ </w:t>
            </w:r>
            <w:r>
              <w:rPr>
                <w:b/>
                <w:sz w:val="21"/>
              </w:rPr>
              <w:t>120</w:t>
            </w:r>
          </w:p>
        </w:tc>
        <w:tc>
          <w:tcPr>
            <w:tcW w:w="2577" w:type="dxa"/>
            <w:vMerge/>
            <w:tcBorders>
              <w:top w:val="nil"/>
            </w:tcBorders>
          </w:tcPr>
          <w:p>
            <w:pPr>
              <w:rPr>
                <w:sz w:val="2"/>
                <w:szCs w:val="2"/>
              </w:rPr>
            </w:pPr>
          </w:p>
        </w:tc>
      </w:tr>
      <w:tr>
        <w:trPr>
          <w:trHeight w:val="512"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M14</w:t>
            </w:r>
          </w:p>
        </w:tc>
        <w:tc>
          <w:tcPr>
            <w:tcW w:w="2675" w:type="dxa"/>
          </w:tcPr>
          <w:p>
            <w:pPr>
              <w:pStyle w:val="TableParagraph"/>
              <w:spacing w:before="19"/>
              <w:ind w:left="778" w:right="770"/>
              <w:jc w:val="center"/>
              <w:rPr>
                <w:b/>
                <w:sz w:val="21"/>
              </w:rPr>
            </w:pPr>
            <w:r>
              <w:rPr>
                <w:b/>
                <w:sz w:val="21"/>
              </w:rPr>
              <w:t>140</w:t>
            </w:r>
            <w:r>
              <w:rPr>
                <w:rFonts w:ascii="Noto Sans CJK JP Regular" w:eastAsia="Noto Sans CJK JP Regular" w:hint="eastAsia"/>
                <w:sz w:val="21"/>
              </w:rPr>
              <w:t>～ </w:t>
            </w:r>
            <w:r>
              <w:rPr>
                <w:b/>
                <w:sz w:val="21"/>
              </w:rPr>
              <w:t>180</w:t>
            </w:r>
          </w:p>
        </w:tc>
        <w:tc>
          <w:tcPr>
            <w:tcW w:w="2577" w:type="dxa"/>
            <w:vMerge/>
            <w:tcBorders>
              <w:top w:val="nil"/>
            </w:tcBorders>
          </w:tcPr>
          <w:p>
            <w:pPr>
              <w:rPr>
                <w:sz w:val="2"/>
                <w:szCs w:val="2"/>
              </w:rPr>
            </w:pPr>
          </w:p>
        </w:tc>
      </w:tr>
      <w:tr>
        <w:trPr>
          <w:trHeight w:val="2295" w:hRule="atLeast"/>
        </w:trPr>
        <w:tc>
          <w:tcPr>
            <w:tcW w:w="2194" w:type="dxa"/>
            <w:vMerge/>
            <w:tcBorders>
              <w:top w:val="nil"/>
            </w:tcBorders>
          </w:tcPr>
          <w:p>
            <w:pPr>
              <w:rPr>
                <w:sz w:val="2"/>
                <w:szCs w:val="2"/>
              </w:rPr>
            </w:pPr>
          </w:p>
        </w:tc>
        <w:tc>
          <w:tcPr>
            <w:tcW w:w="2411" w:type="dxa"/>
          </w:tcPr>
          <w:p>
            <w:pPr>
              <w:pStyle w:val="TableParagraph"/>
              <w:rPr>
                <w:sz w:val="22"/>
              </w:rPr>
            </w:pPr>
          </w:p>
          <w:p>
            <w:pPr>
              <w:pStyle w:val="TableParagraph"/>
              <w:rPr>
                <w:sz w:val="22"/>
              </w:rPr>
            </w:pPr>
          </w:p>
          <w:p>
            <w:pPr>
              <w:pStyle w:val="TableParagraph"/>
              <w:rPr>
                <w:sz w:val="22"/>
              </w:rPr>
            </w:pPr>
          </w:p>
          <w:p>
            <w:pPr>
              <w:pStyle w:val="TableParagraph"/>
              <w:spacing w:before="3"/>
              <w:rPr>
                <w:sz w:val="23"/>
              </w:rPr>
            </w:pPr>
          </w:p>
          <w:p>
            <w:pPr>
              <w:pStyle w:val="TableParagraph"/>
              <w:ind w:left="144" w:right="137"/>
              <w:jc w:val="center"/>
              <w:rPr>
                <w:b/>
                <w:sz w:val="21"/>
              </w:rPr>
            </w:pPr>
            <w:r>
              <w:rPr>
                <w:b/>
                <w:sz w:val="21"/>
              </w:rPr>
              <w:t>M16</w:t>
            </w:r>
          </w:p>
        </w:tc>
        <w:tc>
          <w:tcPr>
            <w:tcW w:w="2675" w:type="dxa"/>
          </w:tcPr>
          <w:p>
            <w:pPr>
              <w:pStyle w:val="TableParagraph"/>
              <w:rPr>
                <w:sz w:val="22"/>
              </w:rPr>
            </w:pPr>
          </w:p>
          <w:p>
            <w:pPr>
              <w:pStyle w:val="TableParagraph"/>
              <w:rPr>
                <w:sz w:val="22"/>
              </w:rPr>
            </w:pPr>
          </w:p>
          <w:p>
            <w:pPr>
              <w:pStyle w:val="TableParagraph"/>
              <w:rPr>
                <w:sz w:val="22"/>
              </w:rPr>
            </w:pPr>
          </w:p>
          <w:p>
            <w:pPr>
              <w:pStyle w:val="TableParagraph"/>
              <w:spacing w:before="152"/>
              <w:ind w:left="778" w:right="771"/>
              <w:jc w:val="center"/>
              <w:rPr>
                <w:b/>
                <w:sz w:val="21"/>
              </w:rPr>
            </w:pPr>
            <w:r>
              <w:rPr>
                <w:b/>
                <w:sz w:val="21"/>
              </w:rPr>
              <w:t>210</w:t>
            </w:r>
            <w:r>
              <w:rPr>
                <w:rFonts w:ascii="Noto Sans CJK JP Regular" w:eastAsia="Noto Sans CJK JP Regular" w:hint="eastAsia"/>
                <w:sz w:val="21"/>
              </w:rPr>
              <w:t>～ </w:t>
            </w:r>
            <w:r>
              <w:rPr>
                <w:b/>
                <w:sz w:val="21"/>
              </w:rPr>
              <w:t>280</w:t>
            </w:r>
          </w:p>
        </w:tc>
        <w:tc>
          <w:tcPr>
            <w:tcW w:w="2577" w:type="dxa"/>
            <w:vMerge/>
            <w:tcBorders>
              <w:top w:val="nil"/>
            </w:tcBorders>
          </w:tcPr>
          <w:p>
            <w:pPr>
              <w:rPr>
                <w:sz w:val="2"/>
                <w:szCs w:val="2"/>
              </w:rPr>
            </w:pPr>
          </w:p>
        </w:tc>
      </w:tr>
      <w:tr>
        <w:trPr>
          <w:trHeight w:val="513" w:hRule="atLeast"/>
        </w:trPr>
        <w:tc>
          <w:tcPr>
            <w:tcW w:w="2194" w:type="dxa"/>
            <w:vMerge w:val="restart"/>
          </w:tcPr>
          <w:p>
            <w:pPr>
              <w:pStyle w:val="TableParagraph"/>
              <w:spacing w:before="119"/>
              <w:ind w:left="189" w:right="178" w:hanging="2"/>
              <w:jc w:val="center"/>
              <w:rPr>
                <w:sz w:val="21"/>
              </w:rPr>
            </w:pPr>
            <w:r>
              <w:rPr>
                <w:sz w:val="21"/>
              </w:rPr>
              <w:t>Болт соединения балки приводного вала с кронштейном промежуточной подпорки / болт соединения кронштейн промежуточной подпорки приводного вала с кронштейном</w:t>
            </w:r>
          </w:p>
        </w:tc>
        <w:tc>
          <w:tcPr>
            <w:tcW w:w="2411" w:type="dxa"/>
          </w:tcPr>
          <w:p>
            <w:pPr>
              <w:pStyle w:val="TableParagraph"/>
              <w:spacing w:before="135"/>
              <w:ind w:left="144" w:right="137"/>
              <w:jc w:val="center"/>
              <w:rPr>
                <w:b/>
                <w:sz w:val="21"/>
              </w:rPr>
            </w:pPr>
            <w:r>
              <w:rPr>
                <w:b/>
                <w:sz w:val="21"/>
              </w:rPr>
              <w:t>M12 (</w:t>
            </w:r>
            <w:r>
              <w:rPr>
                <w:sz w:val="21"/>
              </w:rPr>
              <w:t>степень </w:t>
            </w:r>
            <w:r>
              <w:rPr>
                <w:b/>
                <w:sz w:val="21"/>
              </w:rPr>
              <w:t>8,8)</w:t>
            </w:r>
          </w:p>
        </w:tc>
        <w:tc>
          <w:tcPr>
            <w:tcW w:w="2675" w:type="dxa"/>
          </w:tcPr>
          <w:p>
            <w:pPr>
              <w:pStyle w:val="TableParagraph"/>
              <w:spacing w:before="19"/>
              <w:ind w:left="778" w:right="772"/>
              <w:jc w:val="center"/>
              <w:rPr>
                <w:b/>
                <w:sz w:val="21"/>
              </w:rPr>
            </w:pPr>
            <w:r>
              <w:rPr>
                <w:b/>
                <w:sz w:val="21"/>
              </w:rPr>
              <w:t>70</w:t>
            </w:r>
            <w:r>
              <w:rPr>
                <w:rFonts w:ascii="Noto Sans CJK JP Regular" w:eastAsia="Noto Sans CJK JP Regular" w:hint="eastAsia"/>
                <w:sz w:val="21"/>
              </w:rPr>
              <w:t>～  </w:t>
            </w:r>
            <w:r>
              <w:rPr>
                <w:b/>
                <w:sz w:val="21"/>
              </w:rPr>
              <w:t>100</w:t>
            </w:r>
          </w:p>
        </w:tc>
        <w:tc>
          <w:tcPr>
            <w:tcW w:w="2577" w:type="dxa"/>
          </w:tcPr>
          <w:p>
            <w:pPr>
              <w:pStyle w:val="TableParagraph"/>
              <w:spacing w:before="135"/>
              <w:ind w:left="1251"/>
              <w:rPr>
                <w:b/>
                <w:sz w:val="21"/>
              </w:rPr>
            </w:pPr>
            <w:r>
              <w:rPr>
                <w:b/>
                <w:w w:val="99"/>
                <w:sz w:val="21"/>
              </w:rPr>
              <w:t>-</w:t>
            </w:r>
          </w:p>
        </w:tc>
      </w:tr>
      <w:tr>
        <w:trPr>
          <w:trHeight w:val="512" w:hRule="atLeast"/>
        </w:trPr>
        <w:tc>
          <w:tcPr>
            <w:tcW w:w="2194" w:type="dxa"/>
            <w:vMerge/>
            <w:tcBorders>
              <w:top w:val="nil"/>
            </w:tcBorders>
          </w:tcPr>
          <w:p>
            <w:pPr>
              <w:rPr>
                <w:sz w:val="2"/>
                <w:szCs w:val="2"/>
              </w:rPr>
            </w:pPr>
          </w:p>
        </w:tc>
        <w:tc>
          <w:tcPr>
            <w:tcW w:w="2411" w:type="dxa"/>
          </w:tcPr>
          <w:p>
            <w:pPr>
              <w:pStyle w:val="TableParagraph"/>
              <w:spacing w:before="135"/>
              <w:ind w:left="145" w:right="137"/>
              <w:jc w:val="center"/>
              <w:rPr>
                <w:b/>
                <w:sz w:val="21"/>
              </w:rPr>
            </w:pPr>
            <w:r>
              <w:rPr>
                <w:b/>
                <w:sz w:val="21"/>
              </w:rPr>
              <w:t>M12 (</w:t>
            </w:r>
            <w:r>
              <w:rPr>
                <w:sz w:val="21"/>
              </w:rPr>
              <w:t>степень </w:t>
            </w:r>
            <w:r>
              <w:rPr>
                <w:b/>
                <w:sz w:val="21"/>
              </w:rPr>
              <w:t>10,9)</w:t>
            </w:r>
          </w:p>
        </w:tc>
        <w:tc>
          <w:tcPr>
            <w:tcW w:w="2675" w:type="dxa"/>
          </w:tcPr>
          <w:p>
            <w:pPr>
              <w:pStyle w:val="TableParagraph"/>
              <w:spacing w:before="19"/>
              <w:ind w:left="778" w:right="772"/>
              <w:jc w:val="center"/>
              <w:rPr>
                <w:b/>
                <w:sz w:val="21"/>
              </w:rPr>
            </w:pPr>
            <w:r>
              <w:rPr>
                <w:b/>
                <w:sz w:val="21"/>
              </w:rPr>
              <w:t>90</w:t>
            </w:r>
            <w:r>
              <w:rPr>
                <w:rFonts w:ascii="Noto Sans CJK JP Regular" w:eastAsia="Noto Sans CJK JP Regular" w:hint="eastAsia"/>
                <w:sz w:val="21"/>
              </w:rPr>
              <w:t>～  </w:t>
            </w:r>
            <w:r>
              <w:rPr>
                <w:b/>
                <w:sz w:val="21"/>
              </w:rPr>
              <w:t>130</w:t>
            </w:r>
          </w:p>
        </w:tc>
        <w:tc>
          <w:tcPr>
            <w:tcW w:w="2577" w:type="dxa"/>
          </w:tcPr>
          <w:p>
            <w:pPr>
              <w:pStyle w:val="TableParagraph"/>
              <w:spacing w:before="135"/>
              <w:ind w:left="1251"/>
              <w:rPr>
                <w:b/>
                <w:sz w:val="21"/>
              </w:rPr>
            </w:pPr>
            <w:r>
              <w:rPr>
                <w:b/>
                <w:w w:val="99"/>
                <w:sz w:val="21"/>
              </w:rPr>
              <w:t>-</w:t>
            </w:r>
          </w:p>
        </w:tc>
      </w:tr>
      <w:tr>
        <w:trPr>
          <w:trHeight w:val="511"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M14</w:t>
            </w:r>
          </w:p>
        </w:tc>
        <w:tc>
          <w:tcPr>
            <w:tcW w:w="2675" w:type="dxa"/>
          </w:tcPr>
          <w:p>
            <w:pPr>
              <w:pStyle w:val="TableParagraph"/>
              <w:spacing w:before="19"/>
              <w:ind w:left="778" w:right="770"/>
              <w:jc w:val="center"/>
              <w:rPr>
                <w:b/>
                <w:sz w:val="21"/>
              </w:rPr>
            </w:pPr>
            <w:r>
              <w:rPr>
                <w:b/>
                <w:sz w:val="21"/>
              </w:rPr>
              <w:t>150</w:t>
            </w:r>
            <w:r>
              <w:rPr>
                <w:rFonts w:ascii="Noto Sans CJK JP Regular" w:eastAsia="Noto Sans CJK JP Regular" w:hint="eastAsia"/>
                <w:sz w:val="21"/>
              </w:rPr>
              <w:t>～ </w:t>
            </w:r>
            <w:r>
              <w:rPr>
                <w:b/>
                <w:sz w:val="21"/>
              </w:rPr>
              <w:t>210</w:t>
            </w:r>
          </w:p>
        </w:tc>
        <w:tc>
          <w:tcPr>
            <w:tcW w:w="2577" w:type="dxa"/>
          </w:tcPr>
          <w:p>
            <w:pPr>
              <w:pStyle w:val="TableParagraph"/>
              <w:spacing w:before="135"/>
              <w:ind w:left="1251"/>
              <w:rPr>
                <w:b/>
                <w:sz w:val="21"/>
              </w:rPr>
            </w:pPr>
            <w:r>
              <w:rPr>
                <w:b/>
                <w:w w:val="99"/>
                <w:sz w:val="21"/>
              </w:rPr>
              <w:t>-</w:t>
            </w:r>
          </w:p>
        </w:tc>
      </w:tr>
      <w:tr>
        <w:trPr>
          <w:trHeight w:val="1571" w:hRule="atLeast"/>
        </w:trPr>
        <w:tc>
          <w:tcPr>
            <w:tcW w:w="2194" w:type="dxa"/>
            <w:vMerge/>
            <w:tcBorders>
              <w:top w:val="nil"/>
            </w:tcBorders>
          </w:tcPr>
          <w:p>
            <w:pPr>
              <w:rPr>
                <w:sz w:val="2"/>
                <w:szCs w:val="2"/>
              </w:rPr>
            </w:pPr>
          </w:p>
        </w:tc>
        <w:tc>
          <w:tcPr>
            <w:tcW w:w="2411" w:type="dxa"/>
          </w:tcPr>
          <w:p>
            <w:pPr>
              <w:pStyle w:val="TableParagraph"/>
              <w:rPr>
                <w:sz w:val="22"/>
              </w:rPr>
            </w:pPr>
          </w:p>
          <w:p>
            <w:pPr>
              <w:pStyle w:val="TableParagraph"/>
              <w:rPr>
                <w:sz w:val="22"/>
              </w:rPr>
            </w:pPr>
          </w:p>
          <w:p>
            <w:pPr>
              <w:pStyle w:val="TableParagraph"/>
              <w:spacing w:before="159"/>
              <w:ind w:left="145" w:right="137"/>
              <w:jc w:val="center"/>
              <w:rPr>
                <w:b/>
                <w:sz w:val="21"/>
              </w:rPr>
            </w:pPr>
            <w:r>
              <w:rPr>
                <w:b/>
                <w:sz w:val="21"/>
              </w:rPr>
              <w:t>M16</w:t>
            </w:r>
          </w:p>
        </w:tc>
        <w:tc>
          <w:tcPr>
            <w:tcW w:w="2675" w:type="dxa"/>
          </w:tcPr>
          <w:p>
            <w:pPr>
              <w:pStyle w:val="TableParagraph"/>
              <w:rPr>
                <w:sz w:val="22"/>
              </w:rPr>
            </w:pPr>
          </w:p>
          <w:p>
            <w:pPr>
              <w:pStyle w:val="TableParagraph"/>
              <w:spacing w:before="8"/>
              <w:rPr>
                <w:sz w:val="25"/>
              </w:rPr>
            </w:pPr>
          </w:p>
          <w:p>
            <w:pPr>
              <w:pStyle w:val="TableParagraph"/>
              <w:ind w:left="778" w:right="769"/>
              <w:jc w:val="center"/>
              <w:rPr>
                <w:b/>
                <w:sz w:val="21"/>
              </w:rPr>
            </w:pPr>
            <w:r>
              <w:rPr>
                <w:b/>
                <w:sz w:val="21"/>
              </w:rPr>
              <w:t>210</w:t>
            </w:r>
            <w:r>
              <w:rPr>
                <w:rFonts w:ascii="Noto Sans CJK JP Regular" w:eastAsia="Noto Sans CJK JP Regular" w:hint="eastAsia"/>
                <w:sz w:val="21"/>
              </w:rPr>
              <w:t>～ </w:t>
            </w:r>
            <w:r>
              <w:rPr>
                <w:b/>
                <w:sz w:val="21"/>
              </w:rPr>
              <w:t>280</w:t>
            </w:r>
          </w:p>
        </w:tc>
        <w:tc>
          <w:tcPr>
            <w:tcW w:w="2577" w:type="dxa"/>
          </w:tcPr>
          <w:p>
            <w:pPr>
              <w:pStyle w:val="TableParagraph"/>
              <w:rPr>
                <w:sz w:val="22"/>
              </w:rPr>
            </w:pPr>
          </w:p>
          <w:p>
            <w:pPr>
              <w:pStyle w:val="TableParagraph"/>
              <w:rPr>
                <w:sz w:val="22"/>
              </w:rPr>
            </w:pPr>
          </w:p>
          <w:p>
            <w:pPr>
              <w:pStyle w:val="TableParagraph"/>
              <w:spacing w:before="159"/>
              <w:ind w:left="1252"/>
              <w:rPr>
                <w:b/>
                <w:sz w:val="21"/>
              </w:rPr>
            </w:pPr>
            <w:r>
              <w:rPr>
                <w:b/>
                <w:w w:val="99"/>
                <w:sz w:val="21"/>
              </w:rPr>
              <w:t>-</w:t>
            </w:r>
          </w:p>
        </w:tc>
      </w:tr>
    </w:tbl>
    <w:p>
      <w:pPr>
        <w:spacing w:after="0"/>
        <w:rPr>
          <w:sz w:val="21"/>
        </w:rPr>
        <w:sectPr>
          <w:pgSz w:w="11910" w:h="16840"/>
          <w:pgMar w:header="573" w:footer="594" w:top="820" w:bottom="780" w:left="900" w:right="900"/>
        </w:sectPr>
      </w:pPr>
    </w:p>
    <w:p>
      <w:pPr>
        <w:pStyle w:val="BodyText"/>
        <w:spacing w:before="6"/>
        <w:rPr>
          <w:sz w:val="17"/>
        </w:rPr>
      </w:pPr>
    </w:p>
    <w:p>
      <w:pPr>
        <w:pStyle w:val="BodyText"/>
        <w:spacing w:before="93"/>
        <w:ind w:left="234"/>
      </w:pPr>
      <w:r>
        <w:rPr/>
        <w:t>Моменты закрепления на важных частях рамы</w:t>
      </w:r>
    </w:p>
    <w:p>
      <w:pPr>
        <w:pStyle w:val="BodyText"/>
        <w:spacing w:before="5"/>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411"/>
        <w:gridCol w:w="5251"/>
      </w:tblGrid>
      <w:tr>
        <w:trPr>
          <w:trHeight w:val="723" w:hRule="atLeast"/>
        </w:trPr>
        <w:tc>
          <w:tcPr>
            <w:tcW w:w="2194" w:type="dxa"/>
          </w:tcPr>
          <w:p>
            <w:pPr>
              <w:pStyle w:val="TableParagraph"/>
              <w:spacing w:before="119"/>
              <w:ind w:left="720" w:right="97" w:hanging="598"/>
              <w:rPr>
                <w:b/>
                <w:sz w:val="21"/>
              </w:rPr>
            </w:pPr>
            <w:r>
              <w:rPr>
                <w:b/>
                <w:sz w:val="21"/>
              </w:rPr>
              <w:t>Место соединения болтов</w:t>
            </w:r>
          </w:p>
        </w:tc>
        <w:tc>
          <w:tcPr>
            <w:tcW w:w="2411" w:type="dxa"/>
          </w:tcPr>
          <w:p>
            <w:pPr>
              <w:pStyle w:val="TableParagraph"/>
              <w:spacing w:before="119"/>
              <w:ind w:left="810" w:right="394" w:hanging="392"/>
              <w:rPr>
                <w:b/>
                <w:sz w:val="21"/>
              </w:rPr>
            </w:pPr>
            <w:r>
              <w:rPr>
                <w:b/>
                <w:sz w:val="21"/>
              </w:rPr>
              <w:t>Спецификация резьбы</w:t>
            </w:r>
          </w:p>
        </w:tc>
        <w:tc>
          <w:tcPr>
            <w:tcW w:w="5251" w:type="dxa"/>
          </w:tcPr>
          <w:p>
            <w:pPr>
              <w:pStyle w:val="TableParagraph"/>
              <w:spacing w:before="124"/>
              <w:ind w:left="637" w:right="630"/>
              <w:jc w:val="center"/>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512" w:hRule="atLeast"/>
        </w:trPr>
        <w:tc>
          <w:tcPr>
            <w:tcW w:w="2194" w:type="dxa"/>
            <w:vMerge w:val="restart"/>
          </w:tcPr>
          <w:p>
            <w:pPr>
              <w:pStyle w:val="TableParagraph"/>
              <w:rPr>
                <w:sz w:val="22"/>
              </w:rPr>
            </w:pPr>
          </w:p>
          <w:p>
            <w:pPr>
              <w:pStyle w:val="TableParagraph"/>
              <w:rPr>
                <w:sz w:val="22"/>
              </w:rPr>
            </w:pPr>
          </w:p>
          <w:p>
            <w:pPr>
              <w:pStyle w:val="TableParagraph"/>
              <w:spacing w:before="146"/>
              <w:ind w:left="107"/>
              <w:rPr>
                <w:b/>
                <w:sz w:val="21"/>
              </w:rPr>
            </w:pPr>
            <w:r>
              <w:rPr>
                <w:b/>
                <w:sz w:val="21"/>
              </w:rPr>
              <w:t>Первая балка D310</w:t>
            </w:r>
          </w:p>
        </w:tc>
        <w:tc>
          <w:tcPr>
            <w:tcW w:w="2411" w:type="dxa"/>
          </w:tcPr>
          <w:p>
            <w:pPr>
              <w:pStyle w:val="TableParagraph"/>
              <w:spacing w:before="135"/>
              <w:ind w:right="990"/>
              <w:jc w:val="right"/>
              <w:rPr>
                <w:b/>
                <w:sz w:val="21"/>
              </w:rPr>
            </w:pPr>
            <w:r>
              <w:rPr>
                <w:b/>
                <w:w w:val="95"/>
                <w:sz w:val="21"/>
              </w:rPr>
              <w:t>M12</w:t>
            </w:r>
          </w:p>
        </w:tc>
        <w:tc>
          <w:tcPr>
            <w:tcW w:w="5251" w:type="dxa"/>
          </w:tcPr>
          <w:p>
            <w:pPr>
              <w:pStyle w:val="TableParagraph"/>
              <w:spacing w:before="19"/>
              <w:ind w:left="637" w:right="629"/>
              <w:jc w:val="center"/>
              <w:rPr>
                <w:b/>
                <w:sz w:val="21"/>
              </w:rPr>
            </w:pPr>
            <w:r>
              <w:rPr>
                <w:b/>
                <w:sz w:val="21"/>
              </w:rPr>
              <w:t>90</w:t>
            </w:r>
            <w:r>
              <w:rPr>
                <w:rFonts w:ascii="Noto Sans CJK JP Regular" w:eastAsia="Noto Sans CJK JP Regular" w:hint="eastAsia"/>
                <w:sz w:val="21"/>
              </w:rPr>
              <w:t>～  </w:t>
            </w:r>
            <w:r>
              <w:rPr>
                <w:b/>
                <w:sz w:val="21"/>
              </w:rPr>
              <w:t>130</w:t>
            </w:r>
          </w:p>
        </w:tc>
      </w:tr>
      <w:tr>
        <w:trPr>
          <w:trHeight w:val="513" w:hRule="atLeast"/>
        </w:trPr>
        <w:tc>
          <w:tcPr>
            <w:tcW w:w="2194" w:type="dxa"/>
            <w:vMerge/>
            <w:tcBorders>
              <w:top w:val="nil"/>
            </w:tcBorders>
          </w:tcPr>
          <w:p>
            <w:pPr>
              <w:rPr>
                <w:sz w:val="2"/>
                <w:szCs w:val="2"/>
              </w:rPr>
            </w:pPr>
          </w:p>
        </w:tc>
        <w:tc>
          <w:tcPr>
            <w:tcW w:w="2411" w:type="dxa"/>
          </w:tcPr>
          <w:p>
            <w:pPr>
              <w:pStyle w:val="TableParagraph"/>
              <w:spacing w:before="135"/>
              <w:ind w:right="990"/>
              <w:jc w:val="right"/>
              <w:rPr>
                <w:b/>
                <w:sz w:val="21"/>
              </w:rPr>
            </w:pPr>
            <w:r>
              <w:rPr>
                <w:b/>
                <w:w w:val="95"/>
                <w:sz w:val="21"/>
              </w:rPr>
              <w:t>M14</w:t>
            </w:r>
          </w:p>
        </w:tc>
        <w:tc>
          <w:tcPr>
            <w:tcW w:w="5251" w:type="dxa"/>
          </w:tcPr>
          <w:p>
            <w:pPr>
              <w:pStyle w:val="TableParagraph"/>
              <w:spacing w:before="19"/>
              <w:ind w:left="637" w:right="630"/>
              <w:jc w:val="center"/>
              <w:rPr>
                <w:b/>
                <w:sz w:val="21"/>
              </w:rPr>
            </w:pPr>
            <w:r>
              <w:rPr>
                <w:b/>
                <w:sz w:val="21"/>
              </w:rPr>
              <w:t>150</w:t>
            </w:r>
            <w:r>
              <w:rPr>
                <w:rFonts w:ascii="Noto Sans CJK JP Regular" w:eastAsia="Noto Sans CJK JP Regular" w:hint="eastAsia"/>
                <w:sz w:val="21"/>
              </w:rPr>
              <w:t>～  </w:t>
            </w:r>
            <w:r>
              <w:rPr>
                <w:b/>
                <w:sz w:val="21"/>
              </w:rPr>
              <w:t>210</w:t>
            </w:r>
          </w:p>
        </w:tc>
      </w:tr>
      <w:tr>
        <w:trPr>
          <w:trHeight w:val="512" w:hRule="atLeast"/>
        </w:trPr>
        <w:tc>
          <w:tcPr>
            <w:tcW w:w="2194" w:type="dxa"/>
            <w:vMerge/>
            <w:tcBorders>
              <w:top w:val="nil"/>
            </w:tcBorders>
          </w:tcPr>
          <w:p>
            <w:pPr>
              <w:rPr>
                <w:sz w:val="2"/>
                <w:szCs w:val="2"/>
              </w:rPr>
            </w:pPr>
          </w:p>
        </w:tc>
        <w:tc>
          <w:tcPr>
            <w:tcW w:w="2411" w:type="dxa"/>
          </w:tcPr>
          <w:p>
            <w:pPr>
              <w:pStyle w:val="TableParagraph"/>
              <w:spacing w:before="135"/>
              <w:ind w:right="990"/>
              <w:jc w:val="right"/>
              <w:rPr>
                <w:b/>
                <w:sz w:val="21"/>
              </w:rPr>
            </w:pPr>
            <w:r>
              <w:rPr>
                <w:b/>
                <w:w w:val="95"/>
                <w:sz w:val="21"/>
              </w:rPr>
              <w:t>M16</w:t>
            </w:r>
          </w:p>
        </w:tc>
        <w:tc>
          <w:tcPr>
            <w:tcW w:w="5251" w:type="dxa"/>
          </w:tcPr>
          <w:p>
            <w:pPr>
              <w:pStyle w:val="TableParagraph"/>
              <w:spacing w:before="19"/>
              <w:ind w:left="637" w:right="630"/>
              <w:jc w:val="center"/>
              <w:rPr>
                <w:b/>
                <w:sz w:val="21"/>
              </w:rPr>
            </w:pPr>
            <w:r>
              <w:rPr>
                <w:b/>
                <w:sz w:val="21"/>
              </w:rPr>
              <w:t>210</w:t>
            </w:r>
            <w:r>
              <w:rPr>
                <w:rFonts w:ascii="Noto Sans CJK JP Regular" w:eastAsia="Noto Sans CJK JP Regular" w:hint="eastAsia"/>
                <w:sz w:val="21"/>
              </w:rPr>
              <w:t>～  </w:t>
            </w:r>
            <w:r>
              <w:rPr>
                <w:b/>
                <w:sz w:val="21"/>
              </w:rPr>
              <w:t>280</w:t>
            </w:r>
          </w:p>
        </w:tc>
      </w:tr>
    </w:tbl>
    <w:p>
      <w:pPr>
        <w:pStyle w:val="BodyText"/>
        <w:spacing w:before="120"/>
        <w:ind w:left="234"/>
      </w:pPr>
      <w:r>
        <w:rPr/>
        <w:t>Моменты закрепления на важных частях системы подвески</w:t>
      </w:r>
    </w:p>
    <w:p>
      <w:pPr>
        <w:pStyle w:val="BodyText"/>
        <w:spacing w:before="4"/>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411"/>
        <w:gridCol w:w="2675"/>
        <w:gridCol w:w="2577"/>
      </w:tblGrid>
      <w:tr>
        <w:trPr>
          <w:trHeight w:val="754" w:hRule="atLeast"/>
        </w:trPr>
        <w:tc>
          <w:tcPr>
            <w:tcW w:w="2194" w:type="dxa"/>
          </w:tcPr>
          <w:p>
            <w:pPr>
              <w:pStyle w:val="TableParagraph"/>
              <w:spacing w:before="135"/>
              <w:ind w:left="721" w:right="96" w:hanging="598"/>
              <w:rPr>
                <w:b/>
                <w:sz w:val="21"/>
              </w:rPr>
            </w:pPr>
            <w:r>
              <w:rPr>
                <w:b/>
                <w:sz w:val="21"/>
              </w:rPr>
              <w:t>Место соединения болтов</w:t>
            </w:r>
          </w:p>
        </w:tc>
        <w:tc>
          <w:tcPr>
            <w:tcW w:w="2411" w:type="dxa"/>
          </w:tcPr>
          <w:p>
            <w:pPr>
              <w:pStyle w:val="TableParagraph"/>
              <w:spacing w:before="135"/>
              <w:ind w:left="810" w:right="394" w:hanging="392"/>
              <w:rPr>
                <w:b/>
                <w:sz w:val="21"/>
              </w:rPr>
            </w:pPr>
            <w:r>
              <w:rPr>
                <w:b/>
                <w:sz w:val="21"/>
              </w:rPr>
              <w:t>Спецификация резьбы</w:t>
            </w:r>
          </w:p>
        </w:tc>
        <w:tc>
          <w:tcPr>
            <w:tcW w:w="2675" w:type="dxa"/>
          </w:tcPr>
          <w:p>
            <w:pPr>
              <w:pStyle w:val="TableParagraph"/>
              <w:spacing w:line="172" w:lineRule="auto" w:before="174"/>
              <w:ind w:left="458" w:right="218" w:hanging="213"/>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c>
          <w:tcPr>
            <w:tcW w:w="2577" w:type="dxa"/>
          </w:tcPr>
          <w:p>
            <w:pPr>
              <w:pStyle w:val="TableParagraph"/>
              <w:spacing w:before="3"/>
              <w:rPr>
                <w:sz w:val="22"/>
              </w:rPr>
            </w:pPr>
          </w:p>
          <w:p>
            <w:pPr>
              <w:pStyle w:val="TableParagraph"/>
              <w:ind w:left="115" w:right="109"/>
              <w:jc w:val="center"/>
              <w:rPr>
                <w:b/>
                <w:sz w:val="21"/>
              </w:rPr>
            </w:pPr>
            <w:r>
              <w:rPr>
                <w:b/>
                <w:sz w:val="21"/>
              </w:rPr>
              <w:t>Примечание</w:t>
            </w:r>
          </w:p>
        </w:tc>
      </w:tr>
      <w:tr>
        <w:trPr>
          <w:trHeight w:val="512" w:hRule="atLeast"/>
        </w:trPr>
        <w:tc>
          <w:tcPr>
            <w:tcW w:w="219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6"/>
              </w:rPr>
            </w:pPr>
          </w:p>
          <w:p>
            <w:pPr>
              <w:pStyle w:val="TableParagraph"/>
              <w:spacing w:before="1"/>
              <w:ind w:left="791" w:right="96" w:hanging="669"/>
              <w:rPr>
                <w:b/>
                <w:sz w:val="21"/>
              </w:rPr>
            </w:pPr>
            <w:r>
              <w:rPr>
                <w:b/>
                <w:sz w:val="21"/>
              </w:rPr>
              <w:t>Гайка U-образного болта</w:t>
            </w:r>
          </w:p>
        </w:tc>
        <w:tc>
          <w:tcPr>
            <w:tcW w:w="2411" w:type="dxa"/>
          </w:tcPr>
          <w:p>
            <w:pPr>
              <w:pStyle w:val="TableParagraph"/>
              <w:spacing w:before="19"/>
              <w:ind w:left="145" w:right="137"/>
              <w:jc w:val="center"/>
              <w:rPr>
                <w:rFonts w:ascii="Noto Sans CJK JP Regular" w:eastAsia="Noto Sans CJK JP Regular" w:hint="eastAsia"/>
                <w:sz w:val="21"/>
              </w:rPr>
            </w:pPr>
            <w:r>
              <w:rPr>
                <w:b/>
                <w:sz w:val="21"/>
              </w:rPr>
              <w:t>M27</w:t>
            </w:r>
            <w:r>
              <w:rPr>
                <w:rFonts w:ascii="Noto Sans CJK JP Regular" w:eastAsia="Noto Sans CJK JP Regular" w:hint="eastAsia"/>
                <w:sz w:val="21"/>
              </w:rPr>
              <w:t>（</w:t>
            </w:r>
            <w:r>
              <w:rPr>
                <w:b/>
                <w:sz w:val="21"/>
              </w:rPr>
              <w:t>29Z33-04133</w:t>
            </w:r>
            <w:r>
              <w:rPr>
                <w:rFonts w:ascii="Noto Sans CJK JP Regular" w:eastAsia="Noto Sans CJK JP Regular" w:hint="eastAsia"/>
                <w:sz w:val="21"/>
              </w:rPr>
              <w:t>）</w:t>
            </w:r>
          </w:p>
        </w:tc>
        <w:tc>
          <w:tcPr>
            <w:tcW w:w="2675" w:type="dxa"/>
          </w:tcPr>
          <w:p>
            <w:pPr>
              <w:pStyle w:val="TableParagraph"/>
              <w:spacing w:before="19"/>
              <w:ind w:left="778" w:right="772"/>
              <w:jc w:val="center"/>
              <w:rPr>
                <w:b/>
                <w:sz w:val="21"/>
              </w:rPr>
            </w:pPr>
            <w:r>
              <w:rPr>
                <w:b/>
                <w:sz w:val="21"/>
              </w:rPr>
              <w:t>860</w:t>
            </w:r>
            <w:r>
              <w:rPr>
                <w:rFonts w:ascii="Noto Sans CJK JP Regular" w:eastAsia="Noto Sans CJK JP Regular" w:hint="eastAsia"/>
                <w:sz w:val="21"/>
              </w:rPr>
              <w:t>～ </w:t>
            </w:r>
            <w:r>
              <w:rPr>
                <w:b/>
                <w:sz w:val="21"/>
              </w:rPr>
              <w:t>1000</w:t>
            </w:r>
          </w:p>
        </w:tc>
        <w:tc>
          <w:tcPr>
            <w:tcW w:w="2577" w:type="dxa"/>
            <w:vMerge w:val="restart"/>
          </w:tcPr>
          <w:p>
            <w:pPr>
              <w:pStyle w:val="TableParagraph"/>
              <w:rPr>
                <w:sz w:val="22"/>
              </w:rPr>
            </w:pPr>
          </w:p>
          <w:p>
            <w:pPr>
              <w:pStyle w:val="TableParagraph"/>
              <w:rPr>
                <w:sz w:val="22"/>
              </w:rPr>
            </w:pPr>
          </w:p>
          <w:p>
            <w:pPr>
              <w:pStyle w:val="TableParagraph"/>
              <w:spacing w:before="4"/>
              <w:rPr>
                <w:sz w:val="28"/>
              </w:rPr>
            </w:pPr>
          </w:p>
          <w:p>
            <w:pPr>
              <w:pStyle w:val="TableParagraph"/>
              <w:ind w:left="117" w:right="109"/>
              <w:jc w:val="center"/>
              <w:rPr>
                <w:sz w:val="21"/>
              </w:rPr>
            </w:pPr>
            <w:r>
              <w:rPr>
                <w:sz w:val="21"/>
              </w:rPr>
              <w:t>При отсутствии особого описания U-образные болты передней подвески являются спецификацией мелкой резьбы степени 8,8</w:t>
            </w:r>
          </w:p>
        </w:tc>
      </w:tr>
      <w:tr>
        <w:trPr>
          <w:trHeight w:val="513"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M24</w:t>
            </w:r>
          </w:p>
        </w:tc>
        <w:tc>
          <w:tcPr>
            <w:tcW w:w="2675" w:type="dxa"/>
          </w:tcPr>
          <w:p>
            <w:pPr>
              <w:pStyle w:val="TableParagraph"/>
              <w:spacing w:before="19"/>
              <w:ind w:left="778" w:right="770"/>
              <w:jc w:val="center"/>
              <w:rPr>
                <w:b/>
                <w:sz w:val="21"/>
              </w:rPr>
            </w:pPr>
            <w:r>
              <w:rPr>
                <w:b/>
                <w:sz w:val="21"/>
              </w:rPr>
              <w:t>520</w:t>
            </w:r>
            <w:r>
              <w:rPr>
                <w:rFonts w:ascii="Noto Sans CJK JP Regular" w:eastAsia="Noto Sans CJK JP Regular" w:hint="eastAsia"/>
                <w:sz w:val="21"/>
              </w:rPr>
              <w:t>～ </w:t>
            </w:r>
            <w:r>
              <w:rPr>
                <w:b/>
                <w:sz w:val="21"/>
              </w:rPr>
              <w:t>660</w:t>
            </w:r>
          </w:p>
        </w:tc>
        <w:tc>
          <w:tcPr>
            <w:tcW w:w="2577" w:type="dxa"/>
            <w:vMerge/>
            <w:tcBorders>
              <w:top w:val="nil"/>
            </w:tcBorders>
          </w:tcPr>
          <w:p>
            <w:pPr>
              <w:rPr>
                <w:sz w:val="2"/>
                <w:szCs w:val="2"/>
              </w:rPr>
            </w:pPr>
          </w:p>
        </w:tc>
      </w:tr>
      <w:tr>
        <w:trPr>
          <w:trHeight w:val="512"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M22</w:t>
            </w:r>
          </w:p>
        </w:tc>
        <w:tc>
          <w:tcPr>
            <w:tcW w:w="2675" w:type="dxa"/>
          </w:tcPr>
          <w:p>
            <w:pPr>
              <w:pStyle w:val="TableParagraph"/>
              <w:spacing w:before="19"/>
              <w:ind w:left="778" w:right="770"/>
              <w:jc w:val="center"/>
              <w:rPr>
                <w:b/>
                <w:sz w:val="21"/>
              </w:rPr>
            </w:pPr>
            <w:r>
              <w:rPr>
                <w:b/>
                <w:sz w:val="21"/>
              </w:rPr>
              <w:t>500</w:t>
            </w:r>
            <w:r>
              <w:rPr>
                <w:rFonts w:ascii="Noto Sans CJK JP Regular" w:eastAsia="Noto Sans CJK JP Regular" w:hint="eastAsia"/>
                <w:sz w:val="21"/>
              </w:rPr>
              <w:t>～ </w:t>
            </w:r>
            <w:r>
              <w:rPr>
                <w:b/>
                <w:sz w:val="21"/>
              </w:rPr>
              <w:t>620</w:t>
            </w:r>
          </w:p>
        </w:tc>
        <w:tc>
          <w:tcPr>
            <w:tcW w:w="2577" w:type="dxa"/>
            <w:vMerge/>
            <w:tcBorders>
              <w:top w:val="nil"/>
            </w:tcBorders>
          </w:tcPr>
          <w:p>
            <w:pPr>
              <w:rPr>
                <w:sz w:val="2"/>
                <w:szCs w:val="2"/>
              </w:rPr>
            </w:pPr>
          </w:p>
        </w:tc>
      </w:tr>
      <w:tr>
        <w:trPr>
          <w:trHeight w:val="512"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M20</w:t>
            </w:r>
          </w:p>
        </w:tc>
        <w:tc>
          <w:tcPr>
            <w:tcW w:w="2675" w:type="dxa"/>
          </w:tcPr>
          <w:p>
            <w:pPr>
              <w:pStyle w:val="TableParagraph"/>
              <w:spacing w:before="19"/>
              <w:ind w:left="778" w:right="770"/>
              <w:jc w:val="center"/>
              <w:rPr>
                <w:b/>
                <w:sz w:val="21"/>
              </w:rPr>
            </w:pPr>
            <w:r>
              <w:rPr>
                <w:b/>
                <w:sz w:val="21"/>
              </w:rPr>
              <w:t>420</w:t>
            </w:r>
            <w:r>
              <w:rPr>
                <w:rFonts w:ascii="Noto Sans CJK JP Regular" w:eastAsia="Noto Sans CJK JP Regular" w:hint="eastAsia"/>
                <w:sz w:val="21"/>
              </w:rPr>
              <w:t>～ </w:t>
            </w:r>
            <w:r>
              <w:rPr>
                <w:b/>
                <w:sz w:val="21"/>
              </w:rPr>
              <w:t>520</w:t>
            </w:r>
          </w:p>
        </w:tc>
        <w:tc>
          <w:tcPr>
            <w:tcW w:w="2577" w:type="dxa"/>
            <w:vMerge/>
            <w:tcBorders>
              <w:top w:val="nil"/>
            </w:tcBorders>
          </w:tcPr>
          <w:p>
            <w:pPr>
              <w:rPr>
                <w:sz w:val="2"/>
                <w:szCs w:val="2"/>
              </w:rPr>
            </w:pPr>
          </w:p>
        </w:tc>
      </w:tr>
      <w:tr>
        <w:trPr>
          <w:trHeight w:val="511"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M18</w:t>
            </w:r>
          </w:p>
        </w:tc>
        <w:tc>
          <w:tcPr>
            <w:tcW w:w="2675" w:type="dxa"/>
          </w:tcPr>
          <w:p>
            <w:pPr>
              <w:pStyle w:val="TableParagraph"/>
              <w:spacing w:before="19"/>
              <w:ind w:left="778" w:right="770"/>
              <w:jc w:val="center"/>
              <w:rPr>
                <w:b/>
                <w:sz w:val="21"/>
              </w:rPr>
            </w:pPr>
            <w:r>
              <w:rPr>
                <w:b/>
                <w:sz w:val="21"/>
              </w:rPr>
              <w:t>280</w:t>
            </w:r>
            <w:r>
              <w:rPr>
                <w:rFonts w:ascii="Noto Sans CJK JP Regular" w:eastAsia="Noto Sans CJK JP Regular" w:hint="eastAsia"/>
                <w:sz w:val="21"/>
              </w:rPr>
              <w:t>～ </w:t>
            </w:r>
            <w:r>
              <w:rPr>
                <w:b/>
                <w:sz w:val="21"/>
              </w:rPr>
              <w:t>350</w:t>
            </w:r>
          </w:p>
        </w:tc>
        <w:tc>
          <w:tcPr>
            <w:tcW w:w="2577" w:type="dxa"/>
            <w:vMerge/>
            <w:tcBorders>
              <w:top w:val="nil"/>
            </w:tcBorders>
          </w:tcPr>
          <w:p>
            <w:pPr>
              <w:rPr>
                <w:sz w:val="2"/>
                <w:szCs w:val="2"/>
              </w:rPr>
            </w:pPr>
          </w:p>
        </w:tc>
      </w:tr>
      <w:tr>
        <w:trPr>
          <w:trHeight w:val="513"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M16</w:t>
            </w:r>
          </w:p>
        </w:tc>
        <w:tc>
          <w:tcPr>
            <w:tcW w:w="2675" w:type="dxa"/>
          </w:tcPr>
          <w:p>
            <w:pPr>
              <w:pStyle w:val="TableParagraph"/>
              <w:spacing w:before="19"/>
              <w:ind w:left="778" w:right="771"/>
              <w:jc w:val="center"/>
              <w:rPr>
                <w:b/>
                <w:sz w:val="21"/>
              </w:rPr>
            </w:pPr>
            <w:r>
              <w:rPr>
                <w:b/>
                <w:sz w:val="21"/>
              </w:rPr>
              <w:t>220</w:t>
            </w:r>
            <w:r>
              <w:rPr>
                <w:rFonts w:ascii="Noto Sans CJK JP Regular" w:eastAsia="Noto Sans CJK JP Regular" w:hint="eastAsia"/>
                <w:sz w:val="21"/>
              </w:rPr>
              <w:t>～ </w:t>
            </w:r>
            <w:r>
              <w:rPr>
                <w:b/>
                <w:sz w:val="21"/>
              </w:rPr>
              <w:t>280</w:t>
            </w:r>
          </w:p>
        </w:tc>
        <w:tc>
          <w:tcPr>
            <w:tcW w:w="2577" w:type="dxa"/>
            <w:vMerge/>
            <w:tcBorders>
              <w:top w:val="nil"/>
            </w:tcBorders>
          </w:tcPr>
          <w:p>
            <w:pPr>
              <w:rPr>
                <w:sz w:val="2"/>
                <w:szCs w:val="2"/>
              </w:rPr>
            </w:pPr>
          </w:p>
        </w:tc>
      </w:tr>
      <w:tr>
        <w:trPr>
          <w:trHeight w:val="511" w:hRule="atLeast"/>
        </w:trPr>
        <w:tc>
          <w:tcPr>
            <w:tcW w:w="219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17"/>
              </w:rPr>
            </w:pPr>
          </w:p>
          <w:p>
            <w:pPr>
              <w:pStyle w:val="TableParagraph"/>
              <w:ind w:left="110"/>
              <w:rPr>
                <w:sz w:val="21"/>
              </w:rPr>
            </w:pPr>
            <w:r>
              <w:rPr>
                <w:sz w:val="21"/>
              </w:rPr>
              <w:t>Кронштейн рессоры</w:t>
            </w:r>
          </w:p>
        </w:tc>
        <w:tc>
          <w:tcPr>
            <w:tcW w:w="2411" w:type="dxa"/>
          </w:tcPr>
          <w:p>
            <w:pPr>
              <w:pStyle w:val="TableParagraph"/>
              <w:spacing w:before="135"/>
              <w:ind w:left="144" w:right="137"/>
              <w:jc w:val="center"/>
              <w:rPr>
                <w:b/>
                <w:sz w:val="21"/>
              </w:rPr>
            </w:pPr>
            <w:r>
              <w:rPr>
                <w:b/>
                <w:sz w:val="21"/>
              </w:rPr>
              <w:t>M14 (</w:t>
            </w:r>
            <w:r>
              <w:rPr>
                <w:sz w:val="21"/>
              </w:rPr>
              <w:t>степень </w:t>
            </w:r>
            <w:r>
              <w:rPr>
                <w:b/>
                <w:sz w:val="21"/>
              </w:rPr>
              <w:t>8,8)</w:t>
            </w:r>
          </w:p>
        </w:tc>
        <w:tc>
          <w:tcPr>
            <w:tcW w:w="2675" w:type="dxa"/>
          </w:tcPr>
          <w:p>
            <w:pPr>
              <w:pStyle w:val="TableParagraph"/>
              <w:spacing w:before="19"/>
              <w:ind w:left="778" w:right="770"/>
              <w:jc w:val="center"/>
              <w:rPr>
                <w:b/>
                <w:sz w:val="21"/>
              </w:rPr>
            </w:pPr>
            <w:r>
              <w:rPr>
                <w:b/>
                <w:sz w:val="21"/>
              </w:rPr>
              <w:t>150</w:t>
            </w:r>
            <w:r>
              <w:rPr>
                <w:rFonts w:ascii="Noto Sans CJK JP Regular" w:eastAsia="Noto Sans CJK JP Regular" w:hint="eastAsia"/>
                <w:sz w:val="21"/>
              </w:rPr>
              <w:t>～ </w:t>
            </w:r>
            <w:r>
              <w:rPr>
                <w:b/>
                <w:sz w:val="21"/>
              </w:rPr>
              <w:t>210</w:t>
            </w:r>
          </w:p>
        </w:tc>
        <w:tc>
          <w:tcPr>
            <w:tcW w:w="2577" w:type="dxa"/>
          </w:tcPr>
          <w:p>
            <w:pPr>
              <w:pStyle w:val="TableParagraph"/>
              <w:spacing w:before="135"/>
              <w:ind w:left="6"/>
              <w:jc w:val="center"/>
              <w:rPr>
                <w:b/>
                <w:sz w:val="21"/>
              </w:rPr>
            </w:pPr>
            <w:r>
              <w:rPr>
                <w:b/>
                <w:w w:val="99"/>
                <w:sz w:val="21"/>
              </w:rPr>
              <w:t>-</w:t>
            </w:r>
          </w:p>
        </w:tc>
      </w:tr>
      <w:tr>
        <w:trPr>
          <w:trHeight w:val="723" w:hRule="atLeast"/>
        </w:trPr>
        <w:tc>
          <w:tcPr>
            <w:tcW w:w="2194" w:type="dxa"/>
            <w:vMerge/>
            <w:tcBorders>
              <w:top w:val="nil"/>
            </w:tcBorders>
          </w:tcPr>
          <w:p>
            <w:pPr>
              <w:rPr>
                <w:sz w:val="2"/>
                <w:szCs w:val="2"/>
              </w:rPr>
            </w:pPr>
          </w:p>
        </w:tc>
        <w:tc>
          <w:tcPr>
            <w:tcW w:w="2411" w:type="dxa"/>
          </w:tcPr>
          <w:p>
            <w:pPr>
              <w:pStyle w:val="TableParagraph"/>
              <w:spacing w:before="119"/>
              <w:ind w:left="545" w:right="153" w:hanging="363"/>
              <w:rPr>
                <w:b/>
                <w:sz w:val="21"/>
              </w:rPr>
            </w:pPr>
            <w:r>
              <w:rPr>
                <w:b/>
                <w:sz w:val="21"/>
              </w:rPr>
              <w:t>M14 (</w:t>
            </w:r>
            <w:r>
              <w:rPr>
                <w:sz w:val="21"/>
              </w:rPr>
              <w:t>крупная резьба степени </w:t>
            </w:r>
            <w:r>
              <w:rPr>
                <w:b/>
                <w:sz w:val="21"/>
              </w:rPr>
              <w:t>10,9)</w:t>
            </w:r>
          </w:p>
        </w:tc>
        <w:tc>
          <w:tcPr>
            <w:tcW w:w="2675" w:type="dxa"/>
          </w:tcPr>
          <w:p>
            <w:pPr>
              <w:pStyle w:val="TableParagraph"/>
              <w:spacing w:before="124"/>
              <w:ind w:left="778" w:right="770"/>
              <w:jc w:val="center"/>
              <w:rPr>
                <w:b/>
                <w:sz w:val="21"/>
              </w:rPr>
            </w:pPr>
            <w:r>
              <w:rPr>
                <w:b/>
                <w:sz w:val="21"/>
              </w:rPr>
              <w:t>150</w:t>
            </w:r>
            <w:r>
              <w:rPr>
                <w:rFonts w:ascii="Noto Sans CJK JP Regular" w:eastAsia="Noto Sans CJK JP Regular" w:hint="eastAsia"/>
                <w:sz w:val="21"/>
              </w:rPr>
              <w:t>～ </w:t>
            </w:r>
            <w:r>
              <w:rPr>
                <w:b/>
                <w:sz w:val="21"/>
              </w:rPr>
              <w:t>210</w:t>
            </w:r>
          </w:p>
        </w:tc>
        <w:tc>
          <w:tcPr>
            <w:tcW w:w="2577" w:type="dxa"/>
          </w:tcPr>
          <w:p>
            <w:pPr>
              <w:pStyle w:val="TableParagraph"/>
              <w:spacing w:before="10"/>
              <w:rPr>
                <w:sz w:val="20"/>
              </w:rPr>
            </w:pPr>
          </w:p>
          <w:p>
            <w:pPr>
              <w:pStyle w:val="TableParagraph"/>
              <w:spacing w:before="1"/>
              <w:ind w:left="7"/>
              <w:jc w:val="center"/>
              <w:rPr>
                <w:b/>
                <w:sz w:val="21"/>
              </w:rPr>
            </w:pPr>
            <w:r>
              <w:rPr>
                <w:b/>
                <w:w w:val="99"/>
                <w:sz w:val="21"/>
              </w:rPr>
              <w:t>-</w:t>
            </w:r>
          </w:p>
        </w:tc>
      </w:tr>
      <w:tr>
        <w:trPr>
          <w:trHeight w:val="964" w:hRule="atLeast"/>
        </w:trPr>
        <w:tc>
          <w:tcPr>
            <w:tcW w:w="2194" w:type="dxa"/>
            <w:vMerge/>
            <w:tcBorders>
              <w:top w:val="nil"/>
            </w:tcBorders>
          </w:tcPr>
          <w:p>
            <w:pPr>
              <w:rPr>
                <w:sz w:val="2"/>
                <w:szCs w:val="2"/>
              </w:rPr>
            </w:pPr>
          </w:p>
        </w:tc>
        <w:tc>
          <w:tcPr>
            <w:tcW w:w="2411" w:type="dxa"/>
          </w:tcPr>
          <w:p>
            <w:pPr>
              <w:pStyle w:val="TableParagraph"/>
              <w:spacing w:before="119"/>
              <w:ind w:left="145" w:right="135"/>
              <w:jc w:val="center"/>
              <w:rPr>
                <w:b/>
                <w:sz w:val="21"/>
              </w:rPr>
            </w:pPr>
            <w:r>
              <w:rPr>
                <w:b/>
                <w:sz w:val="21"/>
              </w:rPr>
              <w:t>M14 (</w:t>
            </w:r>
            <w:r>
              <w:rPr>
                <w:sz w:val="21"/>
              </w:rPr>
              <w:t>мелкая резьба степени </w:t>
            </w:r>
            <w:r>
              <w:rPr>
                <w:b/>
                <w:sz w:val="21"/>
              </w:rPr>
              <w:t>10,9) /M14 (</w:t>
            </w:r>
            <w:r>
              <w:rPr>
                <w:sz w:val="21"/>
              </w:rPr>
              <w:t>плоскость фланца</w:t>
            </w:r>
            <w:r>
              <w:rPr>
                <w:b/>
                <w:sz w:val="21"/>
              </w:rPr>
              <w:t>)</w:t>
            </w:r>
          </w:p>
        </w:tc>
        <w:tc>
          <w:tcPr>
            <w:tcW w:w="2675" w:type="dxa"/>
          </w:tcPr>
          <w:p>
            <w:pPr>
              <w:pStyle w:val="TableParagraph"/>
              <w:spacing w:before="3"/>
              <w:rPr>
                <w:sz w:val="21"/>
              </w:rPr>
            </w:pPr>
          </w:p>
          <w:p>
            <w:pPr>
              <w:pStyle w:val="TableParagraph"/>
              <w:ind w:left="778" w:right="771"/>
              <w:jc w:val="center"/>
              <w:rPr>
                <w:b/>
                <w:sz w:val="21"/>
              </w:rPr>
            </w:pPr>
            <w:r>
              <w:rPr>
                <w:b/>
                <w:sz w:val="21"/>
              </w:rPr>
              <w:t>150</w:t>
            </w:r>
            <w:r>
              <w:rPr>
                <w:rFonts w:ascii="Noto Sans CJK JP Regular" w:eastAsia="Noto Sans CJK JP Regular" w:hint="eastAsia"/>
                <w:sz w:val="21"/>
              </w:rPr>
              <w:t>～ </w:t>
            </w:r>
            <w:r>
              <w:rPr>
                <w:b/>
                <w:sz w:val="21"/>
              </w:rPr>
              <w:t>210</w:t>
            </w:r>
          </w:p>
        </w:tc>
        <w:tc>
          <w:tcPr>
            <w:tcW w:w="2577" w:type="dxa"/>
          </w:tcPr>
          <w:p>
            <w:pPr>
              <w:pStyle w:val="TableParagraph"/>
              <w:spacing w:before="4"/>
              <w:rPr>
                <w:sz w:val="31"/>
              </w:rPr>
            </w:pPr>
          </w:p>
          <w:p>
            <w:pPr>
              <w:pStyle w:val="TableParagraph"/>
              <w:ind w:left="6"/>
              <w:jc w:val="center"/>
              <w:rPr>
                <w:b/>
                <w:sz w:val="21"/>
              </w:rPr>
            </w:pPr>
            <w:r>
              <w:rPr>
                <w:b/>
                <w:w w:val="99"/>
                <w:sz w:val="21"/>
              </w:rPr>
              <w:t>-</w:t>
            </w:r>
          </w:p>
        </w:tc>
      </w:tr>
      <w:tr>
        <w:trPr>
          <w:trHeight w:val="723" w:hRule="atLeast"/>
        </w:trPr>
        <w:tc>
          <w:tcPr>
            <w:tcW w:w="2194" w:type="dxa"/>
            <w:vMerge/>
            <w:tcBorders>
              <w:top w:val="nil"/>
            </w:tcBorders>
          </w:tcPr>
          <w:p>
            <w:pPr>
              <w:rPr>
                <w:sz w:val="2"/>
                <w:szCs w:val="2"/>
              </w:rPr>
            </w:pPr>
          </w:p>
        </w:tc>
        <w:tc>
          <w:tcPr>
            <w:tcW w:w="2411" w:type="dxa"/>
          </w:tcPr>
          <w:p>
            <w:pPr>
              <w:pStyle w:val="TableParagraph"/>
              <w:spacing w:before="119"/>
              <w:ind w:left="545" w:right="153" w:hanging="363"/>
              <w:rPr>
                <w:b/>
                <w:sz w:val="21"/>
              </w:rPr>
            </w:pPr>
            <w:r>
              <w:rPr>
                <w:b/>
                <w:sz w:val="21"/>
              </w:rPr>
              <w:t>M12 (</w:t>
            </w:r>
            <w:r>
              <w:rPr>
                <w:sz w:val="21"/>
              </w:rPr>
              <w:t>крупная резьба степени </w:t>
            </w:r>
            <w:r>
              <w:rPr>
                <w:b/>
                <w:sz w:val="21"/>
              </w:rPr>
              <w:t>10,9)</w:t>
            </w:r>
          </w:p>
        </w:tc>
        <w:tc>
          <w:tcPr>
            <w:tcW w:w="2675" w:type="dxa"/>
          </w:tcPr>
          <w:p>
            <w:pPr>
              <w:pStyle w:val="TableParagraph"/>
              <w:spacing w:before="124"/>
              <w:ind w:left="778" w:right="771"/>
              <w:jc w:val="center"/>
              <w:rPr>
                <w:b/>
                <w:sz w:val="21"/>
              </w:rPr>
            </w:pPr>
            <w:r>
              <w:rPr>
                <w:b/>
                <w:sz w:val="21"/>
              </w:rPr>
              <w:t>80</w:t>
            </w:r>
            <w:r>
              <w:rPr>
                <w:rFonts w:ascii="Noto Sans CJK JP Regular" w:eastAsia="Noto Sans CJK JP Regular" w:hint="eastAsia"/>
                <w:sz w:val="21"/>
              </w:rPr>
              <w:t>～  </w:t>
            </w:r>
            <w:r>
              <w:rPr>
                <w:b/>
                <w:sz w:val="21"/>
              </w:rPr>
              <w:t>110</w:t>
            </w:r>
          </w:p>
        </w:tc>
        <w:tc>
          <w:tcPr>
            <w:tcW w:w="2577" w:type="dxa"/>
          </w:tcPr>
          <w:p>
            <w:pPr>
              <w:pStyle w:val="TableParagraph"/>
              <w:spacing w:before="10"/>
              <w:rPr>
                <w:sz w:val="20"/>
              </w:rPr>
            </w:pPr>
          </w:p>
          <w:p>
            <w:pPr>
              <w:pStyle w:val="TableParagraph"/>
              <w:spacing w:before="1"/>
              <w:ind w:left="7"/>
              <w:jc w:val="center"/>
              <w:rPr>
                <w:b/>
                <w:sz w:val="21"/>
              </w:rPr>
            </w:pPr>
            <w:r>
              <w:rPr>
                <w:b/>
                <w:w w:val="99"/>
                <w:sz w:val="21"/>
              </w:rPr>
              <w:t>-</w:t>
            </w:r>
          </w:p>
        </w:tc>
      </w:tr>
      <w:tr>
        <w:trPr>
          <w:trHeight w:val="723" w:hRule="atLeast"/>
        </w:trPr>
        <w:tc>
          <w:tcPr>
            <w:tcW w:w="2194" w:type="dxa"/>
            <w:vMerge/>
            <w:tcBorders>
              <w:top w:val="nil"/>
            </w:tcBorders>
          </w:tcPr>
          <w:p>
            <w:pPr>
              <w:rPr>
                <w:sz w:val="2"/>
                <w:szCs w:val="2"/>
              </w:rPr>
            </w:pPr>
          </w:p>
        </w:tc>
        <w:tc>
          <w:tcPr>
            <w:tcW w:w="2411" w:type="dxa"/>
          </w:tcPr>
          <w:p>
            <w:pPr>
              <w:pStyle w:val="TableParagraph"/>
              <w:spacing w:before="119"/>
              <w:ind w:left="787" w:right="420" w:hanging="341"/>
              <w:rPr>
                <w:b/>
                <w:sz w:val="21"/>
              </w:rPr>
            </w:pPr>
            <w:r>
              <w:rPr>
                <w:b/>
                <w:sz w:val="21"/>
              </w:rPr>
              <w:t>M12 (</w:t>
            </w:r>
            <w:r>
              <w:rPr>
                <w:sz w:val="21"/>
              </w:rPr>
              <w:t>плоскость фланца</w:t>
            </w:r>
            <w:r>
              <w:rPr>
                <w:b/>
                <w:sz w:val="21"/>
              </w:rPr>
              <w:t>)</w:t>
            </w:r>
          </w:p>
        </w:tc>
        <w:tc>
          <w:tcPr>
            <w:tcW w:w="2675" w:type="dxa"/>
          </w:tcPr>
          <w:p>
            <w:pPr>
              <w:pStyle w:val="TableParagraph"/>
              <w:spacing w:before="124"/>
              <w:ind w:left="778" w:right="772"/>
              <w:jc w:val="center"/>
              <w:rPr>
                <w:b/>
                <w:sz w:val="21"/>
              </w:rPr>
            </w:pPr>
            <w:r>
              <w:rPr>
                <w:b/>
                <w:sz w:val="21"/>
              </w:rPr>
              <w:t>95</w:t>
            </w:r>
            <w:r>
              <w:rPr>
                <w:rFonts w:ascii="Noto Sans CJK JP Regular" w:eastAsia="Noto Sans CJK JP Regular" w:hint="eastAsia"/>
                <w:sz w:val="21"/>
              </w:rPr>
              <w:t>～  </w:t>
            </w:r>
            <w:r>
              <w:rPr>
                <w:b/>
                <w:sz w:val="21"/>
              </w:rPr>
              <w:t>130</w:t>
            </w:r>
          </w:p>
        </w:tc>
        <w:tc>
          <w:tcPr>
            <w:tcW w:w="2577" w:type="dxa"/>
          </w:tcPr>
          <w:p>
            <w:pPr>
              <w:pStyle w:val="TableParagraph"/>
              <w:spacing w:before="10"/>
              <w:rPr>
                <w:sz w:val="20"/>
              </w:rPr>
            </w:pPr>
          </w:p>
          <w:p>
            <w:pPr>
              <w:pStyle w:val="TableParagraph"/>
              <w:spacing w:before="1"/>
              <w:ind w:left="6"/>
              <w:jc w:val="center"/>
              <w:rPr>
                <w:b/>
                <w:sz w:val="21"/>
              </w:rPr>
            </w:pPr>
            <w:r>
              <w:rPr>
                <w:b/>
                <w:w w:val="99"/>
                <w:sz w:val="21"/>
              </w:rPr>
              <w:t>-</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27"/>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411"/>
        <w:gridCol w:w="1443"/>
        <w:gridCol w:w="1233"/>
        <w:gridCol w:w="2577"/>
      </w:tblGrid>
      <w:tr>
        <w:trPr>
          <w:trHeight w:val="754" w:hRule="atLeast"/>
        </w:trPr>
        <w:tc>
          <w:tcPr>
            <w:tcW w:w="2194" w:type="dxa"/>
          </w:tcPr>
          <w:p>
            <w:pPr>
              <w:pStyle w:val="TableParagraph"/>
              <w:spacing w:before="135"/>
              <w:ind w:left="720" w:right="97" w:hanging="598"/>
              <w:rPr>
                <w:b/>
                <w:sz w:val="21"/>
              </w:rPr>
            </w:pPr>
            <w:r>
              <w:rPr>
                <w:b/>
                <w:sz w:val="21"/>
              </w:rPr>
              <w:t>Место соединения болтов</w:t>
            </w:r>
          </w:p>
        </w:tc>
        <w:tc>
          <w:tcPr>
            <w:tcW w:w="2411" w:type="dxa"/>
          </w:tcPr>
          <w:p>
            <w:pPr>
              <w:pStyle w:val="TableParagraph"/>
              <w:spacing w:before="135"/>
              <w:ind w:left="810" w:right="394" w:hanging="392"/>
              <w:rPr>
                <w:b/>
                <w:sz w:val="21"/>
              </w:rPr>
            </w:pPr>
            <w:r>
              <w:rPr>
                <w:b/>
                <w:sz w:val="21"/>
              </w:rPr>
              <w:t>Спецификация резьбы</w:t>
            </w:r>
          </w:p>
        </w:tc>
        <w:tc>
          <w:tcPr>
            <w:tcW w:w="2676" w:type="dxa"/>
            <w:gridSpan w:val="2"/>
          </w:tcPr>
          <w:p>
            <w:pPr>
              <w:pStyle w:val="TableParagraph"/>
              <w:spacing w:line="172" w:lineRule="auto" w:before="174"/>
              <w:ind w:left="458" w:right="219" w:hanging="213"/>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c>
          <w:tcPr>
            <w:tcW w:w="2577" w:type="dxa"/>
          </w:tcPr>
          <w:p>
            <w:pPr>
              <w:pStyle w:val="TableParagraph"/>
              <w:spacing w:before="3"/>
              <w:rPr>
                <w:rFonts w:ascii="Times New Roman"/>
                <w:sz w:val="22"/>
              </w:rPr>
            </w:pPr>
          </w:p>
          <w:p>
            <w:pPr>
              <w:pStyle w:val="TableParagraph"/>
              <w:ind w:left="113" w:right="109"/>
              <w:jc w:val="center"/>
              <w:rPr>
                <w:b/>
                <w:sz w:val="21"/>
              </w:rPr>
            </w:pPr>
            <w:r>
              <w:rPr>
                <w:b/>
                <w:sz w:val="21"/>
              </w:rPr>
              <w:t>Примечание</w:t>
            </w:r>
          </w:p>
        </w:tc>
      </w:tr>
      <w:tr>
        <w:trPr>
          <w:trHeight w:val="511" w:hRule="atLeast"/>
        </w:trPr>
        <w:tc>
          <w:tcPr>
            <w:tcW w:w="2194" w:type="dxa"/>
            <w:tcBorders>
              <w:bottom w:val="nil"/>
            </w:tcBorders>
          </w:tcPr>
          <w:p>
            <w:pPr>
              <w:pStyle w:val="TableParagraph"/>
              <w:rPr>
                <w:rFonts w:ascii="Times New Roman"/>
                <w:sz w:val="20"/>
              </w:rPr>
            </w:pPr>
          </w:p>
        </w:tc>
        <w:tc>
          <w:tcPr>
            <w:tcW w:w="2411" w:type="dxa"/>
          </w:tcPr>
          <w:p>
            <w:pPr>
              <w:pStyle w:val="TableParagraph"/>
              <w:spacing w:before="135"/>
              <w:ind w:left="144" w:right="137"/>
              <w:jc w:val="center"/>
              <w:rPr>
                <w:b/>
                <w:sz w:val="21"/>
              </w:rPr>
            </w:pPr>
            <w:r>
              <w:rPr>
                <w:b/>
                <w:sz w:val="21"/>
              </w:rPr>
              <w:t>M20 (</w:t>
            </w:r>
            <w:r>
              <w:rPr>
                <w:sz w:val="21"/>
              </w:rPr>
              <w:t>степень </w:t>
            </w:r>
            <w:r>
              <w:rPr>
                <w:b/>
                <w:sz w:val="21"/>
              </w:rPr>
              <w:t>8,8)</w:t>
            </w:r>
          </w:p>
        </w:tc>
        <w:tc>
          <w:tcPr>
            <w:tcW w:w="1443" w:type="dxa"/>
            <w:tcBorders>
              <w:right w:val="nil"/>
            </w:tcBorders>
          </w:tcPr>
          <w:p>
            <w:pPr>
              <w:pStyle w:val="TableParagraph"/>
              <w:spacing w:before="19"/>
              <w:ind w:right="47"/>
              <w:jc w:val="right"/>
              <w:rPr>
                <w:rFonts w:ascii="Noto Sans CJK JP Regular" w:eastAsia="Noto Sans CJK JP Regular" w:hint="eastAsia"/>
                <w:sz w:val="21"/>
              </w:rPr>
            </w:pPr>
            <w:r>
              <w:rPr>
                <w:b/>
                <w:sz w:val="21"/>
              </w:rPr>
              <w:t>350</w:t>
            </w:r>
            <w:r>
              <w:rPr>
                <w:rFonts w:ascii="Noto Sans CJK JP Regular" w:eastAsia="Noto Sans CJK JP Regular" w:hint="eastAsia"/>
                <w:sz w:val="21"/>
              </w:rPr>
              <w:t>～</w:t>
            </w:r>
          </w:p>
        </w:tc>
        <w:tc>
          <w:tcPr>
            <w:tcW w:w="1233" w:type="dxa"/>
            <w:tcBorders>
              <w:left w:val="nil"/>
            </w:tcBorders>
          </w:tcPr>
          <w:p>
            <w:pPr>
              <w:pStyle w:val="TableParagraph"/>
              <w:spacing w:before="133"/>
              <w:ind w:left="56"/>
              <w:rPr>
                <w:b/>
                <w:sz w:val="21"/>
              </w:rPr>
            </w:pPr>
            <w:r>
              <w:rPr>
                <w:b/>
                <w:sz w:val="21"/>
              </w:rPr>
              <w:t>450</w:t>
            </w:r>
          </w:p>
        </w:tc>
        <w:tc>
          <w:tcPr>
            <w:tcW w:w="2577" w:type="dxa"/>
          </w:tcPr>
          <w:p>
            <w:pPr>
              <w:pStyle w:val="TableParagraph"/>
              <w:spacing w:before="135"/>
              <w:ind w:left="4"/>
              <w:jc w:val="center"/>
              <w:rPr>
                <w:b/>
                <w:sz w:val="21"/>
              </w:rPr>
            </w:pPr>
            <w:r>
              <w:rPr>
                <w:b/>
                <w:w w:val="99"/>
                <w:sz w:val="21"/>
              </w:rPr>
              <w:t>-</w:t>
            </w:r>
          </w:p>
        </w:tc>
      </w:tr>
      <w:tr>
        <w:trPr>
          <w:trHeight w:val="624" w:hRule="atLeast"/>
        </w:trPr>
        <w:tc>
          <w:tcPr>
            <w:tcW w:w="2194" w:type="dxa"/>
            <w:tcBorders>
              <w:top w:val="nil"/>
              <w:bottom w:val="nil"/>
            </w:tcBorders>
          </w:tcPr>
          <w:p>
            <w:pPr>
              <w:pStyle w:val="TableParagraph"/>
              <w:rPr>
                <w:rFonts w:ascii="Times New Roman"/>
                <w:sz w:val="22"/>
              </w:rPr>
            </w:pPr>
          </w:p>
          <w:p>
            <w:pPr>
              <w:pStyle w:val="TableParagraph"/>
              <w:spacing w:line="225" w:lineRule="exact" w:before="127"/>
              <w:ind w:left="230" w:right="223"/>
              <w:jc w:val="center"/>
              <w:rPr>
                <w:sz w:val="21"/>
              </w:rPr>
            </w:pPr>
            <w:r>
              <w:rPr>
                <w:sz w:val="21"/>
              </w:rPr>
              <w:t>Болт соединения</w:t>
            </w:r>
          </w:p>
        </w:tc>
        <w:tc>
          <w:tcPr>
            <w:tcW w:w="2411" w:type="dxa"/>
            <w:tcBorders>
              <w:bottom w:val="nil"/>
            </w:tcBorders>
          </w:tcPr>
          <w:p>
            <w:pPr>
              <w:pStyle w:val="TableParagraph"/>
              <w:spacing w:before="119"/>
              <w:ind w:left="154" w:right="126" w:firstLine="28"/>
              <w:rPr>
                <w:b/>
                <w:sz w:val="21"/>
              </w:rPr>
            </w:pPr>
            <w:r>
              <w:rPr>
                <w:b/>
                <w:sz w:val="21"/>
              </w:rPr>
              <w:t>M20 (</w:t>
            </w:r>
            <w:r>
              <w:rPr>
                <w:sz w:val="21"/>
              </w:rPr>
              <w:t>крупная резьба степени степени</w:t>
            </w:r>
            <w:r>
              <w:rPr>
                <w:b/>
                <w:sz w:val="21"/>
              </w:rPr>
              <w:t>10,9)</w:t>
            </w:r>
          </w:p>
        </w:tc>
        <w:tc>
          <w:tcPr>
            <w:tcW w:w="1443" w:type="dxa"/>
            <w:tcBorders>
              <w:bottom w:val="nil"/>
              <w:right w:val="nil"/>
            </w:tcBorders>
          </w:tcPr>
          <w:p>
            <w:pPr>
              <w:pStyle w:val="TableParagraph"/>
              <w:spacing w:before="124"/>
              <w:ind w:right="47"/>
              <w:jc w:val="right"/>
              <w:rPr>
                <w:rFonts w:ascii="Noto Sans CJK JP Regular" w:eastAsia="Noto Sans CJK JP Regular" w:hint="eastAsia"/>
                <w:sz w:val="21"/>
              </w:rPr>
            </w:pPr>
            <w:r>
              <w:rPr>
                <w:b/>
                <w:sz w:val="21"/>
              </w:rPr>
              <w:t>530</w:t>
            </w:r>
            <w:r>
              <w:rPr>
                <w:rFonts w:ascii="Noto Sans CJK JP Regular" w:eastAsia="Noto Sans CJK JP Regular" w:hint="eastAsia"/>
                <w:sz w:val="21"/>
              </w:rPr>
              <w:t>～</w:t>
            </w:r>
          </w:p>
        </w:tc>
        <w:tc>
          <w:tcPr>
            <w:tcW w:w="1233" w:type="dxa"/>
            <w:tcBorders>
              <w:left w:val="nil"/>
              <w:bottom w:val="nil"/>
            </w:tcBorders>
          </w:tcPr>
          <w:p>
            <w:pPr>
              <w:pStyle w:val="TableParagraph"/>
              <w:spacing w:before="8"/>
              <w:rPr>
                <w:rFonts w:ascii="Times New Roman"/>
                <w:sz w:val="20"/>
              </w:rPr>
            </w:pPr>
          </w:p>
          <w:p>
            <w:pPr>
              <w:pStyle w:val="TableParagraph"/>
              <w:ind w:left="56"/>
              <w:rPr>
                <w:b/>
                <w:sz w:val="21"/>
              </w:rPr>
            </w:pPr>
            <w:r>
              <w:rPr>
                <w:b/>
                <w:sz w:val="21"/>
              </w:rPr>
              <w:t>590</w:t>
            </w:r>
          </w:p>
        </w:tc>
        <w:tc>
          <w:tcPr>
            <w:tcW w:w="2577" w:type="dxa"/>
            <w:tcBorders>
              <w:bottom w:val="nil"/>
            </w:tcBorders>
          </w:tcPr>
          <w:p>
            <w:pPr>
              <w:pStyle w:val="TableParagraph"/>
              <w:spacing w:before="10"/>
              <w:rPr>
                <w:rFonts w:ascii="Times New Roman"/>
                <w:sz w:val="20"/>
              </w:rPr>
            </w:pPr>
          </w:p>
          <w:p>
            <w:pPr>
              <w:pStyle w:val="TableParagraph"/>
              <w:spacing w:before="1"/>
              <w:ind w:left="4"/>
              <w:jc w:val="center"/>
              <w:rPr>
                <w:b/>
                <w:sz w:val="21"/>
              </w:rPr>
            </w:pPr>
            <w:r>
              <w:rPr>
                <w:b/>
                <w:w w:val="99"/>
                <w:sz w:val="21"/>
              </w:rPr>
              <w:t>-</w:t>
            </w:r>
          </w:p>
        </w:tc>
      </w:tr>
      <w:tr>
        <w:trPr>
          <w:trHeight w:val="98" w:hRule="atLeast"/>
        </w:trPr>
        <w:tc>
          <w:tcPr>
            <w:tcW w:w="2194" w:type="dxa"/>
            <w:vMerge w:val="restart"/>
            <w:tcBorders>
              <w:top w:val="nil"/>
              <w:bottom w:val="nil"/>
            </w:tcBorders>
          </w:tcPr>
          <w:p>
            <w:pPr>
              <w:pStyle w:val="TableParagraph"/>
              <w:spacing w:line="217" w:lineRule="exact"/>
              <w:ind w:left="217"/>
              <w:rPr>
                <w:sz w:val="21"/>
              </w:rPr>
            </w:pPr>
            <w:r>
              <w:rPr>
                <w:sz w:val="21"/>
              </w:rPr>
              <w:t>верхней и нижней</w:t>
            </w:r>
          </w:p>
        </w:tc>
        <w:tc>
          <w:tcPr>
            <w:tcW w:w="2411" w:type="dxa"/>
            <w:tcBorders>
              <w:top w:val="nil"/>
            </w:tcBorders>
          </w:tcPr>
          <w:p>
            <w:pPr>
              <w:pStyle w:val="TableParagraph"/>
              <w:rPr>
                <w:rFonts w:ascii="Times New Roman"/>
                <w:sz w:val="4"/>
              </w:rPr>
            </w:pPr>
          </w:p>
        </w:tc>
        <w:tc>
          <w:tcPr>
            <w:tcW w:w="1443" w:type="dxa"/>
            <w:tcBorders>
              <w:top w:val="nil"/>
              <w:right w:val="nil"/>
            </w:tcBorders>
          </w:tcPr>
          <w:p>
            <w:pPr>
              <w:pStyle w:val="TableParagraph"/>
              <w:rPr>
                <w:rFonts w:ascii="Times New Roman"/>
                <w:sz w:val="4"/>
              </w:rPr>
            </w:pPr>
          </w:p>
        </w:tc>
        <w:tc>
          <w:tcPr>
            <w:tcW w:w="1233" w:type="dxa"/>
            <w:tcBorders>
              <w:top w:val="nil"/>
              <w:left w:val="nil"/>
            </w:tcBorders>
          </w:tcPr>
          <w:p>
            <w:pPr>
              <w:pStyle w:val="TableParagraph"/>
              <w:rPr>
                <w:rFonts w:ascii="Times New Roman"/>
                <w:sz w:val="4"/>
              </w:rPr>
            </w:pPr>
          </w:p>
        </w:tc>
        <w:tc>
          <w:tcPr>
            <w:tcW w:w="2577" w:type="dxa"/>
            <w:tcBorders>
              <w:top w:val="nil"/>
            </w:tcBorders>
          </w:tcPr>
          <w:p>
            <w:pPr>
              <w:pStyle w:val="TableParagraph"/>
              <w:rPr>
                <w:rFonts w:ascii="Times New Roman"/>
                <w:sz w:val="4"/>
              </w:rPr>
            </w:pPr>
          </w:p>
        </w:tc>
      </w:tr>
      <w:tr>
        <w:trPr>
          <w:trHeight w:val="128" w:hRule="atLeast"/>
        </w:trPr>
        <w:tc>
          <w:tcPr>
            <w:tcW w:w="2194" w:type="dxa"/>
            <w:vMerge/>
            <w:tcBorders>
              <w:top w:val="nil"/>
              <w:bottom w:val="nil"/>
            </w:tcBorders>
          </w:tcPr>
          <w:p>
            <w:pPr>
              <w:rPr>
                <w:sz w:val="2"/>
                <w:szCs w:val="2"/>
              </w:rPr>
            </w:pPr>
          </w:p>
        </w:tc>
        <w:tc>
          <w:tcPr>
            <w:tcW w:w="2411" w:type="dxa"/>
            <w:tcBorders>
              <w:bottom w:val="nil"/>
            </w:tcBorders>
          </w:tcPr>
          <w:p>
            <w:pPr>
              <w:pStyle w:val="TableParagraph"/>
              <w:rPr>
                <w:rFonts w:ascii="Times New Roman"/>
                <w:sz w:val="6"/>
              </w:rPr>
            </w:pPr>
          </w:p>
        </w:tc>
        <w:tc>
          <w:tcPr>
            <w:tcW w:w="1443" w:type="dxa"/>
            <w:tcBorders>
              <w:bottom w:val="nil"/>
              <w:right w:val="nil"/>
            </w:tcBorders>
          </w:tcPr>
          <w:p>
            <w:pPr>
              <w:pStyle w:val="TableParagraph"/>
              <w:rPr>
                <w:rFonts w:ascii="Times New Roman"/>
                <w:sz w:val="6"/>
              </w:rPr>
            </w:pPr>
          </w:p>
        </w:tc>
        <w:tc>
          <w:tcPr>
            <w:tcW w:w="1233" w:type="dxa"/>
            <w:tcBorders>
              <w:left w:val="nil"/>
              <w:bottom w:val="nil"/>
            </w:tcBorders>
          </w:tcPr>
          <w:p>
            <w:pPr>
              <w:pStyle w:val="TableParagraph"/>
              <w:rPr>
                <w:rFonts w:ascii="Times New Roman"/>
                <w:sz w:val="6"/>
              </w:rPr>
            </w:pPr>
          </w:p>
        </w:tc>
        <w:tc>
          <w:tcPr>
            <w:tcW w:w="2577" w:type="dxa"/>
            <w:tcBorders>
              <w:bottom w:val="nil"/>
            </w:tcBorders>
          </w:tcPr>
          <w:p>
            <w:pPr>
              <w:pStyle w:val="TableParagraph"/>
              <w:rPr>
                <w:rFonts w:ascii="Times New Roman"/>
                <w:sz w:val="6"/>
              </w:rPr>
            </w:pPr>
          </w:p>
        </w:tc>
      </w:tr>
      <w:tr>
        <w:trPr>
          <w:trHeight w:val="487" w:hRule="atLeast"/>
        </w:trPr>
        <w:tc>
          <w:tcPr>
            <w:tcW w:w="2194" w:type="dxa"/>
            <w:tcBorders>
              <w:top w:val="nil"/>
              <w:bottom w:val="nil"/>
            </w:tcBorders>
          </w:tcPr>
          <w:p>
            <w:pPr>
              <w:pStyle w:val="TableParagraph"/>
              <w:spacing w:line="240" w:lineRule="atLeast"/>
              <w:ind w:left="437" w:right="95" w:hanging="317"/>
              <w:rPr>
                <w:sz w:val="21"/>
              </w:rPr>
            </w:pPr>
            <w:r>
              <w:rPr>
                <w:sz w:val="21"/>
              </w:rPr>
              <w:t>распорной штанги с кронштейном</w:t>
            </w:r>
          </w:p>
        </w:tc>
        <w:tc>
          <w:tcPr>
            <w:tcW w:w="2411" w:type="dxa"/>
            <w:tcBorders>
              <w:top w:val="nil"/>
              <w:bottom w:val="nil"/>
            </w:tcBorders>
          </w:tcPr>
          <w:p>
            <w:pPr>
              <w:pStyle w:val="TableParagraph"/>
              <w:spacing w:line="232" w:lineRule="exact"/>
              <w:ind w:left="145" w:right="137"/>
              <w:jc w:val="center"/>
              <w:rPr>
                <w:sz w:val="21"/>
              </w:rPr>
            </w:pPr>
            <w:r>
              <w:rPr>
                <w:b/>
                <w:sz w:val="21"/>
              </w:rPr>
              <w:t>M20 (</w:t>
            </w:r>
            <w:r>
              <w:rPr>
                <w:sz w:val="21"/>
              </w:rPr>
              <w:t>мелкая резьба</w:t>
            </w:r>
          </w:p>
          <w:p>
            <w:pPr>
              <w:pStyle w:val="TableParagraph"/>
              <w:spacing w:line="235" w:lineRule="exact"/>
              <w:ind w:left="144" w:right="137"/>
              <w:jc w:val="center"/>
              <w:rPr>
                <w:b/>
                <w:sz w:val="21"/>
              </w:rPr>
            </w:pPr>
            <w:r>
              <w:rPr>
                <w:sz w:val="21"/>
              </w:rPr>
              <w:t>степени</w:t>
            </w:r>
            <w:r>
              <w:rPr>
                <w:b/>
                <w:sz w:val="21"/>
              </w:rPr>
              <w:t>10,9)</w:t>
            </w:r>
          </w:p>
        </w:tc>
        <w:tc>
          <w:tcPr>
            <w:tcW w:w="1443" w:type="dxa"/>
            <w:tcBorders>
              <w:top w:val="nil"/>
              <w:bottom w:val="nil"/>
              <w:right w:val="nil"/>
            </w:tcBorders>
          </w:tcPr>
          <w:p>
            <w:pPr>
              <w:pStyle w:val="TableParagraph"/>
              <w:spacing w:line="441" w:lineRule="exact"/>
              <w:ind w:right="47"/>
              <w:jc w:val="right"/>
              <w:rPr>
                <w:rFonts w:ascii="Noto Sans CJK JP Regular" w:eastAsia="Noto Sans CJK JP Regular" w:hint="eastAsia"/>
                <w:sz w:val="21"/>
              </w:rPr>
            </w:pPr>
            <w:r>
              <w:rPr>
                <w:b/>
                <w:sz w:val="21"/>
              </w:rPr>
              <w:t>530</w:t>
            </w:r>
            <w:r>
              <w:rPr>
                <w:rFonts w:ascii="Noto Sans CJK JP Regular" w:eastAsia="Noto Sans CJK JP Regular" w:hint="eastAsia"/>
                <w:sz w:val="21"/>
              </w:rPr>
              <w:t>～</w:t>
            </w:r>
          </w:p>
        </w:tc>
        <w:tc>
          <w:tcPr>
            <w:tcW w:w="1233" w:type="dxa"/>
            <w:tcBorders>
              <w:top w:val="nil"/>
              <w:left w:val="nil"/>
              <w:bottom w:val="nil"/>
            </w:tcBorders>
          </w:tcPr>
          <w:p>
            <w:pPr>
              <w:pStyle w:val="TableParagraph"/>
              <w:spacing w:before="110"/>
              <w:ind w:left="56"/>
              <w:rPr>
                <w:b/>
                <w:sz w:val="21"/>
              </w:rPr>
            </w:pPr>
            <w:r>
              <w:rPr>
                <w:b/>
                <w:sz w:val="21"/>
              </w:rPr>
              <w:t>590</w:t>
            </w:r>
          </w:p>
        </w:tc>
        <w:tc>
          <w:tcPr>
            <w:tcW w:w="2577" w:type="dxa"/>
            <w:tcBorders>
              <w:top w:val="nil"/>
              <w:bottom w:val="nil"/>
            </w:tcBorders>
          </w:tcPr>
          <w:p>
            <w:pPr>
              <w:pStyle w:val="TableParagraph"/>
              <w:spacing w:before="112"/>
              <w:ind w:left="4"/>
              <w:jc w:val="center"/>
              <w:rPr>
                <w:b/>
                <w:sz w:val="21"/>
              </w:rPr>
            </w:pPr>
            <w:r>
              <w:rPr>
                <w:b/>
                <w:w w:val="99"/>
                <w:sz w:val="21"/>
              </w:rPr>
              <w:t>-</w:t>
            </w:r>
          </w:p>
        </w:tc>
      </w:tr>
      <w:tr>
        <w:trPr>
          <w:trHeight w:val="107" w:hRule="atLeast"/>
        </w:trPr>
        <w:tc>
          <w:tcPr>
            <w:tcW w:w="2194" w:type="dxa"/>
            <w:vMerge w:val="restart"/>
            <w:tcBorders>
              <w:top w:val="nil"/>
              <w:bottom w:val="nil"/>
            </w:tcBorders>
          </w:tcPr>
          <w:p>
            <w:pPr>
              <w:pStyle w:val="TableParagraph"/>
              <w:spacing w:line="238" w:lineRule="exact"/>
              <w:ind w:left="203"/>
              <w:rPr>
                <w:sz w:val="21"/>
              </w:rPr>
            </w:pPr>
            <w:r>
              <w:rPr>
                <w:sz w:val="21"/>
              </w:rPr>
              <w:t>распорной штанги</w:t>
            </w:r>
          </w:p>
        </w:tc>
        <w:tc>
          <w:tcPr>
            <w:tcW w:w="2411" w:type="dxa"/>
            <w:tcBorders>
              <w:top w:val="nil"/>
            </w:tcBorders>
          </w:tcPr>
          <w:p>
            <w:pPr>
              <w:pStyle w:val="TableParagraph"/>
              <w:rPr>
                <w:rFonts w:ascii="Times New Roman"/>
                <w:sz w:val="4"/>
              </w:rPr>
            </w:pPr>
          </w:p>
        </w:tc>
        <w:tc>
          <w:tcPr>
            <w:tcW w:w="1443" w:type="dxa"/>
            <w:tcBorders>
              <w:top w:val="nil"/>
              <w:right w:val="nil"/>
            </w:tcBorders>
          </w:tcPr>
          <w:p>
            <w:pPr>
              <w:pStyle w:val="TableParagraph"/>
              <w:rPr>
                <w:rFonts w:ascii="Times New Roman"/>
                <w:sz w:val="4"/>
              </w:rPr>
            </w:pPr>
          </w:p>
        </w:tc>
        <w:tc>
          <w:tcPr>
            <w:tcW w:w="1233" w:type="dxa"/>
            <w:tcBorders>
              <w:top w:val="nil"/>
              <w:left w:val="nil"/>
            </w:tcBorders>
          </w:tcPr>
          <w:p>
            <w:pPr>
              <w:pStyle w:val="TableParagraph"/>
              <w:rPr>
                <w:rFonts w:ascii="Times New Roman"/>
                <w:sz w:val="4"/>
              </w:rPr>
            </w:pPr>
          </w:p>
        </w:tc>
        <w:tc>
          <w:tcPr>
            <w:tcW w:w="2577" w:type="dxa"/>
            <w:tcBorders>
              <w:top w:val="nil"/>
            </w:tcBorders>
          </w:tcPr>
          <w:p>
            <w:pPr>
              <w:pStyle w:val="TableParagraph"/>
              <w:rPr>
                <w:rFonts w:ascii="Times New Roman"/>
                <w:sz w:val="4"/>
              </w:rPr>
            </w:pPr>
          </w:p>
        </w:tc>
      </w:tr>
      <w:tr>
        <w:trPr>
          <w:trHeight w:val="512" w:hRule="atLeast"/>
        </w:trPr>
        <w:tc>
          <w:tcPr>
            <w:tcW w:w="2194" w:type="dxa"/>
            <w:vMerge/>
            <w:tcBorders>
              <w:top w:val="nil"/>
              <w:bottom w:val="nil"/>
            </w:tcBorders>
          </w:tcPr>
          <w:p>
            <w:pPr>
              <w:rPr>
                <w:sz w:val="2"/>
                <w:szCs w:val="2"/>
              </w:rPr>
            </w:pPr>
          </w:p>
        </w:tc>
        <w:tc>
          <w:tcPr>
            <w:tcW w:w="2411" w:type="dxa"/>
          </w:tcPr>
          <w:p>
            <w:pPr>
              <w:pStyle w:val="TableParagraph"/>
              <w:spacing w:before="135"/>
              <w:ind w:left="144" w:right="137"/>
              <w:jc w:val="center"/>
              <w:rPr>
                <w:b/>
                <w:sz w:val="21"/>
              </w:rPr>
            </w:pPr>
            <w:r>
              <w:rPr>
                <w:b/>
                <w:sz w:val="21"/>
              </w:rPr>
              <w:t>M18 (</w:t>
            </w:r>
            <w:r>
              <w:rPr>
                <w:sz w:val="21"/>
              </w:rPr>
              <w:t>степень </w:t>
            </w:r>
            <w:r>
              <w:rPr>
                <w:b/>
                <w:sz w:val="21"/>
              </w:rPr>
              <w:t>8,8)</w:t>
            </w:r>
          </w:p>
        </w:tc>
        <w:tc>
          <w:tcPr>
            <w:tcW w:w="1443" w:type="dxa"/>
            <w:tcBorders>
              <w:right w:val="nil"/>
            </w:tcBorders>
          </w:tcPr>
          <w:p>
            <w:pPr>
              <w:pStyle w:val="TableParagraph"/>
              <w:spacing w:before="19"/>
              <w:ind w:right="47"/>
              <w:jc w:val="right"/>
              <w:rPr>
                <w:rFonts w:ascii="Noto Sans CJK JP Regular" w:eastAsia="Noto Sans CJK JP Regular" w:hint="eastAsia"/>
                <w:sz w:val="21"/>
              </w:rPr>
            </w:pPr>
            <w:r>
              <w:rPr>
                <w:b/>
                <w:sz w:val="21"/>
              </w:rPr>
              <w:t>280</w:t>
            </w:r>
            <w:r>
              <w:rPr>
                <w:rFonts w:ascii="Noto Sans CJK JP Regular" w:eastAsia="Noto Sans CJK JP Regular" w:hint="eastAsia"/>
                <w:sz w:val="21"/>
              </w:rPr>
              <w:t>～</w:t>
            </w:r>
          </w:p>
        </w:tc>
        <w:tc>
          <w:tcPr>
            <w:tcW w:w="1233" w:type="dxa"/>
            <w:tcBorders>
              <w:left w:val="nil"/>
            </w:tcBorders>
          </w:tcPr>
          <w:p>
            <w:pPr>
              <w:pStyle w:val="TableParagraph"/>
              <w:spacing w:before="133"/>
              <w:ind w:left="56"/>
              <w:rPr>
                <w:b/>
                <w:sz w:val="21"/>
              </w:rPr>
            </w:pPr>
            <w:r>
              <w:rPr>
                <w:b/>
                <w:sz w:val="21"/>
              </w:rPr>
              <w:t>350</w:t>
            </w:r>
          </w:p>
        </w:tc>
        <w:tc>
          <w:tcPr>
            <w:tcW w:w="2577" w:type="dxa"/>
          </w:tcPr>
          <w:p>
            <w:pPr>
              <w:pStyle w:val="TableParagraph"/>
              <w:spacing w:before="135"/>
              <w:ind w:left="4"/>
              <w:jc w:val="center"/>
              <w:rPr>
                <w:b/>
                <w:sz w:val="21"/>
              </w:rPr>
            </w:pPr>
            <w:r>
              <w:rPr>
                <w:b/>
                <w:w w:val="99"/>
                <w:sz w:val="21"/>
              </w:rPr>
              <w:t>-</w:t>
            </w:r>
          </w:p>
        </w:tc>
      </w:tr>
      <w:tr>
        <w:trPr>
          <w:trHeight w:val="512" w:hRule="atLeast"/>
        </w:trPr>
        <w:tc>
          <w:tcPr>
            <w:tcW w:w="2194" w:type="dxa"/>
            <w:tcBorders>
              <w:top w:val="nil"/>
            </w:tcBorders>
          </w:tcPr>
          <w:p>
            <w:pPr>
              <w:pStyle w:val="TableParagraph"/>
              <w:rPr>
                <w:rFonts w:ascii="Times New Roman"/>
                <w:sz w:val="20"/>
              </w:rPr>
            </w:pPr>
          </w:p>
        </w:tc>
        <w:tc>
          <w:tcPr>
            <w:tcW w:w="2411" w:type="dxa"/>
          </w:tcPr>
          <w:p>
            <w:pPr>
              <w:pStyle w:val="TableParagraph"/>
              <w:spacing w:before="135"/>
              <w:ind w:left="144" w:right="137"/>
              <w:jc w:val="center"/>
              <w:rPr>
                <w:b/>
                <w:sz w:val="21"/>
              </w:rPr>
            </w:pPr>
            <w:r>
              <w:rPr>
                <w:b/>
                <w:sz w:val="21"/>
              </w:rPr>
              <w:t>M18 (</w:t>
            </w:r>
            <w:r>
              <w:rPr>
                <w:sz w:val="21"/>
              </w:rPr>
              <w:t>степень </w:t>
            </w:r>
            <w:r>
              <w:rPr>
                <w:b/>
                <w:sz w:val="21"/>
              </w:rPr>
              <w:t>10,9)</w:t>
            </w:r>
          </w:p>
        </w:tc>
        <w:tc>
          <w:tcPr>
            <w:tcW w:w="1443" w:type="dxa"/>
            <w:tcBorders>
              <w:right w:val="nil"/>
            </w:tcBorders>
          </w:tcPr>
          <w:p>
            <w:pPr>
              <w:pStyle w:val="TableParagraph"/>
              <w:spacing w:before="19"/>
              <w:ind w:right="47"/>
              <w:jc w:val="right"/>
              <w:rPr>
                <w:rFonts w:ascii="Noto Sans CJK JP Regular" w:eastAsia="Noto Sans CJK JP Regular" w:hint="eastAsia"/>
                <w:sz w:val="21"/>
              </w:rPr>
            </w:pPr>
            <w:r>
              <w:rPr>
                <w:b/>
                <w:sz w:val="21"/>
              </w:rPr>
              <w:t>320</w:t>
            </w:r>
            <w:r>
              <w:rPr>
                <w:rFonts w:ascii="Noto Sans CJK JP Regular" w:eastAsia="Noto Sans CJK JP Regular" w:hint="eastAsia"/>
                <w:sz w:val="21"/>
              </w:rPr>
              <w:t>～</w:t>
            </w:r>
          </w:p>
        </w:tc>
        <w:tc>
          <w:tcPr>
            <w:tcW w:w="1233" w:type="dxa"/>
            <w:tcBorders>
              <w:left w:val="nil"/>
            </w:tcBorders>
          </w:tcPr>
          <w:p>
            <w:pPr>
              <w:pStyle w:val="TableParagraph"/>
              <w:spacing w:before="133"/>
              <w:ind w:left="56"/>
              <w:rPr>
                <w:b/>
                <w:sz w:val="21"/>
              </w:rPr>
            </w:pPr>
            <w:r>
              <w:rPr>
                <w:b/>
                <w:sz w:val="21"/>
              </w:rPr>
              <w:t>420</w:t>
            </w:r>
          </w:p>
        </w:tc>
        <w:tc>
          <w:tcPr>
            <w:tcW w:w="2577" w:type="dxa"/>
          </w:tcPr>
          <w:p>
            <w:pPr>
              <w:pStyle w:val="TableParagraph"/>
              <w:spacing w:before="135"/>
              <w:ind w:left="3"/>
              <w:jc w:val="center"/>
              <w:rPr>
                <w:b/>
                <w:sz w:val="21"/>
              </w:rPr>
            </w:pPr>
            <w:r>
              <w:rPr>
                <w:b/>
                <w:w w:val="99"/>
                <w:sz w:val="21"/>
              </w:rPr>
              <w:t>-</w:t>
            </w:r>
          </w:p>
        </w:tc>
      </w:tr>
      <w:tr>
        <w:trPr>
          <w:trHeight w:val="511" w:hRule="atLeast"/>
        </w:trPr>
        <w:tc>
          <w:tcPr>
            <w:tcW w:w="2194" w:type="dxa"/>
            <w:tcBorders>
              <w:bottom w:val="nil"/>
            </w:tcBorders>
          </w:tcPr>
          <w:p>
            <w:pPr>
              <w:pStyle w:val="TableParagraph"/>
              <w:rPr>
                <w:rFonts w:ascii="Times New Roman"/>
                <w:sz w:val="20"/>
              </w:rPr>
            </w:pPr>
          </w:p>
        </w:tc>
        <w:tc>
          <w:tcPr>
            <w:tcW w:w="2411" w:type="dxa"/>
          </w:tcPr>
          <w:p>
            <w:pPr>
              <w:pStyle w:val="TableParagraph"/>
              <w:spacing w:before="135"/>
              <w:ind w:left="145" w:right="137"/>
              <w:jc w:val="center"/>
              <w:rPr>
                <w:b/>
                <w:sz w:val="21"/>
              </w:rPr>
            </w:pPr>
            <w:r>
              <w:rPr>
                <w:b/>
                <w:sz w:val="21"/>
              </w:rPr>
              <w:t>M18(</w:t>
            </w:r>
            <w:r>
              <w:rPr>
                <w:sz w:val="21"/>
              </w:rPr>
              <w:t>степень </w:t>
            </w:r>
            <w:r>
              <w:rPr>
                <w:b/>
                <w:sz w:val="21"/>
              </w:rPr>
              <w:t>8,8)</w:t>
            </w:r>
          </w:p>
        </w:tc>
        <w:tc>
          <w:tcPr>
            <w:tcW w:w="1443" w:type="dxa"/>
            <w:tcBorders>
              <w:right w:val="nil"/>
            </w:tcBorders>
          </w:tcPr>
          <w:p>
            <w:pPr>
              <w:pStyle w:val="TableParagraph"/>
              <w:spacing w:before="19"/>
              <w:ind w:right="47"/>
              <w:jc w:val="right"/>
              <w:rPr>
                <w:rFonts w:ascii="Noto Sans CJK JP Regular" w:eastAsia="Noto Sans CJK JP Regular" w:hint="eastAsia"/>
                <w:sz w:val="21"/>
              </w:rPr>
            </w:pPr>
            <w:r>
              <w:rPr>
                <w:b/>
                <w:sz w:val="21"/>
              </w:rPr>
              <w:t>280</w:t>
            </w:r>
            <w:r>
              <w:rPr>
                <w:rFonts w:ascii="Noto Sans CJK JP Regular" w:eastAsia="Noto Sans CJK JP Regular" w:hint="eastAsia"/>
                <w:sz w:val="21"/>
              </w:rPr>
              <w:t>～</w:t>
            </w:r>
          </w:p>
        </w:tc>
        <w:tc>
          <w:tcPr>
            <w:tcW w:w="1233" w:type="dxa"/>
            <w:tcBorders>
              <w:left w:val="nil"/>
            </w:tcBorders>
          </w:tcPr>
          <w:p>
            <w:pPr>
              <w:pStyle w:val="TableParagraph"/>
              <w:spacing w:before="133"/>
              <w:ind w:left="56"/>
              <w:rPr>
                <w:b/>
                <w:sz w:val="21"/>
              </w:rPr>
            </w:pPr>
            <w:r>
              <w:rPr>
                <w:b/>
                <w:sz w:val="21"/>
              </w:rPr>
              <w:t>350</w:t>
            </w:r>
          </w:p>
        </w:tc>
        <w:tc>
          <w:tcPr>
            <w:tcW w:w="2577" w:type="dxa"/>
          </w:tcPr>
          <w:p>
            <w:pPr>
              <w:pStyle w:val="TableParagraph"/>
              <w:spacing w:before="135"/>
              <w:ind w:left="4"/>
              <w:jc w:val="center"/>
              <w:rPr>
                <w:b/>
                <w:sz w:val="21"/>
              </w:rPr>
            </w:pPr>
            <w:r>
              <w:rPr>
                <w:b/>
                <w:w w:val="99"/>
                <w:sz w:val="21"/>
              </w:rPr>
              <w:t>-</w:t>
            </w:r>
          </w:p>
        </w:tc>
      </w:tr>
      <w:tr>
        <w:trPr>
          <w:trHeight w:val="513" w:hRule="atLeast"/>
        </w:trPr>
        <w:tc>
          <w:tcPr>
            <w:tcW w:w="2194" w:type="dxa"/>
            <w:tcBorders>
              <w:top w:val="nil"/>
              <w:bottom w:val="nil"/>
            </w:tcBorders>
          </w:tcPr>
          <w:p>
            <w:pPr>
              <w:pStyle w:val="TableParagraph"/>
              <w:rPr>
                <w:rFonts w:ascii="Times New Roman"/>
                <w:sz w:val="20"/>
              </w:rPr>
            </w:pPr>
          </w:p>
        </w:tc>
        <w:tc>
          <w:tcPr>
            <w:tcW w:w="2411" w:type="dxa"/>
          </w:tcPr>
          <w:p>
            <w:pPr>
              <w:pStyle w:val="TableParagraph"/>
              <w:spacing w:before="135"/>
              <w:ind w:left="145" w:right="137"/>
              <w:jc w:val="center"/>
              <w:rPr>
                <w:b/>
                <w:sz w:val="21"/>
              </w:rPr>
            </w:pPr>
            <w:r>
              <w:rPr>
                <w:b/>
                <w:sz w:val="21"/>
              </w:rPr>
              <w:t>M18 (</w:t>
            </w:r>
            <w:r>
              <w:rPr>
                <w:sz w:val="21"/>
              </w:rPr>
              <w:t>степень </w:t>
            </w:r>
            <w:r>
              <w:rPr>
                <w:b/>
                <w:sz w:val="21"/>
              </w:rPr>
              <w:t>10,9)</w:t>
            </w:r>
          </w:p>
        </w:tc>
        <w:tc>
          <w:tcPr>
            <w:tcW w:w="1443" w:type="dxa"/>
            <w:tcBorders>
              <w:right w:val="nil"/>
            </w:tcBorders>
          </w:tcPr>
          <w:p>
            <w:pPr>
              <w:pStyle w:val="TableParagraph"/>
              <w:spacing w:before="19"/>
              <w:ind w:right="47"/>
              <w:jc w:val="right"/>
              <w:rPr>
                <w:rFonts w:ascii="Noto Sans CJK JP Regular" w:eastAsia="Noto Sans CJK JP Regular" w:hint="eastAsia"/>
                <w:sz w:val="21"/>
              </w:rPr>
            </w:pPr>
            <w:r>
              <w:rPr>
                <w:b/>
                <w:sz w:val="21"/>
              </w:rPr>
              <w:t>320</w:t>
            </w:r>
            <w:r>
              <w:rPr>
                <w:rFonts w:ascii="Noto Sans CJK JP Regular" w:eastAsia="Noto Sans CJK JP Regular" w:hint="eastAsia"/>
                <w:sz w:val="21"/>
              </w:rPr>
              <w:t>～</w:t>
            </w:r>
          </w:p>
        </w:tc>
        <w:tc>
          <w:tcPr>
            <w:tcW w:w="1233" w:type="dxa"/>
            <w:tcBorders>
              <w:left w:val="nil"/>
            </w:tcBorders>
          </w:tcPr>
          <w:p>
            <w:pPr>
              <w:pStyle w:val="TableParagraph"/>
              <w:spacing w:before="133"/>
              <w:ind w:left="56"/>
              <w:rPr>
                <w:b/>
                <w:sz w:val="21"/>
              </w:rPr>
            </w:pPr>
            <w:r>
              <w:rPr>
                <w:b/>
                <w:sz w:val="21"/>
              </w:rPr>
              <w:t>420</w:t>
            </w:r>
          </w:p>
        </w:tc>
        <w:tc>
          <w:tcPr>
            <w:tcW w:w="2577" w:type="dxa"/>
          </w:tcPr>
          <w:p>
            <w:pPr>
              <w:pStyle w:val="TableParagraph"/>
              <w:spacing w:before="135"/>
              <w:ind w:left="4"/>
              <w:jc w:val="center"/>
              <w:rPr>
                <w:b/>
                <w:sz w:val="21"/>
              </w:rPr>
            </w:pPr>
            <w:r>
              <w:rPr>
                <w:b/>
                <w:w w:val="99"/>
                <w:sz w:val="21"/>
              </w:rPr>
              <w:t>-</w:t>
            </w:r>
          </w:p>
        </w:tc>
      </w:tr>
      <w:tr>
        <w:trPr>
          <w:trHeight w:val="660" w:hRule="atLeast"/>
        </w:trPr>
        <w:tc>
          <w:tcPr>
            <w:tcW w:w="2194" w:type="dxa"/>
            <w:tcBorders>
              <w:top w:val="nil"/>
              <w:bottom w:val="nil"/>
            </w:tcBorders>
          </w:tcPr>
          <w:p>
            <w:pPr>
              <w:pStyle w:val="TableParagraph"/>
              <w:rPr>
                <w:rFonts w:ascii="Times New Roman"/>
                <w:sz w:val="20"/>
              </w:rPr>
            </w:pPr>
          </w:p>
        </w:tc>
        <w:tc>
          <w:tcPr>
            <w:tcW w:w="2411" w:type="dxa"/>
            <w:tcBorders>
              <w:bottom w:val="nil"/>
            </w:tcBorders>
          </w:tcPr>
          <w:p>
            <w:pPr>
              <w:pStyle w:val="TableParagraph"/>
              <w:spacing w:before="119"/>
              <w:ind w:left="787" w:right="420" w:hanging="341"/>
              <w:rPr>
                <w:b/>
                <w:sz w:val="21"/>
              </w:rPr>
            </w:pPr>
            <w:r>
              <w:rPr>
                <w:b/>
                <w:sz w:val="21"/>
              </w:rPr>
              <w:t>M18 (</w:t>
            </w:r>
            <w:r>
              <w:rPr>
                <w:sz w:val="21"/>
              </w:rPr>
              <w:t>плоскость фланца</w:t>
            </w:r>
            <w:r>
              <w:rPr>
                <w:b/>
                <w:sz w:val="21"/>
              </w:rPr>
              <w:t>)</w:t>
            </w:r>
          </w:p>
        </w:tc>
        <w:tc>
          <w:tcPr>
            <w:tcW w:w="1443" w:type="dxa"/>
            <w:tcBorders>
              <w:bottom w:val="nil"/>
              <w:right w:val="nil"/>
            </w:tcBorders>
          </w:tcPr>
          <w:p>
            <w:pPr>
              <w:pStyle w:val="TableParagraph"/>
              <w:spacing w:before="124"/>
              <w:ind w:right="47"/>
              <w:jc w:val="right"/>
              <w:rPr>
                <w:rFonts w:ascii="Noto Sans CJK JP Regular" w:eastAsia="Noto Sans CJK JP Regular" w:hint="eastAsia"/>
                <w:sz w:val="21"/>
              </w:rPr>
            </w:pPr>
            <w:r>
              <w:rPr>
                <w:b/>
                <w:sz w:val="21"/>
              </w:rPr>
              <w:t>350</w:t>
            </w:r>
            <w:r>
              <w:rPr>
                <w:rFonts w:ascii="Noto Sans CJK JP Regular" w:eastAsia="Noto Sans CJK JP Regular" w:hint="eastAsia"/>
                <w:sz w:val="21"/>
              </w:rPr>
              <w:t>～</w:t>
            </w:r>
          </w:p>
        </w:tc>
        <w:tc>
          <w:tcPr>
            <w:tcW w:w="1233" w:type="dxa"/>
            <w:tcBorders>
              <w:left w:val="nil"/>
              <w:bottom w:val="nil"/>
            </w:tcBorders>
          </w:tcPr>
          <w:p>
            <w:pPr>
              <w:pStyle w:val="TableParagraph"/>
              <w:spacing w:before="8"/>
              <w:rPr>
                <w:rFonts w:ascii="Times New Roman"/>
                <w:sz w:val="20"/>
              </w:rPr>
            </w:pPr>
          </w:p>
          <w:p>
            <w:pPr>
              <w:pStyle w:val="TableParagraph"/>
              <w:ind w:left="56"/>
              <w:rPr>
                <w:b/>
                <w:sz w:val="21"/>
              </w:rPr>
            </w:pPr>
            <w:r>
              <w:rPr>
                <w:b/>
                <w:sz w:val="21"/>
              </w:rPr>
              <w:t>470</w:t>
            </w:r>
          </w:p>
        </w:tc>
        <w:tc>
          <w:tcPr>
            <w:tcW w:w="2577" w:type="dxa"/>
            <w:tcBorders>
              <w:bottom w:val="nil"/>
            </w:tcBorders>
          </w:tcPr>
          <w:p>
            <w:pPr>
              <w:pStyle w:val="TableParagraph"/>
              <w:spacing w:before="10"/>
              <w:rPr>
                <w:rFonts w:ascii="Times New Roman"/>
                <w:sz w:val="20"/>
              </w:rPr>
            </w:pPr>
          </w:p>
          <w:p>
            <w:pPr>
              <w:pStyle w:val="TableParagraph"/>
              <w:spacing w:before="1"/>
              <w:ind w:left="4"/>
              <w:jc w:val="center"/>
              <w:rPr>
                <w:b/>
                <w:sz w:val="21"/>
              </w:rPr>
            </w:pPr>
            <w:r>
              <w:rPr>
                <w:b/>
                <w:w w:val="99"/>
                <w:sz w:val="21"/>
              </w:rPr>
              <w:t>-</w:t>
            </w:r>
          </w:p>
        </w:tc>
      </w:tr>
      <w:tr>
        <w:trPr>
          <w:trHeight w:val="62" w:hRule="atLeast"/>
        </w:trPr>
        <w:tc>
          <w:tcPr>
            <w:tcW w:w="2194" w:type="dxa"/>
            <w:vMerge w:val="restart"/>
            <w:tcBorders>
              <w:top w:val="nil"/>
              <w:bottom w:val="nil"/>
            </w:tcBorders>
          </w:tcPr>
          <w:p>
            <w:pPr>
              <w:pStyle w:val="TableParagraph"/>
              <w:spacing w:line="220" w:lineRule="exact" w:before="51"/>
              <w:ind w:left="227"/>
              <w:rPr>
                <w:sz w:val="21"/>
              </w:rPr>
            </w:pPr>
            <w:r>
              <w:rPr>
                <w:sz w:val="21"/>
              </w:rPr>
              <w:t>гайка соединения</w:t>
            </w:r>
          </w:p>
        </w:tc>
        <w:tc>
          <w:tcPr>
            <w:tcW w:w="2411" w:type="dxa"/>
            <w:tcBorders>
              <w:top w:val="nil"/>
            </w:tcBorders>
          </w:tcPr>
          <w:p>
            <w:pPr>
              <w:pStyle w:val="TableParagraph"/>
              <w:rPr>
                <w:rFonts w:ascii="Times New Roman"/>
                <w:sz w:val="2"/>
              </w:rPr>
            </w:pPr>
          </w:p>
        </w:tc>
        <w:tc>
          <w:tcPr>
            <w:tcW w:w="1443" w:type="dxa"/>
            <w:tcBorders>
              <w:top w:val="nil"/>
              <w:right w:val="nil"/>
            </w:tcBorders>
          </w:tcPr>
          <w:p>
            <w:pPr>
              <w:pStyle w:val="TableParagraph"/>
              <w:rPr>
                <w:rFonts w:ascii="Times New Roman"/>
                <w:sz w:val="2"/>
              </w:rPr>
            </w:pPr>
          </w:p>
        </w:tc>
        <w:tc>
          <w:tcPr>
            <w:tcW w:w="1233" w:type="dxa"/>
            <w:tcBorders>
              <w:top w:val="nil"/>
              <w:left w:val="nil"/>
            </w:tcBorders>
          </w:tcPr>
          <w:p>
            <w:pPr>
              <w:pStyle w:val="TableParagraph"/>
              <w:rPr>
                <w:rFonts w:ascii="Times New Roman"/>
                <w:sz w:val="2"/>
              </w:rPr>
            </w:pPr>
          </w:p>
        </w:tc>
        <w:tc>
          <w:tcPr>
            <w:tcW w:w="2577" w:type="dxa"/>
            <w:tcBorders>
              <w:top w:val="nil"/>
            </w:tcBorders>
          </w:tcPr>
          <w:p>
            <w:pPr>
              <w:pStyle w:val="TableParagraph"/>
              <w:rPr>
                <w:rFonts w:ascii="Times New Roman"/>
                <w:sz w:val="2"/>
              </w:rPr>
            </w:pPr>
          </w:p>
        </w:tc>
      </w:tr>
      <w:tr>
        <w:trPr>
          <w:trHeight w:val="217" w:hRule="atLeast"/>
        </w:trPr>
        <w:tc>
          <w:tcPr>
            <w:tcW w:w="2194" w:type="dxa"/>
            <w:vMerge/>
            <w:tcBorders>
              <w:top w:val="nil"/>
              <w:bottom w:val="nil"/>
            </w:tcBorders>
          </w:tcPr>
          <w:p>
            <w:pPr>
              <w:rPr>
                <w:sz w:val="2"/>
                <w:szCs w:val="2"/>
              </w:rPr>
            </w:pPr>
          </w:p>
        </w:tc>
        <w:tc>
          <w:tcPr>
            <w:tcW w:w="2411" w:type="dxa"/>
            <w:vMerge w:val="restart"/>
          </w:tcPr>
          <w:p>
            <w:pPr>
              <w:pStyle w:val="TableParagraph"/>
              <w:spacing w:before="135"/>
              <w:ind w:left="339"/>
              <w:rPr>
                <w:b/>
                <w:sz w:val="21"/>
              </w:rPr>
            </w:pPr>
            <w:r>
              <w:rPr>
                <w:b/>
                <w:sz w:val="21"/>
              </w:rPr>
              <w:t>M20 (</w:t>
            </w:r>
            <w:r>
              <w:rPr>
                <w:sz w:val="21"/>
              </w:rPr>
              <w:t>степень </w:t>
            </w:r>
            <w:r>
              <w:rPr>
                <w:b/>
                <w:sz w:val="21"/>
              </w:rPr>
              <w:t>8,8)</w:t>
            </w:r>
          </w:p>
        </w:tc>
        <w:tc>
          <w:tcPr>
            <w:tcW w:w="1443" w:type="dxa"/>
            <w:vMerge w:val="restart"/>
            <w:tcBorders>
              <w:right w:val="nil"/>
            </w:tcBorders>
          </w:tcPr>
          <w:p>
            <w:pPr>
              <w:pStyle w:val="TableParagraph"/>
              <w:spacing w:before="19"/>
              <w:ind w:left="829"/>
              <w:rPr>
                <w:rFonts w:ascii="Noto Sans CJK JP Regular" w:eastAsia="Noto Sans CJK JP Regular" w:hint="eastAsia"/>
                <w:sz w:val="21"/>
              </w:rPr>
            </w:pPr>
            <w:r>
              <w:rPr>
                <w:b/>
                <w:sz w:val="21"/>
              </w:rPr>
              <w:t>350</w:t>
            </w:r>
            <w:r>
              <w:rPr>
                <w:rFonts w:ascii="Noto Sans CJK JP Regular" w:eastAsia="Noto Sans CJK JP Regular" w:hint="eastAsia"/>
                <w:sz w:val="21"/>
              </w:rPr>
              <w:t>～</w:t>
            </w:r>
          </w:p>
        </w:tc>
        <w:tc>
          <w:tcPr>
            <w:tcW w:w="1233" w:type="dxa"/>
            <w:vMerge w:val="restart"/>
            <w:tcBorders>
              <w:left w:val="nil"/>
            </w:tcBorders>
          </w:tcPr>
          <w:p>
            <w:pPr>
              <w:pStyle w:val="TableParagraph"/>
              <w:spacing w:before="133"/>
              <w:ind w:left="56"/>
              <w:rPr>
                <w:b/>
                <w:sz w:val="21"/>
              </w:rPr>
            </w:pPr>
            <w:r>
              <w:rPr>
                <w:b/>
                <w:sz w:val="21"/>
              </w:rPr>
              <w:t>450</w:t>
            </w:r>
          </w:p>
        </w:tc>
        <w:tc>
          <w:tcPr>
            <w:tcW w:w="2577" w:type="dxa"/>
            <w:vMerge w:val="restart"/>
          </w:tcPr>
          <w:p>
            <w:pPr>
              <w:pStyle w:val="TableParagraph"/>
              <w:spacing w:before="135"/>
              <w:ind w:left="4"/>
              <w:jc w:val="center"/>
              <w:rPr>
                <w:b/>
                <w:sz w:val="21"/>
              </w:rPr>
            </w:pPr>
            <w:r>
              <w:rPr>
                <w:b/>
                <w:w w:val="99"/>
                <w:sz w:val="21"/>
              </w:rPr>
              <w:t>-</w:t>
            </w:r>
          </w:p>
        </w:tc>
      </w:tr>
      <w:tr>
        <w:trPr>
          <w:trHeight w:val="231" w:hRule="atLeast"/>
        </w:trPr>
        <w:tc>
          <w:tcPr>
            <w:tcW w:w="2194" w:type="dxa"/>
            <w:tcBorders>
              <w:top w:val="nil"/>
              <w:bottom w:val="nil"/>
            </w:tcBorders>
          </w:tcPr>
          <w:p>
            <w:pPr>
              <w:pStyle w:val="TableParagraph"/>
              <w:spacing w:line="212" w:lineRule="exact"/>
              <w:ind w:left="229" w:right="223"/>
              <w:jc w:val="center"/>
              <w:rPr>
                <w:sz w:val="21"/>
              </w:rPr>
            </w:pPr>
            <w:r>
              <w:rPr>
                <w:sz w:val="21"/>
              </w:rPr>
              <w:t>держателя</w:t>
            </w:r>
          </w:p>
        </w:tc>
        <w:tc>
          <w:tcPr>
            <w:tcW w:w="2411" w:type="dxa"/>
            <w:vMerge/>
            <w:tcBorders>
              <w:top w:val="nil"/>
            </w:tcBorders>
          </w:tcPr>
          <w:p>
            <w:pPr>
              <w:rPr>
                <w:sz w:val="2"/>
                <w:szCs w:val="2"/>
              </w:rPr>
            </w:pPr>
          </w:p>
        </w:tc>
        <w:tc>
          <w:tcPr>
            <w:tcW w:w="1443" w:type="dxa"/>
            <w:vMerge/>
            <w:tcBorders>
              <w:top w:val="nil"/>
              <w:right w:val="nil"/>
            </w:tcBorders>
          </w:tcPr>
          <w:p>
            <w:pPr>
              <w:rPr>
                <w:sz w:val="2"/>
                <w:szCs w:val="2"/>
              </w:rPr>
            </w:pPr>
          </w:p>
        </w:tc>
        <w:tc>
          <w:tcPr>
            <w:tcW w:w="1233" w:type="dxa"/>
            <w:vMerge/>
            <w:tcBorders>
              <w:top w:val="nil"/>
              <w:left w:val="nil"/>
            </w:tcBorders>
          </w:tcPr>
          <w:p>
            <w:pPr>
              <w:rPr>
                <w:sz w:val="2"/>
                <w:szCs w:val="2"/>
              </w:rPr>
            </w:pPr>
          </w:p>
        </w:tc>
        <w:tc>
          <w:tcPr>
            <w:tcW w:w="2577" w:type="dxa"/>
            <w:vMerge/>
            <w:tcBorders>
              <w:top w:val="nil"/>
            </w:tcBorders>
          </w:tcPr>
          <w:p>
            <w:pPr>
              <w:rPr>
                <w:sz w:val="2"/>
                <w:szCs w:val="2"/>
              </w:rPr>
            </w:pPr>
          </w:p>
        </w:tc>
      </w:tr>
      <w:tr>
        <w:trPr>
          <w:trHeight w:val="42" w:hRule="atLeast"/>
        </w:trPr>
        <w:tc>
          <w:tcPr>
            <w:tcW w:w="2194" w:type="dxa"/>
            <w:vMerge w:val="restart"/>
            <w:tcBorders>
              <w:top w:val="nil"/>
              <w:bottom w:val="nil"/>
            </w:tcBorders>
          </w:tcPr>
          <w:p>
            <w:pPr>
              <w:pStyle w:val="TableParagraph"/>
              <w:ind w:left="444" w:right="162" w:hanging="255"/>
              <w:rPr>
                <w:sz w:val="21"/>
              </w:rPr>
            </w:pPr>
            <w:r>
              <w:rPr>
                <w:sz w:val="21"/>
              </w:rPr>
              <w:t>балансировочного вала с рамой</w:t>
            </w:r>
          </w:p>
        </w:tc>
        <w:tc>
          <w:tcPr>
            <w:tcW w:w="2411" w:type="dxa"/>
            <w:vMerge/>
            <w:tcBorders>
              <w:top w:val="nil"/>
            </w:tcBorders>
          </w:tcPr>
          <w:p>
            <w:pPr>
              <w:rPr>
                <w:sz w:val="2"/>
                <w:szCs w:val="2"/>
              </w:rPr>
            </w:pPr>
          </w:p>
        </w:tc>
        <w:tc>
          <w:tcPr>
            <w:tcW w:w="1443" w:type="dxa"/>
            <w:vMerge/>
            <w:tcBorders>
              <w:top w:val="nil"/>
              <w:right w:val="nil"/>
            </w:tcBorders>
          </w:tcPr>
          <w:p>
            <w:pPr>
              <w:rPr>
                <w:sz w:val="2"/>
                <w:szCs w:val="2"/>
              </w:rPr>
            </w:pPr>
          </w:p>
        </w:tc>
        <w:tc>
          <w:tcPr>
            <w:tcW w:w="1233" w:type="dxa"/>
            <w:vMerge/>
            <w:tcBorders>
              <w:top w:val="nil"/>
              <w:left w:val="nil"/>
            </w:tcBorders>
          </w:tcPr>
          <w:p>
            <w:pPr>
              <w:rPr>
                <w:sz w:val="2"/>
                <w:szCs w:val="2"/>
              </w:rPr>
            </w:pPr>
          </w:p>
        </w:tc>
        <w:tc>
          <w:tcPr>
            <w:tcW w:w="2577" w:type="dxa"/>
            <w:vMerge/>
            <w:tcBorders>
              <w:top w:val="nil"/>
            </w:tcBorders>
          </w:tcPr>
          <w:p>
            <w:pPr>
              <w:rPr>
                <w:sz w:val="2"/>
                <w:szCs w:val="2"/>
              </w:rPr>
            </w:pPr>
          </w:p>
        </w:tc>
      </w:tr>
      <w:tr>
        <w:trPr>
          <w:trHeight w:val="723" w:hRule="atLeast"/>
        </w:trPr>
        <w:tc>
          <w:tcPr>
            <w:tcW w:w="2194" w:type="dxa"/>
            <w:vMerge/>
            <w:tcBorders>
              <w:top w:val="nil"/>
              <w:bottom w:val="nil"/>
            </w:tcBorders>
          </w:tcPr>
          <w:p>
            <w:pPr>
              <w:rPr>
                <w:sz w:val="2"/>
                <w:szCs w:val="2"/>
              </w:rPr>
            </w:pPr>
          </w:p>
        </w:tc>
        <w:tc>
          <w:tcPr>
            <w:tcW w:w="2411" w:type="dxa"/>
          </w:tcPr>
          <w:p>
            <w:pPr>
              <w:pStyle w:val="TableParagraph"/>
              <w:spacing w:before="119"/>
              <w:ind w:left="145" w:right="137"/>
              <w:jc w:val="center"/>
              <w:rPr>
                <w:sz w:val="21"/>
              </w:rPr>
            </w:pPr>
            <w:r>
              <w:rPr>
                <w:b/>
                <w:sz w:val="21"/>
              </w:rPr>
              <w:t>M20 (</w:t>
            </w:r>
            <w:r>
              <w:rPr>
                <w:sz w:val="21"/>
              </w:rPr>
              <w:t>крупная резьба</w:t>
            </w:r>
          </w:p>
          <w:p>
            <w:pPr>
              <w:pStyle w:val="TableParagraph"/>
              <w:ind w:left="144" w:right="137"/>
              <w:jc w:val="center"/>
              <w:rPr>
                <w:b/>
                <w:sz w:val="21"/>
              </w:rPr>
            </w:pPr>
            <w:r>
              <w:rPr>
                <w:b/>
                <w:sz w:val="21"/>
              </w:rPr>
              <w:t>10,9)</w:t>
            </w:r>
          </w:p>
        </w:tc>
        <w:tc>
          <w:tcPr>
            <w:tcW w:w="1443" w:type="dxa"/>
            <w:tcBorders>
              <w:right w:val="nil"/>
            </w:tcBorders>
          </w:tcPr>
          <w:p>
            <w:pPr>
              <w:pStyle w:val="TableParagraph"/>
              <w:spacing w:before="124"/>
              <w:ind w:right="47"/>
              <w:jc w:val="right"/>
              <w:rPr>
                <w:rFonts w:ascii="Noto Sans CJK JP Regular" w:eastAsia="Noto Sans CJK JP Regular" w:hint="eastAsia"/>
                <w:sz w:val="21"/>
              </w:rPr>
            </w:pPr>
            <w:r>
              <w:rPr>
                <w:b/>
                <w:sz w:val="21"/>
              </w:rPr>
              <w:t>530</w:t>
            </w:r>
            <w:r>
              <w:rPr>
                <w:rFonts w:ascii="Noto Sans CJK JP Regular" w:eastAsia="Noto Sans CJK JP Regular" w:hint="eastAsia"/>
                <w:sz w:val="21"/>
              </w:rPr>
              <w:t>～</w:t>
            </w:r>
          </w:p>
        </w:tc>
        <w:tc>
          <w:tcPr>
            <w:tcW w:w="1233" w:type="dxa"/>
            <w:tcBorders>
              <w:left w:val="nil"/>
            </w:tcBorders>
          </w:tcPr>
          <w:p>
            <w:pPr>
              <w:pStyle w:val="TableParagraph"/>
              <w:spacing w:before="8"/>
              <w:rPr>
                <w:rFonts w:ascii="Times New Roman"/>
                <w:sz w:val="20"/>
              </w:rPr>
            </w:pPr>
          </w:p>
          <w:p>
            <w:pPr>
              <w:pStyle w:val="TableParagraph"/>
              <w:ind w:left="56"/>
              <w:rPr>
                <w:b/>
                <w:sz w:val="21"/>
              </w:rPr>
            </w:pPr>
            <w:r>
              <w:rPr>
                <w:b/>
                <w:sz w:val="21"/>
              </w:rPr>
              <w:t>590</w:t>
            </w:r>
          </w:p>
        </w:tc>
        <w:tc>
          <w:tcPr>
            <w:tcW w:w="2577" w:type="dxa"/>
          </w:tcPr>
          <w:p>
            <w:pPr>
              <w:pStyle w:val="TableParagraph"/>
              <w:spacing w:before="10"/>
              <w:rPr>
                <w:rFonts w:ascii="Times New Roman"/>
                <w:sz w:val="20"/>
              </w:rPr>
            </w:pPr>
          </w:p>
          <w:p>
            <w:pPr>
              <w:pStyle w:val="TableParagraph"/>
              <w:spacing w:before="1"/>
              <w:ind w:left="4"/>
              <w:jc w:val="center"/>
              <w:rPr>
                <w:b/>
                <w:sz w:val="21"/>
              </w:rPr>
            </w:pPr>
            <w:r>
              <w:rPr>
                <w:b/>
                <w:w w:val="99"/>
                <w:sz w:val="21"/>
              </w:rPr>
              <w:t>-</w:t>
            </w:r>
          </w:p>
        </w:tc>
      </w:tr>
      <w:tr>
        <w:trPr>
          <w:trHeight w:val="722" w:hRule="atLeast"/>
        </w:trPr>
        <w:tc>
          <w:tcPr>
            <w:tcW w:w="2194" w:type="dxa"/>
            <w:tcBorders>
              <w:top w:val="nil"/>
              <w:bottom w:val="nil"/>
            </w:tcBorders>
          </w:tcPr>
          <w:p>
            <w:pPr>
              <w:pStyle w:val="TableParagraph"/>
              <w:rPr>
                <w:rFonts w:ascii="Times New Roman"/>
                <w:sz w:val="20"/>
              </w:rPr>
            </w:pPr>
          </w:p>
        </w:tc>
        <w:tc>
          <w:tcPr>
            <w:tcW w:w="2411" w:type="dxa"/>
          </w:tcPr>
          <w:p>
            <w:pPr>
              <w:pStyle w:val="TableParagraph"/>
              <w:spacing w:before="119"/>
              <w:ind w:left="545" w:right="187" w:hanging="329"/>
              <w:rPr>
                <w:b/>
                <w:sz w:val="21"/>
              </w:rPr>
            </w:pPr>
            <w:r>
              <w:rPr>
                <w:b/>
                <w:sz w:val="21"/>
              </w:rPr>
              <w:t>M20 (</w:t>
            </w:r>
            <w:r>
              <w:rPr>
                <w:sz w:val="21"/>
              </w:rPr>
              <w:t>мелкая резьба степени </w:t>
            </w:r>
            <w:r>
              <w:rPr>
                <w:b/>
                <w:sz w:val="21"/>
              </w:rPr>
              <w:t>10,9)</w:t>
            </w:r>
          </w:p>
        </w:tc>
        <w:tc>
          <w:tcPr>
            <w:tcW w:w="1443" w:type="dxa"/>
            <w:tcBorders>
              <w:right w:val="nil"/>
            </w:tcBorders>
          </w:tcPr>
          <w:p>
            <w:pPr>
              <w:pStyle w:val="TableParagraph"/>
              <w:spacing w:before="124"/>
              <w:ind w:right="46"/>
              <w:jc w:val="right"/>
              <w:rPr>
                <w:rFonts w:ascii="Noto Sans CJK JP Regular" w:eastAsia="Noto Sans CJK JP Regular" w:hint="eastAsia"/>
                <w:sz w:val="21"/>
              </w:rPr>
            </w:pPr>
            <w:r>
              <w:rPr>
                <w:b/>
                <w:sz w:val="21"/>
              </w:rPr>
              <w:t>530</w:t>
            </w:r>
            <w:r>
              <w:rPr>
                <w:rFonts w:ascii="Noto Sans CJK JP Regular" w:eastAsia="Noto Sans CJK JP Regular" w:hint="eastAsia"/>
                <w:sz w:val="21"/>
              </w:rPr>
              <w:t>～</w:t>
            </w:r>
          </w:p>
        </w:tc>
        <w:tc>
          <w:tcPr>
            <w:tcW w:w="1233" w:type="dxa"/>
            <w:tcBorders>
              <w:left w:val="nil"/>
            </w:tcBorders>
          </w:tcPr>
          <w:p>
            <w:pPr>
              <w:pStyle w:val="TableParagraph"/>
              <w:spacing w:before="8"/>
              <w:rPr>
                <w:rFonts w:ascii="Times New Roman"/>
                <w:sz w:val="20"/>
              </w:rPr>
            </w:pPr>
          </w:p>
          <w:p>
            <w:pPr>
              <w:pStyle w:val="TableParagraph"/>
              <w:ind w:left="56"/>
              <w:rPr>
                <w:b/>
                <w:sz w:val="21"/>
              </w:rPr>
            </w:pPr>
            <w:r>
              <w:rPr>
                <w:b/>
                <w:sz w:val="21"/>
              </w:rPr>
              <w:t>590</w:t>
            </w:r>
          </w:p>
        </w:tc>
        <w:tc>
          <w:tcPr>
            <w:tcW w:w="2577" w:type="dxa"/>
          </w:tcPr>
          <w:p>
            <w:pPr>
              <w:pStyle w:val="TableParagraph"/>
              <w:spacing w:before="10"/>
              <w:rPr>
                <w:rFonts w:ascii="Times New Roman"/>
                <w:sz w:val="20"/>
              </w:rPr>
            </w:pPr>
          </w:p>
          <w:p>
            <w:pPr>
              <w:pStyle w:val="TableParagraph"/>
              <w:spacing w:before="1"/>
              <w:ind w:left="5"/>
              <w:jc w:val="center"/>
              <w:rPr>
                <w:b/>
                <w:sz w:val="21"/>
              </w:rPr>
            </w:pPr>
            <w:r>
              <w:rPr>
                <w:b/>
                <w:w w:val="99"/>
                <w:sz w:val="21"/>
              </w:rPr>
              <w:t>-</w:t>
            </w:r>
          </w:p>
        </w:tc>
      </w:tr>
      <w:tr>
        <w:trPr>
          <w:trHeight w:val="724" w:hRule="atLeast"/>
        </w:trPr>
        <w:tc>
          <w:tcPr>
            <w:tcW w:w="2194" w:type="dxa"/>
            <w:tcBorders>
              <w:top w:val="nil"/>
            </w:tcBorders>
          </w:tcPr>
          <w:p>
            <w:pPr>
              <w:pStyle w:val="TableParagraph"/>
              <w:rPr>
                <w:rFonts w:ascii="Times New Roman"/>
                <w:sz w:val="20"/>
              </w:rPr>
            </w:pPr>
          </w:p>
        </w:tc>
        <w:tc>
          <w:tcPr>
            <w:tcW w:w="2411" w:type="dxa"/>
          </w:tcPr>
          <w:p>
            <w:pPr>
              <w:pStyle w:val="TableParagraph"/>
              <w:spacing w:before="120"/>
              <w:ind w:left="787" w:right="420" w:hanging="341"/>
              <w:rPr>
                <w:b/>
                <w:sz w:val="21"/>
              </w:rPr>
            </w:pPr>
            <w:r>
              <w:rPr>
                <w:b/>
                <w:sz w:val="21"/>
              </w:rPr>
              <w:t>M20 (</w:t>
            </w:r>
            <w:r>
              <w:rPr>
                <w:sz w:val="21"/>
              </w:rPr>
              <w:t>плоскость фланца</w:t>
            </w:r>
            <w:r>
              <w:rPr>
                <w:b/>
                <w:sz w:val="21"/>
              </w:rPr>
              <w:t>)</w:t>
            </w:r>
          </w:p>
        </w:tc>
        <w:tc>
          <w:tcPr>
            <w:tcW w:w="1443" w:type="dxa"/>
            <w:tcBorders>
              <w:right w:val="nil"/>
            </w:tcBorders>
          </w:tcPr>
          <w:p>
            <w:pPr>
              <w:pStyle w:val="TableParagraph"/>
              <w:spacing w:before="124"/>
              <w:ind w:right="47"/>
              <w:jc w:val="right"/>
              <w:rPr>
                <w:rFonts w:ascii="Noto Sans CJK JP Regular" w:eastAsia="Noto Sans CJK JP Regular" w:hint="eastAsia"/>
                <w:sz w:val="21"/>
              </w:rPr>
            </w:pPr>
            <w:r>
              <w:rPr>
                <w:b/>
                <w:sz w:val="21"/>
              </w:rPr>
              <w:t>490</w:t>
            </w:r>
            <w:r>
              <w:rPr>
                <w:rFonts w:ascii="Noto Sans CJK JP Regular" w:eastAsia="Noto Sans CJK JP Regular" w:hint="eastAsia"/>
                <w:sz w:val="21"/>
              </w:rPr>
              <w:t>～</w:t>
            </w:r>
          </w:p>
        </w:tc>
        <w:tc>
          <w:tcPr>
            <w:tcW w:w="1233" w:type="dxa"/>
            <w:tcBorders>
              <w:left w:val="nil"/>
            </w:tcBorders>
          </w:tcPr>
          <w:p>
            <w:pPr>
              <w:pStyle w:val="TableParagraph"/>
              <w:spacing w:before="8"/>
              <w:rPr>
                <w:rFonts w:ascii="Times New Roman"/>
                <w:sz w:val="20"/>
              </w:rPr>
            </w:pPr>
          </w:p>
          <w:p>
            <w:pPr>
              <w:pStyle w:val="TableParagraph"/>
              <w:ind w:left="56"/>
              <w:rPr>
                <w:b/>
                <w:sz w:val="21"/>
              </w:rPr>
            </w:pPr>
            <w:r>
              <w:rPr>
                <w:b/>
                <w:sz w:val="21"/>
              </w:rPr>
              <w:t>670</w:t>
            </w:r>
          </w:p>
        </w:tc>
        <w:tc>
          <w:tcPr>
            <w:tcW w:w="2577" w:type="dxa"/>
          </w:tcPr>
          <w:p>
            <w:pPr>
              <w:pStyle w:val="TableParagraph"/>
              <w:spacing w:before="10"/>
              <w:rPr>
                <w:rFonts w:ascii="Times New Roman"/>
                <w:sz w:val="20"/>
              </w:rPr>
            </w:pPr>
          </w:p>
          <w:p>
            <w:pPr>
              <w:pStyle w:val="TableParagraph"/>
              <w:ind w:left="4"/>
              <w:jc w:val="center"/>
              <w:rPr>
                <w:b/>
                <w:sz w:val="21"/>
              </w:rPr>
            </w:pPr>
            <w:r>
              <w:rPr>
                <w:b/>
                <w:w w:val="99"/>
                <w:sz w:val="21"/>
              </w:rPr>
              <w:t>-</w:t>
            </w:r>
          </w:p>
        </w:tc>
      </w:tr>
    </w:tbl>
    <w:p>
      <w:pPr>
        <w:spacing w:after="0"/>
        <w:jc w:val="center"/>
        <w:rPr>
          <w:sz w:val="21"/>
        </w:rPr>
        <w:sectPr>
          <w:pgSz w:w="11910" w:h="16840"/>
          <w:pgMar w:header="573" w:footer="594" w:top="820" w:bottom="780" w:left="900" w:right="900"/>
        </w:sectPr>
      </w:pPr>
    </w:p>
    <w:p>
      <w:pPr>
        <w:pStyle w:val="BodyText"/>
        <w:spacing w:before="8"/>
        <w:rPr>
          <w:rFonts w:ascii="Times New Roman"/>
          <w:sz w:val="18"/>
        </w:rPr>
      </w:pPr>
    </w:p>
    <w:p>
      <w:pPr>
        <w:pStyle w:val="BodyText"/>
        <w:spacing w:line="425" w:lineRule="exact" w:after="48"/>
        <w:ind w:left="234"/>
      </w:pPr>
      <w:r>
        <w:rPr>
          <w:rFonts w:ascii="Noto Sans CJK JP Regular" w:hAnsi="Noto Sans CJK JP Regular" w:eastAsia="Noto Sans CJK JP Regular" w:hint="eastAsia"/>
        </w:rPr>
        <w:t>车轮重要部位的紧固力矩 </w:t>
      </w:r>
      <w:r>
        <w:rPr/>
        <w:t>Моменты закрепления на важных частях колес</w:t>
      </w: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411"/>
        <w:gridCol w:w="1443"/>
        <w:gridCol w:w="1233"/>
        <w:gridCol w:w="2577"/>
      </w:tblGrid>
      <w:tr>
        <w:trPr>
          <w:trHeight w:val="964" w:hRule="atLeast"/>
        </w:trPr>
        <w:tc>
          <w:tcPr>
            <w:tcW w:w="2194" w:type="dxa"/>
          </w:tcPr>
          <w:p>
            <w:pPr>
              <w:pStyle w:val="TableParagraph"/>
              <w:spacing w:before="10"/>
              <w:rPr>
                <w:sz w:val="20"/>
              </w:rPr>
            </w:pPr>
          </w:p>
          <w:p>
            <w:pPr>
              <w:pStyle w:val="TableParagraph"/>
              <w:spacing w:before="1"/>
              <w:ind w:left="720" w:right="97" w:hanging="598"/>
              <w:rPr>
                <w:b/>
                <w:sz w:val="21"/>
              </w:rPr>
            </w:pPr>
            <w:r>
              <w:rPr>
                <w:b/>
                <w:sz w:val="21"/>
              </w:rPr>
              <w:t>Место соединения болтов</w:t>
            </w:r>
          </w:p>
        </w:tc>
        <w:tc>
          <w:tcPr>
            <w:tcW w:w="2411" w:type="dxa"/>
          </w:tcPr>
          <w:p>
            <w:pPr>
              <w:pStyle w:val="TableParagraph"/>
              <w:spacing w:before="10"/>
              <w:rPr>
                <w:sz w:val="20"/>
              </w:rPr>
            </w:pPr>
          </w:p>
          <w:p>
            <w:pPr>
              <w:pStyle w:val="TableParagraph"/>
              <w:spacing w:before="1"/>
              <w:ind w:left="810" w:right="394" w:hanging="392"/>
              <w:rPr>
                <w:b/>
                <w:sz w:val="21"/>
              </w:rPr>
            </w:pPr>
            <w:r>
              <w:rPr>
                <w:b/>
                <w:sz w:val="21"/>
              </w:rPr>
              <w:t>Спецификация резьбы</w:t>
            </w:r>
          </w:p>
        </w:tc>
        <w:tc>
          <w:tcPr>
            <w:tcW w:w="2676" w:type="dxa"/>
            <w:gridSpan w:val="2"/>
          </w:tcPr>
          <w:p>
            <w:pPr>
              <w:pStyle w:val="TableParagraph"/>
              <w:spacing w:before="4"/>
              <w:rPr>
                <w:sz w:val="24"/>
              </w:rPr>
            </w:pPr>
          </w:p>
          <w:p>
            <w:pPr>
              <w:pStyle w:val="TableParagraph"/>
              <w:spacing w:line="172" w:lineRule="auto"/>
              <w:ind w:left="458" w:right="219" w:hanging="213"/>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c>
          <w:tcPr>
            <w:tcW w:w="2577" w:type="dxa"/>
          </w:tcPr>
          <w:p>
            <w:pPr>
              <w:pStyle w:val="TableParagraph"/>
              <w:spacing w:before="119"/>
              <w:ind w:left="240" w:right="233" w:hanging="1"/>
              <w:jc w:val="center"/>
              <w:rPr>
                <w:b/>
                <w:sz w:val="21"/>
              </w:rPr>
            </w:pPr>
            <w:r>
              <w:rPr>
                <w:b/>
                <w:sz w:val="21"/>
              </w:rPr>
              <w:t>Требование, требующее особого разъяснения</w:t>
            </w:r>
          </w:p>
        </w:tc>
      </w:tr>
      <w:tr>
        <w:trPr>
          <w:trHeight w:val="512" w:hRule="atLeast"/>
        </w:trPr>
        <w:tc>
          <w:tcPr>
            <w:tcW w:w="2194"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55"/>
              <w:ind w:left="356"/>
              <w:rPr>
                <w:sz w:val="21"/>
              </w:rPr>
            </w:pPr>
            <w:r>
              <w:rPr>
                <w:sz w:val="21"/>
              </w:rPr>
              <w:t>Колесный болт</w:t>
            </w:r>
          </w:p>
        </w:tc>
        <w:tc>
          <w:tcPr>
            <w:tcW w:w="2411" w:type="dxa"/>
          </w:tcPr>
          <w:p>
            <w:pPr>
              <w:pStyle w:val="TableParagraph"/>
              <w:spacing w:before="135"/>
              <w:ind w:left="144" w:right="137"/>
              <w:jc w:val="center"/>
              <w:rPr>
                <w:b/>
                <w:sz w:val="21"/>
              </w:rPr>
            </w:pPr>
            <w:r>
              <w:rPr>
                <w:b/>
                <w:sz w:val="21"/>
              </w:rPr>
              <w:t>31F58-*</w:t>
            </w:r>
          </w:p>
        </w:tc>
        <w:tc>
          <w:tcPr>
            <w:tcW w:w="1443" w:type="dxa"/>
            <w:tcBorders>
              <w:right w:val="nil"/>
            </w:tcBorders>
          </w:tcPr>
          <w:p>
            <w:pPr>
              <w:pStyle w:val="TableParagraph"/>
              <w:spacing w:before="19"/>
              <w:ind w:right="47"/>
              <w:jc w:val="right"/>
              <w:rPr>
                <w:rFonts w:ascii="Noto Sans CJK JP Regular" w:eastAsia="Noto Sans CJK JP Regular" w:hint="eastAsia"/>
                <w:sz w:val="21"/>
              </w:rPr>
            </w:pPr>
            <w:r>
              <w:rPr>
                <w:b/>
                <w:sz w:val="21"/>
              </w:rPr>
              <w:t>550</w:t>
            </w:r>
            <w:r>
              <w:rPr>
                <w:rFonts w:ascii="Noto Sans CJK JP Regular" w:eastAsia="Noto Sans CJK JP Regular" w:hint="eastAsia"/>
                <w:sz w:val="21"/>
              </w:rPr>
              <w:t>～</w:t>
            </w:r>
          </w:p>
        </w:tc>
        <w:tc>
          <w:tcPr>
            <w:tcW w:w="1233" w:type="dxa"/>
            <w:tcBorders>
              <w:left w:val="nil"/>
            </w:tcBorders>
          </w:tcPr>
          <w:p>
            <w:pPr>
              <w:pStyle w:val="TableParagraph"/>
              <w:spacing w:before="133"/>
              <w:ind w:left="56"/>
              <w:rPr>
                <w:b/>
                <w:sz w:val="21"/>
              </w:rPr>
            </w:pPr>
            <w:r>
              <w:rPr>
                <w:b/>
                <w:sz w:val="21"/>
              </w:rPr>
              <w:t>650</w:t>
            </w:r>
          </w:p>
        </w:tc>
        <w:tc>
          <w:tcPr>
            <w:tcW w:w="2577" w:type="dxa"/>
            <w:vMerge w:val="restart"/>
          </w:tcPr>
          <w:p>
            <w:pPr>
              <w:pStyle w:val="TableParagraph"/>
              <w:spacing w:before="149"/>
              <w:ind w:left="563" w:right="554" w:hanging="4"/>
              <w:jc w:val="center"/>
              <w:rPr>
                <w:sz w:val="21"/>
              </w:rPr>
            </w:pPr>
            <w:r>
              <w:rPr>
                <w:sz w:val="21"/>
              </w:rPr>
              <w:t>Локализация центровочного отверстия</w:t>
            </w:r>
          </w:p>
        </w:tc>
      </w:tr>
      <w:tr>
        <w:trPr>
          <w:trHeight w:val="513" w:hRule="atLeast"/>
        </w:trPr>
        <w:tc>
          <w:tcPr>
            <w:tcW w:w="2194" w:type="dxa"/>
            <w:vMerge/>
            <w:tcBorders>
              <w:top w:val="nil"/>
            </w:tcBorders>
          </w:tcPr>
          <w:p>
            <w:pPr>
              <w:rPr>
                <w:sz w:val="2"/>
                <w:szCs w:val="2"/>
              </w:rPr>
            </w:pPr>
          </w:p>
        </w:tc>
        <w:tc>
          <w:tcPr>
            <w:tcW w:w="2411" w:type="dxa"/>
          </w:tcPr>
          <w:p>
            <w:pPr>
              <w:pStyle w:val="TableParagraph"/>
              <w:spacing w:before="135"/>
              <w:ind w:left="145" w:right="137"/>
              <w:jc w:val="center"/>
              <w:rPr>
                <w:b/>
                <w:sz w:val="21"/>
              </w:rPr>
            </w:pPr>
            <w:r>
              <w:rPr>
                <w:b/>
                <w:sz w:val="21"/>
              </w:rPr>
              <w:t>3103057-KD400</w:t>
            </w:r>
          </w:p>
        </w:tc>
        <w:tc>
          <w:tcPr>
            <w:tcW w:w="1443" w:type="dxa"/>
            <w:tcBorders>
              <w:right w:val="nil"/>
            </w:tcBorders>
          </w:tcPr>
          <w:p>
            <w:pPr>
              <w:pStyle w:val="TableParagraph"/>
              <w:spacing w:before="19"/>
              <w:ind w:right="47"/>
              <w:jc w:val="right"/>
              <w:rPr>
                <w:rFonts w:ascii="Noto Sans CJK JP Regular" w:eastAsia="Noto Sans CJK JP Regular" w:hint="eastAsia"/>
                <w:sz w:val="21"/>
              </w:rPr>
            </w:pPr>
            <w:r>
              <w:rPr>
                <w:b/>
                <w:sz w:val="21"/>
              </w:rPr>
              <w:t>550</w:t>
            </w:r>
            <w:r>
              <w:rPr>
                <w:rFonts w:ascii="Noto Sans CJK JP Regular" w:eastAsia="Noto Sans CJK JP Regular" w:hint="eastAsia"/>
                <w:sz w:val="21"/>
              </w:rPr>
              <w:t>～</w:t>
            </w:r>
          </w:p>
        </w:tc>
        <w:tc>
          <w:tcPr>
            <w:tcW w:w="1233" w:type="dxa"/>
            <w:tcBorders>
              <w:left w:val="nil"/>
            </w:tcBorders>
          </w:tcPr>
          <w:p>
            <w:pPr>
              <w:pStyle w:val="TableParagraph"/>
              <w:spacing w:before="133"/>
              <w:ind w:left="56"/>
              <w:rPr>
                <w:b/>
                <w:sz w:val="21"/>
              </w:rPr>
            </w:pPr>
            <w:r>
              <w:rPr>
                <w:b/>
                <w:sz w:val="21"/>
              </w:rPr>
              <w:t>650</w:t>
            </w:r>
          </w:p>
        </w:tc>
        <w:tc>
          <w:tcPr>
            <w:tcW w:w="2577" w:type="dxa"/>
            <w:vMerge/>
            <w:tcBorders>
              <w:top w:val="nil"/>
            </w:tcBorders>
          </w:tcPr>
          <w:p>
            <w:pPr>
              <w:rPr>
                <w:sz w:val="2"/>
                <w:szCs w:val="2"/>
              </w:rPr>
            </w:pPr>
          </w:p>
        </w:tc>
      </w:tr>
      <w:tr>
        <w:trPr>
          <w:trHeight w:val="512"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31N-*</w:t>
            </w:r>
          </w:p>
        </w:tc>
        <w:tc>
          <w:tcPr>
            <w:tcW w:w="1443" w:type="dxa"/>
            <w:tcBorders>
              <w:right w:val="nil"/>
            </w:tcBorders>
          </w:tcPr>
          <w:p>
            <w:pPr>
              <w:pStyle w:val="TableParagraph"/>
              <w:spacing w:before="19"/>
              <w:ind w:right="47"/>
              <w:jc w:val="right"/>
              <w:rPr>
                <w:rFonts w:ascii="Noto Sans CJK JP Regular" w:eastAsia="Noto Sans CJK JP Regular" w:hint="eastAsia"/>
                <w:sz w:val="21"/>
              </w:rPr>
            </w:pPr>
            <w:r>
              <w:rPr>
                <w:b/>
                <w:sz w:val="21"/>
              </w:rPr>
              <w:t>420</w:t>
            </w:r>
            <w:r>
              <w:rPr>
                <w:rFonts w:ascii="Noto Sans CJK JP Regular" w:eastAsia="Noto Sans CJK JP Regular" w:hint="eastAsia"/>
                <w:sz w:val="21"/>
              </w:rPr>
              <w:t>～</w:t>
            </w:r>
          </w:p>
        </w:tc>
        <w:tc>
          <w:tcPr>
            <w:tcW w:w="1233" w:type="dxa"/>
            <w:tcBorders>
              <w:left w:val="nil"/>
            </w:tcBorders>
          </w:tcPr>
          <w:p>
            <w:pPr>
              <w:pStyle w:val="TableParagraph"/>
              <w:spacing w:before="133"/>
              <w:ind w:left="56"/>
              <w:rPr>
                <w:b/>
                <w:sz w:val="21"/>
              </w:rPr>
            </w:pPr>
            <w:r>
              <w:rPr>
                <w:b/>
                <w:sz w:val="21"/>
              </w:rPr>
              <w:t>490</w:t>
            </w:r>
          </w:p>
        </w:tc>
        <w:tc>
          <w:tcPr>
            <w:tcW w:w="2577" w:type="dxa"/>
            <w:vMerge w:val="restart"/>
          </w:tcPr>
          <w:p>
            <w:pPr>
              <w:pStyle w:val="TableParagraph"/>
              <w:spacing w:before="6"/>
              <w:rPr>
                <w:sz w:val="23"/>
              </w:rPr>
            </w:pPr>
          </w:p>
          <w:p>
            <w:pPr>
              <w:pStyle w:val="TableParagraph"/>
              <w:ind w:left="658" w:right="599" w:hanging="39"/>
              <w:rPr>
                <w:sz w:val="21"/>
              </w:rPr>
            </w:pPr>
            <w:r>
              <w:rPr>
                <w:sz w:val="21"/>
              </w:rPr>
              <w:t>Сферическая локализация</w:t>
            </w:r>
          </w:p>
        </w:tc>
      </w:tr>
      <w:tr>
        <w:trPr>
          <w:trHeight w:val="512" w:hRule="atLeast"/>
        </w:trPr>
        <w:tc>
          <w:tcPr>
            <w:tcW w:w="2194" w:type="dxa"/>
            <w:vMerge/>
            <w:tcBorders>
              <w:top w:val="nil"/>
            </w:tcBorders>
          </w:tcPr>
          <w:p>
            <w:pPr>
              <w:rPr>
                <w:sz w:val="2"/>
                <w:szCs w:val="2"/>
              </w:rPr>
            </w:pPr>
          </w:p>
        </w:tc>
        <w:tc>
          <w:tcPr>
            <w:tcW w:w="2411" w:type="dxa"/>
          </w:tcPr>
          <w:p>
            <w:pPr>
              <w:pStyle w:val="TableParagraph"/>
              <w:spacing w:before="135"/>
              <w:ind w:left="145" w:right="137"/>
              <w:jc w:val="center"/>
              <w:rPr>
                <w:b/>
                <w:sz w:val="21"/>
              </w:rPr>
            </w:pPr>
            <w:r>
              <w:rPr>
                <w:b/>
                <w:sz w:val="21"/>
              </w:rPr>
              <w:t>31C-*,31Q02-*</w:t>
            </w:r>
          </w:p>
        </w:tc>
        <w:tc>
          <w:tcPr>
            <w:tcW w:w="1443" w:type="dxa"/>
            <w:tcBorders>
              <w:right w:val="nil"/>
            </w:tcBorders>
          </w:tcPr>
          <w:p>
            <w:pPr>
              <w:pStyle w:val="TableParagraph"/>
              <w:spacing w:before="19"/>
              <w:ind w:right="47"/>
              <w:jc w:val="right"/>
              <w:rPr>
                <w:rFonts w:ascii="Noto Sans CJK JP Regular" w:eastAsia="Noto Sans CJK JP Regular" w:hint="eastAsia"/>
                <w:sz w:val="21"/>
              </w:rPr>
            </w:pPr>
            <w:r>
              <w:rPr>
                <w:b/>
                <w:sz w:val="21"/>
              </w:rPr>
              <w:t>320</w:t>
            </w:r>
            <w:r>
              <w:rPr>
                <w:rFonts w:ascii="Noto Sans CJK JP Regular" w:eastAsia="Noto Sans CJK JP Regular" w:hint="eastAsia"/>
                <w:sz w:val="21"/>
              </w:rPr>
              <w:t>～</w:t>
            </w:r>
          </w:p>
        </w:tc>
        <w:tc>
          <w:tcPr>
            <w:tcW w:w="1233" w:type="dxa"/>
            <w:tcBorders>
              <w:left w:val="nil"/>
            </w:tcBorders>
          </w:tcPr>
          <w:p>
            <w:pPr>
              <w:pStyle w:val="TableParagraph"/>
              <w:spacing w:before="133"/>
              <w:ind w:left="56"/>
              <w:rPr>
                <w:b/>
                <w:sz w:val="21"/>
              </w:rPr>
            </w:pPr>
            <w:r>
              <w:rPr>
                <w:b/>
                <w:sz w:val="21"/>
              </w:rPr>
              <w:t>420</w:t>
            </w:r>
          </w:p>
        </w:tc>
        <w:tc>
          <w:tcPr>
            <w:tcW w:w="2577" w:type="dxa"/>
            <w:vMerge/>
            <w:tcBorders>
              <w:top w:val="nil"/>
            </w:tcBorders>
          </w:tcPr>
          <w:p>
            <w:pPr>
              <w:rPr>
                <w:sz w:val="2"/>
                <w:szCs w:val="2"/>
              </w:rPr>
            </w:pPr>
          </w:p>
        </w:tc>
      </w:tr>
    </w:tbl>
    <w:p>
      <w:pPr>
        <w:pStyle w:val="BodyText"/>
        <w:spacing w:before="120"/>
        <w:ind w:left="234"/>
      </w:pPr>
      <w:r>
        <w:rPr/>
        <w:t>Моменты закрепления на важных частях рулевой системы</w:t>
      </w:r>
    </w:p>
    <w:p>
      <w:pPr>
        <w:pStyle w:val="BodyText"/>
        <w:spacing w:before="5" w:after="1"/>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2411"/>
        <w:gridCol w:w="5251"/>
      </w:tblGrid>
      <w:tr>
        <w:trPr>
          <w:trHeight w:val="721" w:hRule="atLeast"/>
        </w:trPr>
        <w:tc>
          <w:tcPr>
            <w:tcW w:w="2194" w:type="dxa"/>
          </w:tcPr>
          <w:p>
            <w:pPr>
              <w:pStyle w:val="TableParagraph"/>
              <w:spacing w:before="119"/>
              <w:ind w:left="721" w:right="96" w:hanging="598"/>
              <w:rPr>
                <w:b/>
                <w:sz w:val="21"/>
              </w:rPr>
            </w:pPr>
            <w:r>
              <w:rPr>
                <w:b/>
                <w:sz w:val="21"/>
              </w:rPr>
              <w:t>Место соединения болтов</w:t>
            </w:r>
          </w:p>
        </w:tc>
        <w:tc>
          <w:tcPr>
            <w:tcW w:w="2411" w:type="dxa"/>
          </w:tcPr>
          <w:p>
            <w:pPr>
              <w:pStyle w:val="TableParagraph"/>
              <w:spacing w:before="119"/>
              <w:ind w:left="810" w:right="394" w:hanging="392"/>
              <w:rPr>
                <w:b/>
                <w:sz w:val="21"/>
              </w:rPr>
            </w:pPr>
            <w:r>
              <w:rPr>
                <w:b/>
                <w:sz w:val="21"/>
              </w:rPr>
              <w:t>Спецификация резьбы</w:t>
            </w:r>
          </w:p>
        </w:tc>
        <w:tc>
          <w:tcPr>
            <w:tcW w:w="5251" w:type="dxa"/>
          </w:tcPr>
          <w:p>
            <w:pPr>
              <w:pStyle w:val="TableParagraph"/>
              <w:spacing w:before="124"/>
              <w:ind w:left="637" w:right="630"/>
              <w:jc w:val="center"/>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513" w:hRule="atLeast"/>
        </w:trPr>
        <w:tc>
          <w:tcPr>
            <w:tcW w:w="2194" w:type="dxa"/>
          </w:tcPr>
          <w:p>
            <w:pPr>
              <w:pStyle w:val="TableParagraph"/>
              <w:spacing w:before="135"/>
              <w:ind w:left="173"/>
              <w:rPr>
                <w:sz w:val="21"/>
              </w:rPr>
            </w:pPr>
            <w:r>
              <w:rPr>
                <w:sz w:val="21"/>
              </w:rPr>
              <w:t>Рулевой механизм</w:t>
            </w:r>
          </w:p>
        </w:tc>
        <w:tc>
          <w:tcPr>
            <w:tcW w:w="2411" w:type="dxa"/>
          </w:tcPr>
          <w:p>
            <w:pPr>
              <w:pStyle w:val="TableParagraph"/>
              <w:spacing w:before="135"/>
              <w:ind w:left="144" w:right="137"/>
              <w:jc w:val="center"/>
              <w:rPr>
                <w:b/>
                <w:sz w:val="21"/>
              </w:rPr>
            </w:pPr>
            <w:r>
              <w:rPr>
                <w:b/>
                <w:sz w:val="21"/>
              </w:rPr>
              <w:t>M16</w:t>
            </w:r>
          </w:p>
        </w:tc>
        <w:tc>
          <w:tcPr>
            <w:tcW w:w="5251" w:type="dxa"/>
          </w:tcPr>
          <w:p>
            <w:pPr>
              <w:pStyle w:val="TableParagraph"/>
              <w:spacing w:before="19"/>
              <w:ind w:left="637" w:right="630"/>
              <w:jc w:val="center"/>
              <w:rPr>
                <w:b/>
                <w:sz w:val="21"/>
              </w:rPr>
            </w:pPr>
            <w:r>
              <w:rPr>
                <w:b/>
                <w:sz w:val="21"/>
              </w:rPr>
              <w:t>210</w:t>
            </w:r>
            <w:r>
              <w:rPr>
                <w:rFonts w:ascii="Noto Sans CJK JP Regular" w:eastAsia="Noto Sans CJK JP Regular" w:hint="eastAsia"/>
                <w:sz w:val="21"/>
              </w:rPr>
              <w:t>～  </w:t>
            </w:r>
            <w:r>
              <w:rPr>
                <w:b/>
                <w:sz w:val="21"/>
              </w:rPr>
              <w:t>280</w:t>
            </w:r>
          </w:p>
        </w:tc>
      </w:tr>
      <w:tr>
        <w:trPr>
          <w:trHeight w:val="964" w:hRule="atLeast"/>
        </w:trPr>
        <w:tc>
          <w:tcPr>
            <w:tcW w:w="2194" w:type="dxa"/>
          </w:tcPr>
          <w:p>
            <w:pPr>
              <w:pStyle w:val="TableParagraph"/>
              <w:spacing w:before="119"/>
              <w:ind w:left="230" w:right="220"/>
              <w:jc w:val="center"/>
              <w:rPr>
                <w:sz w:val="21"/>
              </w:rPr>
            </w:pPr>
            <w:r>
              <w:rPr>
                <w:sz w:val="21"/>
              </w:rPr>
              <w:t>Кронштейн рулевого механизма</w:t>
            </w:r>
          </w:p>
        </w:tc>
        <w:tc>
          <w:tcPr>
            <w:tcW w:w="2411" w:type="dxa"/>
          </w:tcPr>
          <w:p>
            <w:pPr>
              <w:pStyle w:val="TableParagraph"/>
              <w:spacing w:before="4"/>
              <w:rPr>
                <w:sz w:val="31"/>
              </w:rPr>
            </w:pPr>
          </w:p>
          <w:p>
            <w:pPr>
              <w:pStyle w:val="TableParagraph"/>
              <w:ind w:left="144" w:right="137"/>
              <w:jc w:val="center"/>
              <w:rPr>
                <w:b/>
                <w:sz w:val="21"/>
              </w:rPr>
            </w:pPr>
            <w:r>
              <w:rPr>
                <w:b/>
                <w:sz w:val="21"/>
              </w:rPr>
              <w:t>M18</w:t>
            </w:r>
          </w:p>
        </w:tc>
        <w:tc>
          <w:tcPr>
            <w:tcW w:w="5251" w:type="dxa"/>
          </w:tcPr>
          <w:p>
            <w:pPr>
              <w:pStyle w:val="TableParagraph"/>
              <w:spacing w:before="3"/>
              <w:rPr>
                <w:sz w:val="21"/>
              </w:rPr>
            </w:pPr>
          </w:p>
          <w:p>
            <w:pPr>
              <w:pStyle w:val="TableParagraph"/>
              <w:ind w:left="636" w:right="630"/>
              <w:jc w:val="center"/>
              <w:rPr>
                <w:b/>
                <w:sz w:val="21"/>
              </w:rPr>
            </w:pPr>
            <w:r>
              <w:rPr>
                <w:b/>
                <w:sz w:val="21"/>
              </w:rPr>
              <w:t>320</w:t>
            </w:r>
            <w:r>
              <w:rPr>
                <w:rFonts w:ascii="Noto Sans CJK JP Regular" w:eastAsia="Noto Sans CJK JP Regular" w:hint="eastAsia"/>
                <w:sz w:val="21"/>
              </w:rPr>
              <w:t>～  </w:t>
            </w:r>
            <w:r>
              <w:rPr>
                <w:b/>
                <w:sz w:val="21"/>
              </w:rPr>
              <w:t>420</w:t>
            </w:r>
          </w:p>
        </w:tc>
      </w:tr>
      <w:tr>
        <w:trPr>
          <w:trHeight w:val="512" w:hRule="atLeast"/>
        </w:trPr>
        <w:tc>
          <w:tcPr>
            <w:tcW w:w="2194" w:type="dxa"/>
            <w:vMerge w:val="restart"/>
          </w:tcPr>
          <w:p>
            <w:pPr>
              <w:pStyle w:val="TableParagraph"/>
              <w:spacing w:before="119"/>
              <w:ind w:left="230" w:right="219"/>
              <w:jc w:val="center"/>
              <w:rPr>
                <w:sz w:val="21"/>
              </w:rPr>
            </w:pPr>
            <w:r>
              <w:rPr>
                <w:sz w:val="21"/>
              </w:rPr>
              <w:t>Болт крепления кронштейна следящего механизма и следящего механизма</w:t>
            </w:r>
          </w:p>
        </w:tc>
        <w:tc>
          <w:tcPr>
            <w:tcW w:w="2411" w:type="dxa"/>
          </w:tcPr>
          <w:p>
            <w:pPr>
              <w:pStyle w:val="TableParagraph"/>
              <w:spacing w:before="135"/>
              <w:ind w:left="144" w:right="137"/>
              <w:jc w:val="center"/>
              <w:rPr>
                <w:b/>
                <w:sz w:val="21"/>
              </w:rPr>
            </w:pPr>
            <w:r>
              <w:rPr>
                <w:b/>
                <w:sz w:val="21"/>
              </w:rPr>
              <w:t>M20</w:t>
            </w:r>
          </w:p>
        </w:tc>
        <w:tc>
          <w:tcPr>
            <w:tcW w:w="5251" w:type="dxa"/>
          </w:tcPr>
          <w:p>
            <w:pPr>
              <w:pStyle w:val="TableParagraph"/>
              <w:spacing w:before="19"/>
              <w:ind w:left="637" w:right="630"/>
              <w:jc w:val="center"/>
              <w:rPr>
                <w:b/>
                <w:sz w:val="21"/>
              </w:rPr>
            </w:pPr>
            <w:r>
              <w:rPr>
                <w:b/>
                <w:sz w:val="21"/>
              </w:rPr>
              <w:t>380</w:t>
            </w:r>
            <w:r>
              <w:rPr>
                <w:rFonts w:ascii="Noto Sans CJK JP Regular" w:eastAsia="Noto Sans CJK JP Regular" w:hint="eastAsia"/>
                <w:sz w:val="21"/>
              </w:rPr>
              <w:t>～  </w:t>
            </w:r>
            <w:r>
              <w:rPr>
                <w:b/>
                <w:sz w:val="21"/>
              </w:rPr>
              <w:t>500</w:t>
            </w:r>
          </w:p>
        </w:tc>
      </w:tr>
      <w:tr>
        <w:trPr>
          <w:trHeight w:val="1167" w:hRule="atLeast"/>
        </w:trPr>
        <w:tc>
          <w:tcPr>
            <w:tcW w:w="2194" w:type="dxa"/>
            <w:vMerge/>
            <w:tcBorders>
              <w:top w:val="nil"/>
            </w:tcBorders>
          </w:tcPr>
          <w:p>
            <w:pPr>
              <w:rPr>
                <w:sz w:val="2"/>
                <w:szCs w:val="2"/>
              </w:rPr>
            </w:pPr>
          </w:p>
        </w:tc>
        <w:tc>
          <w:tcPr>
            <w:tcW w:w="2411" w:type="dxa"/>
          </w:tcPr>
          <w:p>
            <w:pPr>
              <w:pStyle w:val="TableParagraph"/>
              <w:rPr>
                <w:sz w:val="22"/>
              </w:rPr>
            </w:pPr>
          </w:p>
          <w:p>
            <w:pPr>
              <w:pStyle w:val="TableParagraph"/>
              <w:spacing w:before="2"/>
              <w:rPr>
                <w:sz w:val="18"/>
              </w:rPr>
            </w:pPr>
          </w:p>
          <w:p>
            <w:pPr>
              <w:pStyle w:val="TableParagraph"/>
              <w:ind w:left="144" w:right="137"/>
              <w:jc w:val="center"/>
              <w:rPr>
                <w:b/>
                <w:sz w:val="21"/>
              </w:rPr>
            </w:pPr>
            <w:r>
              <w:rPr>
                <w:b/>
                <w:sz w:val="21"/>
              </w:rPr>
              <w:t>M22</w:t>
            </w:r>
          </w:p>
        </w:tc>
        <w:tc>
          <w:tcPr>
            <w:tcW w:w="5251" w:type="dxa"/>
          </w:tcPr>
          <w:p>
            <w:pPr>
              <w:pStyle w:val="TableParagraph"/>
              <w:rPr>
                <w:sz w:val="30"/>
              </w:rPr>
            </w:pPr>
          </w:p>
          <w:p>
            <w:pPr>
              <w:pStyle w:val="TableParagraph"/>
              <w:spacing w:before="1"/>
              <w:ind w:left="637" w:right="630"/>
              <w:jc w:val="center"/>
              <w:rPr>
                <w:b/>
                <w:sz w:val="21"/>
              </w:rPr>
            </w:pPr>
            <w:r>
              <w:rPr>
                <w:b/>
                <w:sz w:val="21"/>
              </w:rPr>
              <w:t>440</w:t>
            </w:r>
            <w:r>
              <w:rPr>
                <w:rFonts w:ascii="Noto Sans CJK JP Regular" w:eastAsia="Noto Sans CJK JP Regular" w:hint="eastAsia"/>
                <w:sz w:val="21"/>
              </w:rPr>
              <w:t>～  </w:t>
            </w:r>
            <w:r>
              <w:rPr>
                <w:b/>
                <w:sz w:val="21"/>
              </w:rPr>
              <w:t>560</w:t>
            </w:r>
          </w:p>
        </w:tc>
      </w:tr>
      <w:tr>
        <w:trPr>
          <w:trHeight w:val="512" w:hRule="atLeast"/>
        </w:trPr>
        <w:tc>
          <w:tcPr>
            <w:tcW w:w="219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1"/>
              <w:ind w:left="230" w:right="221"/>
              <w:jc w:val="center"/>
              <w:rPr>
                <w:sz w:val="21"/>
              </w:rPr>
            </w:pPr>
            <w:r>
              <w:rPr>
                <w:sz w:val="21"/>
              </w:rPr>
              <w:t>сошка руля </w:t>
            </w:r>
            <w:r>
              <w:rPr>
                <w:b/>
                <w:sz w:val="21"/>
              </w:rPr>
              <w:t>\ </w:t>
            </w:r>
            <w:r>
              <w:rPr>
                <w:sz w:val="21"/>
              </w:rPr>
              <w:t>промежуточная сошка</w:t>
            </w:r>
          </w:p>
        </w:tc>
        <w:tc>
          <w:tcPr>
            <w:tcW w:w="2411" w:type="dxa"/>
          </w:tcPr>
          <w:p>
            <w:pPr>
              <w:pStyle w:val="TableParagraph"/>
              <w:spacing w:before="19"/>
              <w:ind w:left="145" w:right="137"/>
              <w:jc w:val="center"/>
              <w:rPr>
                <w:rFonts w:ascii="Noto Sans CJK JP Regular" w:eastAsia="Noto Sans CJK JP Regular" w:hint="eastAsia"/>
                <w:sz w:val="21"/>
              </w:rPr>
            </w:pPr>
            <w:r>
              <w:rPr>
                <w:b/>
                <w:sz w:val="21"/>
              </w:rPr>
              <w:t>34Z63-01011</w:t>
            </w:r>
            <w:r>
              <w:rPr>
                <w:rFonts w:ascii="Noto Sans CJK JP Regular" w:eastAsia="Noto Sans CJK JP Regular" w:hint="eastAsia"/>
                <w:sz w:val="21"/>
              </w:rPr>
              <w:t>（</w:t>
            </w:r>
            <w:r>
              <w:rPr>
                <w:b/>
                <w:sz w:val="21"/>
              </w:rPr>
              <w:t>M36</w:t>
            </w:r>
            <w:r>
              <w:rPr>
                <w:rFonts w:ascii="Noto Sans CJK JP Regular" w:eastAsia="Noto Sans CJK JP Regular" w:hint="eastAsia"/>
                <w:sz w:val="21"/>
              </w:rPr>
              <w:t>）</w:t>
            </w:r>
          </w:p>
        </w:tc>
        <w:tc>
          <w:tcPr>
            <w:tcW w:w="5251" w:type="dxa"/>
          </w:tcPr>
          <w:p>
            <w:pPr>
              <w:pStyle w:val="TableParagraph"/>
              <w:spacing w:before="19"/>
              <w:ind w:left="637" w:right="630"/>
              <w:jc w:val="center"/>
              <w:rPr>
                <w:b/>
                <w:sz w:val="21"/>
              </w:rPr>
            </w:pPr>
            <w:r>
              <w:rPr>
                <w:b/>
                <w:sz w:val="21"/>
              </w:rPr>
              <w:t>400</w:t>
            </w:r>
            <w:r>
              <w:rPr>
                <w:rFonts w:ascii="Noto Sans CJK JP Regular" w:eastAsia="Noto Sans CJK JP Regular" w:hint="eastAsia"/>
                <w:sz w:val="21"/>
              </w:rPr>
              <w:t>～  </w:t>
            </w:r>
            <w:r>
              <w:rPr>
                <w:b/>
                <w:sz w:val="21"/>
              </w:rPr>
              <w:t>550</w:t>
            </w:r>
          </w:p>
        </w:tc>
      </w:tr>
      <w:tr>
        <w:trPr>
          <w:trHeight w:val="512" w:hRule="atLeast"/>
        </w:trPr>
        <w:tc>
          <w:tcPr>
            <w:tcW w:w="2194" w:type="dxa"/>
            <w:vMerge/>
            <w:tcBorders>
              <w:top w:val="nil"/>
            </w:tcBorders>
          </w:tcPr>
          <w:p>
            <w:pPr>
              <w:rPr>
                <w:sz w:val="2"/>
                <w:szCs w:val="2"/>
              </w:rPr>
            </w:pPr>
          </w:p>
        </w:tc>
        <w:tc>
          <w:tcPr>
            <w:tcW w:w="2411" w:type="dxa"/>
          </w:tcPr>
          <w:p>
            <w:pPr>
              <w:pStyle w:val="TableParagraph"/>
              <w:spacing w:before="19"/>
              <w:ind w:left="145" w:right="137"/>
              <w:jc w:val="center"/>
              <w:rPr>
                <w:rFonts w:ascii="Noto Sans CJK JP Regular" w:eastAsia="Noto Sans CJK JP Regular" w:hint="eastAsia"/>
                <w:sz w:val="21"/>
              </w:rPr>
            </w:pPr>
            <w:r>
              <w:rPr>
                <w:b/>
                <w:sz w:val="21"/>
              </w:rPr>
              <w:t>34Z61-02011</w:t>
            </w:r>
            <w:r>
              <w:rPr>
                <w:rFonts w:ascii="Noto Sans CJK JP Regular" w:eastAsia="Noto Sans CJK JP Regular" w:hint="eastAsia"/>
                <w:sz w:val="21"/>
              </w:rPr>
              <w:t>（</w:t>
            </w:r>
            <w:r>
              <w:rPr>
                <w:b/>
                <w:sz w:val="21"/>
              </w:rPr>
              <w:t>M42</w:t>
            </w:r>
            <w:r>
              <w:rPr>
                <w:rFonts w:ascii="Noto Sans CJK JP Regular" w:eastAsia="Noto Sans CJK JP Regular" w:hint="eastAsia"/>
                <w:sz w:val="21"/>
              </w:rPr>
              <w:t>）</w:t>
            </w:r>
          </w:p>
        </w:tc>
        <w:tc>
          <w:tcPr>
            <w:tcW w:w="5251" w:type="dxa"/>
          </w:tcPr>
          <w:p>
            <w:pPr>
              <w:pStyle w:val="TableParagraph"/>
              <w:spacing w:before="19"/>
              <w:ind w:left="637" w:right="630"/>
              <w:jc w:val="center"/>
              <w:rPr>
                <w:b/>
                <w:sz w:val="21"/>
              </w:rPr>
            </w:pPr>
            <w:r>
              <w:rPr>
                <w:b/>
                <w:sz w:val="21"/>
              </w:rPr>
              <w:t>400</w:t>
            </w:r>
            <w:r>
              <w:rPr>
                <w:rFonts w:ascii="Noto Sans CJK JP Regular" w:eastAsia="Noto Sans CJK JP Regular" w:hint="eastAsia"/>
                <w:sz w:val="21"/>
              </w:rPr>
              <w:t>～  </w:t>
            </w:r>
            <w:r>
              <w:rPr>
                <w:b/>
                <w:sz w:val="21"/>
              </w:rPr>
              <w:t>550</w:t>
            </w:r>
          </w:p>
        </w:tc>
      </w:tr>
      <w:tr>
        <w:trPr>
          <w:trHeight w:val="511"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M45</w:t>
            </w:r>
          </w:p>
        </w:tc>
        <w:tc>
          <w:tcPr>
            <w:tcW w:w="5251" w:type="dxa"/>
          </w:tcPr>
          <w:p>
            <w:pPr>
              <w:pStyle w:val="TableParagraph"/>
              <w:spacing w:before="19"/>
              <w:ind w:left="637" w:right="630"/>
              <w:jc w:val="center"/>
              <w:rPr>
                <w:b/>
                <w:sz w:val="21"/>
              </w:rPr>
            </w:pPr>
            <w:r>
              <w:rPr>
                <w:b/>
                <w:sz w:val="21"/>
              </w:rPr>
              <w:t>400</w:t>
            </w:r>
            <w:r>
              <w:rPr>
                <w:rFonts w:ascii="Noto Sans CJK JP Regular" w:eastAsia="Noto Sans CJK JP Regular" w:hint="eastAsia"/>
                <w:sz w:val="21"/>
              </w:rPr>
              <w:t>～  </w:t>
            </w:r>
            <w:r>
              <w:rPr>
                <w:b/>
                <w:sz w:val="21"/>
              </w:rPr>
              <w:t>550</w:t>
            </w:r>
          </w:p>
        </w:tc>
      </w:tr>
      <w:tr>
        <w:trPr>
          <w:trHeight w:val="513"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M16</w:t>
            </w:r>
          </w:p>
        </w:tc>
        <w:tc>
          <w:tcPr>
            <w:tcW w:w="5251" w:type="dxa"/>
          </w:tcPr>
          <w:p>
            <w:pPr>
              <w:pStyle w:val="TableParagraph"/>
              <w:spacing w:before="19"/>
              <w:ind w:left="637" w:right="630"/>
              <w:jc w:val="center"/>
              <w:rPr>
                <w:b/>
                <w:sz w:val="21"/>
              </w:rPr>
            </w:pPr>
            <w:r>
              <w:rPr>
                <w:b/>
                <w:sz w:val="21"/>
              </w:rPr>
              <w:t>210</w:t>
            </w:r>
            <w:r>
              <w:rPr>
                <w:rFonts w:ascii="Noto Sans CJK JP Regular" w:eastAsia="Noto Sans CJK JP Regular" w:hint="eastAsia"/>
                <w:sz w:val="21"/>
              </w:rPr>
              <w:t>～  </w:t>
            </w:r>
            <w:r>
              <w:rPr>
                <w:b/>
                <w:sz w:val="21"/>
              </w:rPr>
              <w:t>260</w:t>
            </w:r>
          </w:p>
        </w:tc>
      </w:tr>
      <w:tr>
        <w:trPr>
          <w:trHeight w:val="511" w:hRule="atLeast"/>
        </w:trPr>
        <w:tc>
          <w:tcPr>
            <w:tcW w:w="2194" w:type="dxa"/>
            <w:vMerge/>
            <w:tcBorders>
              <w:top w:val="nil"/>
            </w:tcBorders>
          </w:tcPr>
          <w:p>
            <w:pPr>
              <w:rPr>
                <w:sz w:val="2"/>
                <w:szCs w:val="2"/>
              </w:rPr>
            </w:pPr>
          </w:p>
        </w:tc>
        <w:tc>
          <w:tcPr>
            <w:tcW w:w="2411" w:type="dxa"/>
          </w:tcPr>
          <w:p>
            <w:pPr>
              <w:pStyle w:val="TableParagraph"/>
              <w:spacing w:before="135"/>
              <w:ind w:left="144" w:right="137"/>
              <w:jc w:val="center"/>
              <w:rPr>
                <w:b/>
                <w:sz w:val="21"/>
              </w:rPr>
            </w:pPr>
            <w:r>
              <w:rPr>
                <w:b/>
                <w:sz w:val="21"/>
              </w:rPr>
              <w:t>M18</w:t>
            </w:r>
          </w:p>
        </w:tc>
        <w:tc>
          <w:tcPr>
            <w:tcW w:w="5251" w:type="dxa"/>
          </w:tcPr>
          <w:p>
            <w:pPr>
              <w:pStyle w:val="TableParagraph"/>
              <w:spacing w:before="19"/>
              <w:ind w:left="637" w:right="630"/>
              <w:jc w:val="center"/>
              <w:rPr>
                <w:b/>
                <w:sz w:val="21"/>
              </w:rPr>
            </w:pPr>
            <w:r>
              <w:rPr>
                <w:b/>
                <w:sz w:val="21"/>
              </w:rPr>
              <w:t>320</w:t>
            </w:r>
            <w:r>
              <w:rPr>
                <w:rFonts w:ascii="Noto Sans CJK JP Regular" w:eastAsia="Noto Sans CJK JP Regular" w:hint="eastAsia"/>
                <w:sz w:val="21"/>
              </w:rPr>
              <w:t>～  </w:t>
            </w:r>
            <w:r>
              <w:rPr>
                <w:b/>
                <w:sz w:val="21"/>
              </w:rPr>
              <w:t>420</w:t>
            </w:r>
          </w:p>
        </w:tc>
      </w:tr>
      <w:tr>
        <w:trPr>
          <w:trHeight w:val="513" w:hRule="atLeast"/>
        </w:trPr>
        <w:tc>
          <w:tcPr>
            <w:tcW w:w="2194" w:type="dxa"/>
            <w:vMerge/>
            <w:tcBorders>
              <w:top w:val="nil"/>
            </w:tcBorders>
          </w:tcPr>
          <w:p>
            <w:pPr>
              <w:rPr>
                <w:sz w:val="2"/>
                <w:szCs w:val="2"/>
              </w:rPr>
            </w:pPr>
          </w:p>
        </w:tc>
        <w:tc>
          <w:tcPr>
            <w:tcW w:w="2411" w:type="dxa"/>
          </w:tcPr>
          <w:p>
            <w:pPr>
              <w:pStyle w:val="TableParagraph"/>
              <w:spacing w:before="19"/>
              <w:ind w:left="143" w:right="137"/>
              <w:jc w:val="center"/>
              <w:rPr>
                <w:rFonts w:ascii="Noto Sans CJK JP Regular" w:eastAsia="Noto Sans CJK JP Regular" w:hint="eastAsia"/>
                <w:sz w:val="21"/>
              </w:rPr>
            </w:pPr>
            <w:r>
              <w:rPr>
                <w:b/>
                <w:sz w:val="21"/>
              </w:rPr>
              <w:t>34N-01012</w:t>
            </w:r>
            <w:r>
              <w:rPr>
                <w:rFonts w:ascii="Noto Sans CJK JP Regular" w:eastAsia="Noto Sans CJK JP Regular" w:hint="eastAsia"/>
                <w:sz w:val="21"/>
              </w:rPr>
              <w:t>（</w:t>
            </w:r>
            <w:r>
              <w:rPr>
                <w:b/>
                <w:sz w:val="21"/>
              </w:rPr>
              <w:t>M20</w:t>
            </w:r>
            <w:r>
              <w:rPr>
                <w:rFonts w:ascii="Noto Sans CJK JP Regular" w:eastAsia="Noto Sans CJK JP Regular" w:hint="eastAsia"/>
                <w:sz w:val="21"/>
              </w:rPr>
              <w:t>）</w:t>
            </w:r>
          </w:p>
        </w:tc>
        <w:tc>
          <w:tcPr>
            <w:tcW w:w="5251" w:type="dxa"/>
          </w:tcPr>
          <w:p>
            <w:pPr>
              <w:pStyle w:val="TableParagraph"/>
              <w:spacing w:before="19"/>
              <w:ind w:left="637" w:right="630"/>
              <w:jc w:val="center"/>
              <w:rPr>
                <w:b/>
                <w:sz w:val="21"/>
              </w:rPr>
            </w:pPr>
            <w:r>
              <w:rPr>
                <w:b/>
                <w:sz w:val="21"/>
              </w:rPr>
              <w:t>380</w:t>
            </w:r>
            <w:r>
              <w:rPr>
                <w:rFonts w:ascii="Noto Sans CJK JP Regular" w:eastAsia="Noto Sans CJK JP Regular" w:hint="eastAsia"/>
                <w:sz w:val="21"/>
              </w:rPr>
              <w:t>～  </w:t>
            </w:r>
            <w:r>
              <w:rPr>
                <w:b/>
                <w:sz w:val="21"/>
              </w:rPr>
              <w:t>500</w:t>
            </w:r>
          </w:p>
        </w:tc>
      </w:tr>
    </w:tbl>
    <w:p>
      <w:pPr>
        <w:spacing w:after="0"/>
        <w:jc w:val="center"/>
        <w:rPr>
          <w:sz w:val="21"/>
        </w:rPr>
        <w:sectPr>
          <w:pgSz w:w="11910" w:h="16840"/>
          <w:pgMar w:header="573" w:footer="594" w:top="820" w:bottom="780" w:left="900" w:right="900"/>
        </w:sectPr>
      </w:pPr>
    </w:p>
    <w:p>
      <w:pPr>
        <w:pStyle w:val="BodyText"/>
        <w:rPr>
          <w:sz w:val="20"/>
        </w:rPr>
      </w:pPr>
    </w:p>
    <w:p>
      <w:pPr>
        <w:pStyle w:val="BodyText"/>
        <w:rPr>
          <w:sz w:val="20"/>
        </w:rPr>
      </w:pPr>
    </w:p>
    <w:p>
      <w:pPr>
        <w:pStyle w:val="BodyText"/>
        <w:spacing w:after="1"/>
        <w:rPr>
          <w:sz w:val="17"/>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4"/>
        <w:gridCol w:w="2081"/>
        <w:gridCol w:w="5251"/>
      </w:tblGrid>
      <w:tr>
        <w:trPr>
          <w:trHeight w:val="723" w:hRule="atLeast"/>
        </w:trPr>
        <w:tc>
          <w:tcPr>
            <w:tcW w:w="2524" w:type="dxa"/>
          </w:tcPr>
          <w:p>
            <w:pPr>
              <w:pStyle w:val="TableParagraph"/>
              <w:spacing w:before="119"/>
              <w:ind w:left="885" w:right="261" w:hanging="597"/>
              <w:rPr>
                <w:b/>
                <w:sz w:val="21"/>
              </w:rPr>
            </w:pPr>
            <w:r>
              <w:rPr>
                <w:b/>
                <w:sz w:val="21"/>
              </w:rPr>
              <w:t>Место соединения болтов</w:t>
            </w:r>
          </w:p>
        </w:tc>
        <w:tc>
          <w:tcPr>
            <w:tcW w:w="2081" w:type="dxa"/>
          </w:tcPr>
          <w:p>
            <w:pPr>
              <w:pStyle w:val="TableParagraph"/>
              <w:spacing w:before="119"/>
              <w:ind w:left="646" w:right="245" w:hanging="375"/>
              <w:rPr>
                <w:b/>
                <w:sz w:val="21"/>
              </w:rPr>
            </w:pPr>
            <w:r>
              <w:rPr>
                <w:b/>
                <w:sz w:val="21"/>
              </w:rPr>
              <w:t>спецификация резьбы</w:t>
            </w:r>
          </w:p>
        </w:tc>
        <w:tc>
          <w:tcPr>
            <w:tcW w:w="5251" w:type="dxa"/>
          </w:tcPr>
          <w:p>
            <w:pPr>
              <w:pStyle w:val="TableParagraph"/>
              <w:spacing w:before="124"/>
              <w:ind w:left="628"/>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995" w:hRule="atLeast"/>
        </w:trPr>
        <w:tc>
          <w:tcPr>
            <w:tcW w:w="2524" w:type="dxa"/>
          </w:tcPr>
          <w:p>
            <w:pPr>
              <w:pStyle w:val="TableParagraph"/>
              <w:spacing w:before="135"/>
              <w:ind w:left="108" w:right="98"/>
              <w:jc w:val="center"/>
              <w:rPr>
                <w:sz w:val="21"/>
              </w:rPr>
            </w:pPr>
            <w:r>
              <w:rPr>
                <w:sz w:val="21"/>
              </w:rPr>
              <w:t>Гайка шарикового пальца системы стержней</w:t>
            </w:r>
          </w:p>
        </w:tc>
        <w:tc>
          <w:tcPr>
            <w:tcW w:w="7332" w:type="dxa"/>
            <w:gridSpan w:val="2"/>
          </w:tcPr>
          <w:p>
            <w:pPr>
              <w:pStyle w:val="TableParagraph"/>
              <w:spacing w:line="180" w:lineRule="auto" w:before="169"/>
              <w:ind w:left="299" w:right="289" w:hanging="1"/>
              <w:jc w:val="center"/>
              <w:rPr>
                <w:sz w:val="21"/>
              </w:rPr>
            </w:pPr>
            <w:r>
              <w:rPr>
                <w:sz w:val="21"/>
              </w:rPr>
              <w:t>Сначала затянуть гайку шарикового пальца системы стержней моментом 250</w:t>
            </w:r>
            <w:r>
              <w:rPr>
                <w:rFonts w:ascii="Noto Sans CJK JP Regular" w:hAnsi="Noto Sans CJK JP Regular" w:eastAsia="Noto Sans CJK JP Regular" w:hint="eastAsia"/>
                <w:sz w:val="21"/>
              </w:rPr>
              <w:t>～ </w:t>
            </w:r>
            <w:r>
              <w:rPr>
                <w:sz w:val="21"/>
              </w:rPr>
              <w:t>310N·m, затем установить шплинт. Не допускается отступать назад гайку при наведении на отверстие пальца.</w:t>
            </w:r>
          </w:p>
        </w:tc>
      </w:tr>
    </w:tbl>
    <w:p>
      <w:pPr>
        <w:pStyle w:val="Heading3"/>
      </w:pPr>
      <w:r>
        <w:rPr/>
        <w:t>Моменты закрепления на важных частях электросистемы</w:t>
      </w:r>
    </w:p>
    <w:p>
      <w:pPr>
        <w:pStyle w:val="BodyText"/>
        <w:spacing w:before="4"/>
        <w:rPr>
          <w:b/>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4"/>
        <w:gridCol w:w="2100"/>
        <w:gridCol w:w="5232"/>
      </w:tblGrid>
      <w:tr>
        <w:trPr>
          <w:trHeight w:val="723" w:hRule="atLeast"/>
        </w:trPr>
        <w:tc>
          <w:tcPr>
            <w:tcW w:w="2524" w:type="dxa"/>
          </w:tcPr>
          <w:p>
            <w:pPr>
              <w:pStyle w:val="TableParagraph"/>
              <w:spacing w:before="119"/>
              <w:ind w:left="885" w:right="261" w:hanging="597"/>
              <w:rPr>
                <w:b/>
                <w:sz w:val="21"/>
              </w:rPr>
            </w:pPr>
            <w:r>
              <w:rPr>
                <w:b/>
                <w:sz w:val="21"/>
              </w:rPr>
              <w:t>Место соединения болтов</w:t>
            </w:r>
          </w:p>
        </w:tc>
        <w:tc>
          <w:tcPr>
            <w:tcW w:w="2100" w:type="dxa"/>
          </w:tcPr>
          <w:p>
            <w:pPr>
              <w:pStyle w:val="TableParagraph"/>
              <w:spacing w:before="119"/>
              <w:ind w:left="655" w:right="238" w:hanging="392"/>
              <w:rPr>
                <w:b/>
                <w:sz w:val="21"/>
              </w:rPr>
            </w:pPr>
            <w:r>
              <w:rPr>
                <w:b/>
                <w:sz w:val="21"/>
              </w:rPr>
              <w:t>Спецификация резьбы</w:t>
            </w:r>
          </w:p>
        </w:tc>
        <w:tc>
          <w:tcPr>
            <w:tcW w:w="5232" w:type="dxa"/>
          </w:tcPr>
          <w:p>
            <w:pPr>
              <w:pStyle w:val="TableParagraph"/>
              <w:spacing w:before="124"/>
              <w:ind w:left="102" w:right="95"/>
              <w:jc w:val="center"/>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723" w:hRule="atLeast"/>
        </w:trPr>
        <w:tc>
          <w:tcPr>
            <w:tcW w:w="2524" w:type="dxa"/>
          </w:tcPr>
          <w:p>
            <w:pPr>
              <w:pStyle w:val="TableParagraph"/>
              <w:spacing w:before="119"/>
              <w:ind w:left="597" w:right="348" w:hanging="222"/>
              <w:rPr>
                <w:b/>
                <w:sz w:val="21"/>
              </w:rPr>
            </w:pPr>
            <w:r>
              <w:rPr>
                <w:sz w:val="21"/>
              </w:rPr>
              <w:t>Болт закрепления разъема </w:t>
            </w:r>
            <w:r>
              <w:rPr>
                <w:b/>
                <w:sz w:val="21"/>
              </w:rPr>
              <w:t>SMJ</w:t>
            </w:r>
          </w:p>
        </w:tc>
        <w:tc>
          <w:tcPr>
            <w:tcW w:w="2100" w:type="dxa"/>
          </w:tcPr>
          <w:p>
            <w:pPr>
              <w:pStyle w:val="TableParagraph"/>
              <w:spacing w:before="11"/>
              <w:rPr>
                <w:b/>
                <w:sz w:val="20"/>
              </w:rPr>
            </w:pPr>
          </w:p>
          <w:p>
            <w:pPr>
              <w:pStyle w:val="TableParagraph"/>
              <w:ind w:left="824" w:right="816"/>
              <w:jc w:val="center"/>
              <w:rPr>
                <w:b/>
                <w:sz w:val="21"/>
              </w:rPr>
            </w:pPr>
            <w:r>
              <w:rPr>
                <w:b/>
                <w:sz w:val="21"/>
              </w:rPr>
              <w:t>M6</w:t>
            </w:r>
          </w:p>
        </w:tc>
        <w:tc>
          <w:tcPr>
            <w:tcW w:w="5232" w:type="dxa"/>
          </w:tcPr>
          <w:p>
            <w:pPr>
              <w:pStyle w:val="TableParagraph"/>
              <w:spacing w:before="125"/>
              <w:ind w:left="103" w:right="95"/>
              <w:jc w:val="center"/>
              <w:rPr>
                <w:b/>
                <w:sz w:val="21"/>
              </w:rPr>
            </w:pPr>
            <w:r>
              <w:rPr>
                <w:b/>
                <w:sz w:val="21"/>
              </w:rPr>
              <w:t>1,8</w:t>
            </w:r>
            <w:r>
              <w:rPr>
                <w:rFonts w:ascii="Noto Sans CJK JP Regular" w:eastAsia="Noto Sans CJK JP Regular" w:hint="eastAsia"/>
                <w:sz w:val="21"/>
              </w:rPr>
              <w:t>～  </w:t>
            </w:r>
            <w:r>
              <w:rPr>
                <w:b/>
                <w:sz w:val="21"/>
              </w:rPr>
              <w:t>2,2</w:t>
            </w:r>
          </w:p>
        </w:tc>
      </w:tr>
      <w:tr>
        <w:trPr>
          <w:trHeight w:val="512" w:hRule="atLeast"/>
        </w:trPr>
        <w:tc>
          <w:tcPr>
            <w:tcW w:w="2524" w:type="dxa"/>
            <w:vMerge w:val="restart"/>
          </w:tcPr>
          <w:p>
            <w:pPr>
              <w:pStyle w:val="TableParagraph"/>
              <w:rPr>
                <w:b/>
                <w:sz w:val="22"/>
              </w:rPr>
            </w:pPr>
          </w:p>
          <w:p>
            <w:pPr>
              <w:pStyle w:val="TableParagraph"/>
              <w:spacing w:before="138"/>
              <w:ind w:left="748"/>
              <w:rPr>
                <w:sz w:val="21"/>
              </w:rPr>
            </w:pPr>
            <w:r>
              <w:rPr>
                <w:sz w:val="21"/>
              </w:rPr>
              <w:t>Генератор</w:t>
            </w:r>
          </w:p>
        </w:tc>
        <w:tc>
          <w:tcPr>
            <w:tcW w:w="2100" w:type="dxa"/>
          </w:tcPr>
          <w:p>
            <w:pPr>
              <w:pStyle w:val="TableParagraph"/>
              <w:spacing w:before="135"/>
              <w:ind w:left="824" w:right="816"/>
              <w:jc w:val="center"/>
              <w:rPr>
                <w:b/>
                <w:sz w:val="21"/>
              </w:rPr>
            </w:pPr>
            <w:r>
              <w:rPr>
                <w:b/>
                <w:sz w:val="21"/>
              </w:rPr>
              <w:t>M6</w:t>
            </w:r>
          </w:p>
        </w:tc>
        <w:tc>
          <w:tcPr>
            <w:tcW w:w="5232" w:type="dxa"/>
          </w:tcPr>
          <w:p>
            <w:pPr>
              <w:pStyle w:val="TableParagraph"/>
              <w:spacing w:before="19"/>
              <w:ind w:left="103" w:right="95"/>
              <w:jc w:val="center"/>
              <w:rPr>
                <w:b/>
                <w:sz w:val="21"/>
              </w:rPr>
            </w:pPr>
            <w:r>
              <w:rPr>
                <w:b/>
                <w:sz w:val="21"/>
              </w:rPr>
              <w:t>5,5</w:t>
            </w:r>
            <w:r>
              <w:rPr>
                <w:rFonts w:ascii="Noto Sans CJK JP Regular" w:eastAsia="Noto Sans CJK JP Regular" w:hint="eastAsia"/>
                <w:sz w:val="21"/>
              </w:rPr>
              <w:t>～  </w:t>
            </w:r>
            <w:r>
              <w:rPr>
                <w:b/>
                <w:sz w:val="21"/>
              </w:rPr>
              <w:t>6,5</w:t>
            </w:r>
          </w:p>
        </w:tc>
      </w:tr>
      <w:tr>
        <w:trPr>
          <w:trHeight w:val="513" w:hRule="atLeast"/>
        </w:trPr>
        <w:tc>
          <w:tcPr>
            <w:tcW w:w="2524" w:type="dxa"/>
            <w:vMerge/>
            <w:tcBorders>
              <w:top w:val="nil"/>
            </w:tcBorders>
          </w:tcPr>
          <w:p>
            <w:pPr>
              <w:rPr>
                <w:sz w:val="2"/>
                <w:szCs w:val="2"/>
              </w:rPr>
            </w:pPr>
          </w:p>
        </w:tc>
        <w:tc>
          <w:tcPr>
            <w:tcW w:w="2100" w:type="dxa"/>
          </w:tcPr>
          <w:p>
            <w:pPr>
              <w:pStyle w:val="TableParagraph"/>
              <w:spacing w:before="135"/>
              <w:ind w:left="824" w:right="816"/>
              <w:jc w:val="center"/>
              <w:rPr>
                <w:b/>
                <w:sz w:val="21"/>
              </w:rPr>
            </w:pPr>
            <w:r>
              <w:rPr>
                <w:b/>
                <w:sz w:val="21"/>
              </w:rPr>
              <w:t>M8</w:t>
            </w:r>
          </w:p>
        </w:tc>
        <w:tc>
          <w:tcPr>
            <w:tcW w:w="5232" w:type="dxa"/>
          </w:tcPr>
          <w:p>
            <w:pPr>
              <w:pStyle w:val="TableParagraph"/>
              <w:spacing w:before="19"/>
              <w:ind w:left="103" w:right="95"/>
              <w:jc w:val="center"/>
              <w:rPr>
                <w:b/>
                <w:sz w:val="21"/>
              </w:rPr>
            </w:pPr>
            <w:r>
              <w:rPr>
                <w:b/>
                <w:sz w:val="21"/>
              </w:rPr>
              <w:t>6,4</w:t>
            </w:r>
            <w:r>
              <w:rPr>
                <w:rFonts w:ascii="Noto Sans CJK JP Regular" w:eastAsia="Noto Sans CJK JP Regular" w:hint="eastAsia"/>
                <w:sz w:val="21"/>
              </w:rPr>
              <w:t>～  </w:t>
            </w:r>
            <w:r>
              <w:rPr>
                <w:b/>
                <w:sz w:val="21"/>
              </w:rPr>
              <w:t>9,6</w:t>
            </w:r>
          </w:p>
        </w:tc>
      </w:tr>
      <w:tr>
        <w:trPr>
          <w:trHeight w:val="964" w:hRule="atLeast"/>
        </w:trPr>
        <w:tc>
          <w:tcPr>
            <w:tcW w:w="2524" w:type="dxa"/>
          </w:tcPr>
          <w:p>
            <w:pPr>
              <w:pStyle w:val="TableParagraph"/>
              <w:spacing w:before="119"/>
              <w:ind w:left="481" w:right="471" w:firstLine="1"/>
              <w:jc w:val="center"/>
              <w:rPr>
                <w:sz w:val="21"/>
              </w:rPr>
            </w:pPr>
            <w:r>
              <w:rPr>
                <w:sz w:val="21"/>
              </w:rPr>
              <w:t>Клемма электропитания стартера</w:t>
            </w:r>
          </w:p>
        </w:tc>
        <w:tc>
          <w:tcPr>
            <w:tcW w:w="2100" w:type="dxa"/>
          </w:tcPr>
          <w:p>
            <w:pPr>
              <w:pStyle w:val="TableParagraph"/>
              <w:spacing w:before="4"/>
              <w:rPr>
                <w:b/>
                <w:sz w:val="31"/>
              </w:rPr>
            </w:pPr>
          </w:p>
          <w:p>
            <w:pPr>
              <w:pStyle w:val="TableParagraph"/>
              <w:ind w:left="824" w:right="815"/>
              <w:jc w:val="center"/>
              <w:rPr>
                <w:b/>
                <w:sz w:val="21"/>
              </w:rPr>
            </w:pPr>
            <w:r>
              <w:rPr>
                <w:b/>
                <w:sz w:val="21"/>
              </w:rPr>
              <w:t>M10</w:t>
            </w:r>
          </w:p>
        </w:tc>
        <w:tc>
          <w:tcPr>
            <w:tcW w:w="5232" w:type="dxa"/>
          </w:tcPr>
          <w:p>
            <w:pPr>
              <w:pStyle w:val="TableParagraph"/>
              <w:spacing w:before="3"/>
              <w:rPr>
                <w:b/>
                <w:sz w:val="21"/>
              </w:rPr>
            </w:pPr>
          </w:p>
          <w:p>
            <w:pPr>
              <w:pStyle w:val="TableParagraph"/>
              <w:ind w:left="103" w:right="95"/>
              <w:jc w:val="center"/>
              <w:rPr>
                <w:b/>
                <w:sz w:val="21"/>
              </w:rPr>
            </w:pPr>
            <w:r>
              <w:rPr>
                <w:b/>
                <w:sz w:val="21"/>
              </w:rPr>
              <w:t>13,5</w:t>
            </w:r>
            <w:r>
              <w:rPr>
                <w:rFonts w:ascii="Noto Sans CJK JP Regular" w:eastAsia="Noto Sans CJK JP Regular" w:hint="eastAsia"/>
                <w:sz w:val="21"/>
              </w:rPr>
              <w:t>～  </w:t>
            </w:r>
            <w:r>
              <w:rPr>
                <w:b/>
                <w:sz w:val="21"/>
              </w:rPr>
              <w:t>15,8</w:t>
            </w:r>
          </w:p>
        </w:tc>
      </w:tr>
      <w:tr>
        <w:trPr>
          <w:trHeight w:val="722" w:hRule="atLeast"/>
        </w:trPr>
        <w:tc>
          <w:tcPr>
            <w:tcW w:w="2524" w:type="dxa"/>
          </w:tcPr>
          <w:p>
            <w:pPr>
              <w:pStyle w:val="TableParagraph"/>
              <w:spacing w:before="119"/>
              <w:ind w:left="821" w:right="246" w:hanging="549"/>
              <w:rPr>
                <w:sz w:val="21"/>
              </w:rPr>
            </w:pPr>
            <w:r>
              <w:rPr>
                <w:sz w:val="21"/>
              </w:rPr>
              <w:t>Клемма управления стартера</w:t>
            </w:r>
          </w:p>
        </w:tc>
        <w:tc>
          <w:tcPr>
            <w:tcW w:w="2100" w:type="dxa"/>
          </w:tcPr>
          <w:p>
            <w:pPr>
              <w:pStyle w:val="TableParagraph"/>
              <w:spacing w:before="11"/>
              <w:rPr>
                <w:b/>
                <w:sz w:val="20"/>
              </w:rPr>
            </w:pPr>
          </w:p>
          <w:p>
            <w:pPr>
              <w:pStyle w:val="TableParagraph"/>
              <w:ind w:left="824" w:right="816"/>
              <w:jc w:val="center"/>
              <w:rPr>
                <w:b/>
                <w:sz w:val="21"/>
              </w:rPr>
            </w:pPr>
            <w:r>
              <w:rPr>
                <w:b/>
                <w:sz w:val="21"/>
              </w:rPr>
              <w:t>M5</w:t>
            </w:r>
          </w:p>
        </w:tc>
        <w:tc>
          <w:tcPr>
            <w:tcW w:w="5232" w:type="dxa"/>
          </w:tcPr>
          <w:p>
            <w:pPr>
              <w:pStyle w:val="TableParagraph"/>
              <w:spacing w:before="125"/>
              <w:ind w:left="103" w:right="95"/>
              <w:jc w:val="center"/>
              <w:rPr>
                <w:b/>
                <w:sz w:val="21"/>
              </w:rPr>
            </w:pPr>
            <w:r>
              <w:rPr>
                <w:b/>
                <w:sz w:val="21"/>
              </w:rPr>
              <w:t>2</w:t>
            </w:r>
            <w:r>
              <w:rPr>
                <w:rFonts w:ascii="Noto Sans CJK JP Regular" w:eastAsia="Noto Sans CJK JP Regular" w:hint="eastAsia"/>
                <w:sz w:val="21"/>
              </w:rPr>
              <w:t>～  </w:t>
            </w:r>
            <w:r>
              <w:rPr>
                <w:b/>
                <w:sz w:val="21"/>
              </w:rPr>
              <w:t>2,5</w:t>
            </w:r>
          </w:p>
        </w:tc>
      </w:tr>
      <w:tr>
        <w:trPr>
          <w:trHeight w:val="513" w:hRule="atLeast"/>
        </w:trPr>
        <w:tc>
          <w:tcPr>
            <w:tcW w:w="2524" w:type="dxa"/>
          </w:tcPr>
          <w:p>
            <w:pPr>
              <w:pStyle w:val="TableParagraph"/>
              <w:spacing w:before="135"/>
              <w:ind w:left="107" w:right="99"/>
              <w:jc w:val="center"/>
              <w:rPr>
                <w:sz w:val="21"/>
              </w:rPr>
            </w:pPr>
            <w:r>
              <w:rPr>
                <w:sz w:val="21"/>
              </w:rPr>
              <w:t>Болт закрепления ЭСУ</w:t>
            </w:r>
          </w:p>
        </w:tc>
        <w:tc>
          <w:tcPr>
            <w:tcW w:w="2100" w:type="dxa"/>
          </w:tcPr>
          <w:p>
            <w:pPr>
              <w:pStyle w:val="TableParagraph"/>
              <w:spacing w:before="135"/>
              <w:ind w:left="823" w:right="816"/>
              <w:jc w:val="center"/>
              <w:rPr>
                <w:b/>
                <w:sz w:val="21"/>
              </w:rPr>
            </w:pPr>
            <w:r>
              <w:rPr>
                <w:b/>
                <w:sz w:val="21"/>
              </w:rPr>
              <w:t>M6</w:t>
            </w:r>
          </w:p>
        </w:tc>
        <w:tc>
          <w:tcPr>
            <w:tcW w:w="5232" w:type="dxa"/>
          </w:tcPr>
          <w:p>
            <w:pPr>
              <w:pStyle w:val="TableParagraph"/>
              <w:spacing w:before="19"/>
              <w:ind w:left="103" w:right="95"/>
              <w:jc w:val="center"/>
              <w:rPr>
                <w:b/>
                <w:sz w:val="21"/>
              </w:rPr>
            </w:pPr>
            <w:r>
              <w:rPr>
                <w:b/>
                <w:sz w:val="21"/>
              </w:rPr>
              <w:t>4,9</w:t>
            </w:r>
            <w:r>
              <w:rPr>
                <w:rFonts w:ascii="Noto Sans CJK JP Regular" w:eastAsia="Noto Sans CJK JP Regular" w:hint="eastAsia"/>
                <w:sz w:val="21"/>
              </w:rPr>
              <w:t>～  </w:t>
            </w:r>
            <w:r>
              <w:rPr>
                <w:b/>
                <w:sz w:val="21"/>
              </w:rPr>
              <w:t>7,8</w:t>
            </w:r>
          </w:p>
        </w:tc>
      </w:tr>
      <w:tr>
        <w:trPr>
          <w:trHeight w:val="964" w:hRule="atLeast"/>
        </w:trPr>
        <w:tc>
          <w:tcPr>
            <w:tcW w:w="2524" w:type="dxa"/>
          </w:tcPr>
          <w:p>
            <w:pPr>
              <w:pStyle w:val="TableParagraph"/>
              <w:spacing w:before="119"/>
              <w:ind w:left="108" w:right="97"/>
              <w:jc w:val="center"/>
              <w:rPr>
                <w:sz w:val="21"/>
              </w:rPr>
            </w:pPr>
            <w:r>
              <w:rPr>
                <w:sz w:val="21"/>
              </w:rPr>
              <w:t>Вспомогательный пусковой переключатель</w:t>
            </w:r>
          </w:p>
        </w:tc>
        <w:tc>
          <w:tcPr>
            <w:tcW w:w="2100" w:type="dxa"/>
          </w:tcPr>
          <w:p>
            <w:pPr>
              <w:pStyle w:val="TableParagraph"/>
              <w:spacing w:before="4"/>
              <w:rPr>
                <w:b/>
                <w:sz w:val="31"/>
              </w:rPr>
            </w:pPr>
          </w:p>
          <w:p>
            <w:pPr>
              <w:pStyle w:val="TableParagraph"/>
              <w:ind w:left="824" w:right="816"/>
              <w:jc w:val="center"/>
              <w:rPr>
                <w:b/>
                <w:sz w:val="21"/>
              </w:rPr>
            </w:pPr>
            <w:r>
              <w:rPr>
                <w:b/>
                <w:sz w:val="21"/>
              </w:rPr>
              <w:t>M6</w:t>
            </w:r>
          </w:p>
        </w:tc>
        <w:tc>
          <w:tcPr>
            <w:tcW w:w="5232" w:type="dxa"/>
          </w:tcPr>
          <w:p>
            <w:pPr>
              <w:pStyle w:val="TableParagraph"/>
              <w:spacing w:before="3"/>
              <w:rPr>
                <w:b/>
                <w:sz w:val="21"/>
              </w:rPr>
            </w:pPr>
          </w:p>
          <w:p>
            <w:pPr>
              <w:pStyle w:val="TableParagraph"/>
              <w:ind w:left="103" w:right="95"/>
              <w:jc w:val="center"/>
              <w:rPr>
                <w:b/>
                <w:sz w:val="21"/>
              </w:rPr>
            </w:pPr>
            <w:r>
              <w:rPr>
                <w:b/>
                <w:sz w:val="21"/>
              </w:rPr>
              <w:t>6</w:t>
            </w:r>
            <w:r>
              <w:rPr>
                <w:rFonts w:ascii="Noto Sans CJK JP Regular" w:eastAsia="Noto Sans CJK JP Regular" w:hint="eastAsia"/>
                <w:sz w:val="21"/>
              </w:rPr>
              <w:t>～  </w:t>
            </w:r>
            <w:r>
              <w:rPr>
                <w:b/>
                <w:sz w:val="21"/>
              </w:rPr>
              <w:t>10</w:t>
            </w:r>
          </w:p>
        </w:tc>
      </w:tr>
      <w:tr>
        <w:trPr>
          <w:trHeight w:val="722" w:hRule="atLeast"/>
        </w:trPr>
        <w:tc>
          <w:tcPr>
            <w:tcW w:w="2524" w:type="dxa"/>
          </w:tcPr>
          <w:p>
            <w:pPr>
              <w:pStyle w:val="TableParagraph"/>
              <w:spacing w:before="119"/>
              <w:ind w:left="233" w:right="204" w:firstLine="153"/>
              <w:rPr>
                <w:sz w:val="21"/>
              </w:rPr>
            </w:pPr>
            <w:r>
              <w:rPr>
                <w:sz w:val="21"/>
              </w:rPr>
              <w:t>Датчик засорения воздушного фильтра</w:t>
            </w:r>
          </w:p>
        </w:tc>
        <w:tc>
          <w:tcPr>
            <w:tcW w:w="2100" w:type="dxa"/>
          </w:tcPr>
          <w:p>
            <w:pPr>
              <w:pStyle w:val="TableParagraph"/>
              <w:spacing w:before="11"/>
              <w:rPr>
                <w:b/>
                <w:sz w:val="20"/>
              </w:rPr>
            </w:pPr>
          </w:p>
          <w:p>
            <w:pPr>
              <w:pStyle w:val="TableParagraph"/>
              <w:ind w:left="824" w:right="816"/>
              <w:jc w:val="center"/>
              <w:rPr>
                <w:b/>
                <w:sz w:val="21"/>
              </w:rPr>
            </w:pPr>
            <w:r>
              <w:rPr>
                <w:b/>
                <w:sz w:val="21"/>
              </w:rPr>
              <w:t>M6</w:t>
            </w:r>
          </w:p>
        </w:tc>
        <w:tc>
          <w:tcPr>
            <w:tcW w:w="5232" w:type="dxa"/>
          </w:tcPr>
          <w:p>
            <w:pPr>
              <w:pStyle w:val="TableParagraph"/>
              <w:spacing w:before="125"/>
              <w:ind w:left="103" w:right="95"/>
              <w:jc w:val="center"/>
              <w:rPr>
                <w:b/>
                <w:sz w:val="21"/>
              </w:rPr>
            </w:pPr>
            <w:r>
              <w:rPr>
                <w:b/>
                <w:sz w:val="21"/>
              </w:rPr>
              <w:t>6</w:t>
            </w:r>
            <w:r>
              <w:rPr>
                <w:rFonts w:ascii="Noto Sans CJK JP Regular" w:eastAsia="Noto Sans CJK JP Regular" w:hint="eastAsia"/>
                <w:sz w:val="21"/>
              </w:rPr>
              <w:t>～  </w:t>
            </w:r>
            <w:r>
              <w:rPr>
                <w:b/>
                <w:sz w:val="21"/>
              </w:rPr>
              <w:t>10</w:t>
            </w:r>
          </w:p>
        </w:tc>
      </w:tr>
      <w:tr>
        <w:trPr>
          <w:trHeight w:val="513" w:hRule="atLeast"/>
        </w:trPr>
        <w:tc>
          <w:tcPr>
            <w:tcW w:w="2524" w:type="dxa"/>
          </w:tcPr>
          <w:p>
            <w:pPr>
              <w:pStyle w:val="TableParagraph"/>
              <w:spacing w:before="135"/>
              <w:ind w:left="108" w:right="98"/>
              <w:jc w:val="center"/>
              <w:rPr>
                <w:sz w:val="21"/>
              </w:rPr>
            </w:pPr>
            <w:r>
              <w:rPr>
                <w:sz w:val="21"/>
              </w:rPr>
              <w:t>Датчик уровня топлива</w:t>
            </w:r>
          </w:p>
        </w:tc>
        <w:tc>
          <w:tcPr>
            <w:tcW w:w="2100" w:type="dxa"/>
          </w:tcPr>
          <w:p>
            <w:pPr>
              <w:pStyle w:val="TableParagraph"/>
              <w:spacing w:before="135"/>
              <w:ind w:left="823" w:right="816"/>
              <w:jc w:val="center"/>
              <w:rPr>
                <w:b/>
                <w:sz w:val="21"/>
              </w:rPr>
            </w:pPr>
            <w:r>
              <w:rPr>
                <w:b/>
                <w:sz w:val="21"/>
              </w:rPr>
              <w:t>M5</w:t>
            </w:r>
          </w:p>
        </w:tc>
        <w:tc>
          <w:tcPr>
            <w:tcW w:w="5232" w:type="dxa"/>
          </w:tcPr>
          <w:p>
            <w:pPr>
              <w:pStyle w:val="TableParagraph"/>
              <w:spacing w:before="19"/>
              <w:ind w:left="102" w:right="95"/>
              <w:jc w:val="center"/>
              <w:rPr>
                <w:b/>
                <w:sz w:val="21"/>
              </w:rPr>
            </w:pPr>
            <w:r>
              <w:rPr>
                <w:b/>
                <w:sz w:val="21"/>
              </w:rPr>
              <w:t>2</w:t>
            </w:r>
            <w:r>
              <w:rPr>
                <w:rFonts w:ascii="Noto Sans CJK JP Regular" w:eastAsia="Noto Sans CJK JP Regular" w:hint="eastAsia"/>
                <w:sz w:val="21"/>
              </w:rPr>
              <w:t>～  </w:t>
            </w:r>
            <w:r>
              <w:rPr>
                <w:b/>
                <w:sz w:val="21"/>
              </w:rPr>
              <w:t>2,5</w:t>
            </w:r>
          </w:p>
        </w:tc>
      </w:tr>
      <w:tr>
        <w:trPr>
          <w:trHeight w:val="964" w:hRule="atLeast"/>
        </w:trPr>
        <w:tc>
          <w:tcPr>
            <w:tcW w:w="2524" w:type="dxa"/>
          </w:tcPr>
          <w:p>
            <w:pPr>
              <w:pStyle w:val="TableParagraph"/>
              <w:spacing w:before="119"/>
              <w:ind w:left="387" w:right="375" w:hanging="3"/>
              <w:jc w:val="center"/>
              <w:rPr>
                <w:sz w:val="21"/>
              </w:rPr>
            </w:pPr>
            <w:r>
              <w:rPr>
                <w:sz w:val="21"/>
              </w:rPr>
              <w:t>Задняя комбинированная лампа</w:t>
            </w:r>
          </w:p>
        </w:tc>
        <w:tc>
          <w:tcPr>
            <w:tcW w:w="2100" w:type="dxa"/>
          </w:tcPr>
          <w:p>
            <w:pPr>
              <w:pStyle w:val="TableParagraph"/>
              <w:spacing w:before="4"/>
              <w:rPr>
                <w:b/>
                <w:sz w:val="31"/>
              </w:rPr>
            </w:pPr>
          </w:p>
          <w:p>
            <w:pPr>
              <w:pStyle w:val="TableParagraph"/>
              <w:ind w:left="823" w:right="816"/>
              <w:jc w:val="center"/>
              <w:rPr>
                <w:b/>
                <w:sz w:val="21"/>
              </w:rPr>
            </w:pPr>
            <w:r>
              <w:rPr>
                <w:b/>
                <w:sz w:val="21"/>
              </w:rPr>
              <w:t>M8</w:t>
            </w:r>
          </w:p>
        </w:tc>
        <w:tc>
          <w:tcPr>
            <w:tcW w:w="5232" w:type="dxa"/>
          </w:tcPr>
          <w:p>
            <w:pPr>
              <w:pStyle w:val="TableParagraph"/>
              <w:spacing w:before="3"/>
              <w:rPr>
                <w:b/>
                <w:sz w:val="21"/>
              </w:rPr>
            </w:pPr>
          </w:p>
          <w:p>
            <w:pPr>
              <w:pStyle w:val="TableParagraph"/>
              <w:ind w:left="102" w:right="95"/>
              <w:jc w:val="center"/>
              <w:rPr>
                <w:b/>
                <w:sz w:val="21"/>
              </w:rPr>
            </w:pPr>
            <w:r>
              <w:rPr>
                <w:b/>
                <w:sz w:val="21"/>
              </w:rPr>
              <w:t>19</w:t>
            </w:r>
            <w:r>
              <w:rPr>
                <w:rFonts w:ascii="Noto Sans CJK JP Regular" w:eastAsia="Noto Sans CJK JP Regular" w:hint="eastAsia"/>
                <w:sz w:val="21"/>
              </w:rPr>
              <w:t>～  </w:t>
            </w:r>
            <w:r>
              <w:rPr>
                <w:b/>
                <w:sz w:val="21"/>
              </w:rPr>
              <w:t>24</w:t>
            </w:r>
          </w:p>
        </w:tc>
      </w:tr>
      <w:tr>
        <w:trPr>
          <w:trHeight w:val="1266" w:hRule="atLeast"/>
        </w:trPr>
        <w:tc>
          <w:tcPr>
            <w:tcW w:w="2524" w:type="dxa"/>
          </w:tcPr>
          <w:p>
            <w:pPr>
              <w:pStyle w:val="TableParagraph"/>
              <w:rPr>
                <w:b/>
                <w:sz w:val="22"/>
              </w:rPr>
            </w:pPr>
          </w:p>
          <w:p>
            <w:pPr>
              <w:pStyle w:val="TableParagraph"/>
              <w:spacing w:before="139"/>
              <w:ind w:left="592" w:right="564" w:firstLine="112"/>
              <w:rPr>
                <w:sz w:val="21"/>
              </w:rPr>
            </w:pPr>
            <w:r>
              <w:rPr>
                <w:sz w:val="21"/>
              </w:rPr>
              <w:t>Пережимка аккумулятора</w:t>
            </w:r>
          </w:p>
        </w:tc>
        <w:tc>
          <w:tcPr>
            <w:tcW w:w="2100" w:type="dxa"/>
          </w:tcPr>
          <w:p>
            <w:pPr>
              <w:pStyle w:val="TableParagraph"/>
              <w:rPr>
                <w:b/>
                <w:sz w:val="22"/>
              </w:rPr>
            </w:pPr>
          </w:p>
          <w:p>
            <w:pPr>
              <w:pStyle w:val="TableParagraph"/>
              <w:spacing w:before="7"/>
              <w:rPr>
                <w:b/>
                <w:sz w:val="22"/>
              </w:rPr>
            </w:pPr>
          </w:p>
          <w:p>
            <w:pPr>
              <w:pStyle w:val="TableParagraph"/>
              <w:ind w:left="823" w:right="816"/>
              <w:jc w:val="center"/>
              <w:rPr>
                <w:b/>
                <w:sz w:val="21"/>
              </w:rPr>
            </w:pPr>
            <w:r>
              <w:rPr>
                <w:b/>
                <w:sz w:val="21"/>
              </w:rPr>
              <w:t>M8</w:t>
            </w:r>
          </w:p>
        </w:tc>
        <w:tc>
          <w:tcPr>
            <w:tcW w:w="5232" w:type="dxa"/>
          </w:tcPr>
          <w:p>
            <w:pPr>
              <w:pStyle w:val="TableParagraph"/>
              <w:tabs>
                <w:tab w:pos="3351" w:val="left" w:leader="none"/>
              </w:tabs>
              <w:spacing w:before="120"/>
              <w:ind w:left="107" w:right="95"/>
              <w:jc w:val="center"/>
              <w:rPr>
                <w:sz w:val="21"/>
              </w:rPr>
            </w:pPr>
            <w:r>
              <w:rPr>
                <w:sz w:val="21"/>
              </w:rPr>
              <w:t>Применяется ходовую</w:t>
            </w:r>
            <w:r>
              <w:rPr>
                <w:spacing w:val="-9"/>
                <w:sz w:val="21"/>
              </w:rPr>
              <w:t> </w:t>
            </w:r>
            <w:r>
              <w:rPr>
                <w:sz w:val="21"/>
              </w:rPr>
              <w:t>гайку</w:t>
            </w:r>
            <w:r>
              <w:rPr>
                <w:spacing w:val="-4"/>
                <w:sz w:val="21"/>
              </w:rPr>
              <w:t> </w:t>
            </w:r>
            <w:r>
              <w:rPr>
                <w:sz w:val="21"/>
              </w:rPr>
              <w:t>из</w:t>
              <w:tab/>
              <w:t>двух полугаек</w:t>
            </w:r>
            <w:r>
              <w:rPr>
                <w:spacing w:val="-11"/>
                <w:sz w:val="21"/>
              </w:rPr>
              <w:t> </w:t>
            </w:r>
            <w:r>
              <w:rPr>
                <w:sz w:val="21"/>
              </w:rPr>
              <w:t>для законтривания. Момент затяжки первой</w:t>
            </w:r>
            <w:r>
              <w:rPr>
                <w:spacing w:val="-14"/>
                <w:sz w:val="21"/>
              </w:rPr>
              <w:t> </w:t>
            </w:r>
            <w:r>
              <w:rPr>
                <w:sz w:val="21"/>
              </w:rPr>
              <w:t>гайки</w:t>
            </w:r>
          </w:p>
          <w:p>
            <w:pPr>
              <w:pStyle w:val="TableParagraph"/>
              <w:spacing w:line="146" w:lineRule="auto" w:before="20"/>
              <w:ind w:left="187" w:right="178"/>
              <w:jc w:val="center"/>
              <w:rPr>
                <w:sz w:val="21"/>
              </w:rPr>
            </w:pPr>
            <w:r>
              <w:rPr>
                <w:sz w:val="21"/>
              </w:rPr>
              <w:t>составляет 7</w:t>
            </w:r>
            <w:r>
              <w:rPr>
                <w:rFonts w:ascii="Noto Sans CJK JP Regular" w:hAnsi="Noto Sans CJK JP Regular" w:eastAsia="Noto Sans CJK JP Regular" w:hint="eastAsia"/>
                <w:sz w:val="21"/>
              </w:rPr>
              <w:t>～ </w:t>
            </w:r>
            <w:r>
              <w:rPr>
                <w:sz w:val="21"/>
              </w:rPr>
              <w:t>9N·m; Момент затяжки второй гайки составляет 19</w:t>
            </w:r>
            <w:r>
              <w:rPr>
                <w:rFonts w:ascii="Noto Sans CJK JP Regular" w:hAnsi="Noto Sans CJK JP Regular" w:eastAsia="Noto Sans CJK JP Regular" w:hint="eastAsia"/>
                <w:sz w:val="21"/>
              </w:rPr>
              <w:t>～ </w:t>
            </w:r>
            <w:r>
              <w:rPr>
                <w:sz w:val="21"/>
              </w:rPr>
              <w:t>24N·m</w:t>
            </w:r>
          </w:p>
        </w:tc>
      </w:tr>
      <w:tr>
        <w:trPr>
          <w:trHeight w:val="965" w:hRule="atLeast"/>
        </w:trPr>
        <w:tc>
          <w:tcPr>
            <w:tcW w:w="2524" w:type="dxa"/>
          </w:tcPr>
          <w:p>
            <w:pPr>
              <w:pStyle w:val="TableParagraph"/>
              <w:spacing w:before="119"/>
              <w:ind w:left="108" w:right="97"/>
              <w:jc w:val="center"/>
              <w:rPr>
                <w:sz w:val="21"/>
              </w:rPr>
            </w:pPr>
            <w:r>
              <w:rPr>
                <w:sz w:val="21"/>
              </w:rPr>
              <w:t>Соединитель главного выключателя электропитания</w:t>
            </w:r>
          </w:p>
        </w:tc>
        <w:tc>
          <w:tcPr>
            <w:tcW w:w="2100" w:type="dxa"/>
          </w:tcPr>
          <w:p>
            <w:pPr>
              <w:pStyle w:val="TableParagraph"/>
              <w:spacing w:before="4"/>
              <w:rPr>
                <w:b/>
                <w:sz w:val="31"/>
              </w:rPr>
            </w:pPr>
          </w:p>
          <w:p>
            <w:pPr>
              <w:pStyle w:val="TableParagraph"/>
              <w:ind w:left="824" w:right="816"/>
              <w:jc w:val="center"/>
              <w:rPr>
                <w:b/>
                <w:sz w:val="21"/>
              </w:rPr>
            </w:pPr>
            <w:r>
              <w:rPr>
                <w:b/>
                <w:sz w:val="21"/>
              </w:rPr>
              <w:t>M8</w:t>
            </w:r>
          </w:p>
        </w:tc>
        <w:tc>
          <w:tcPr>
            <w:tcW w:w="5232" w:type="dxa"/>
          </w:tcPr>
          <w:p>
            <w:pPr>
              <w:pStyle w:val="TableParagraph"/>
              <w:spacing w:before="3"/>
              <w:rPr>
                <w:b/>
                <w:sz w:val="21"/>
              </w:rPr>
            </w:pPr>
          </w:p>
          <w:p>
            <w:pPr>
              <w:pStyle w:val="TableParagraph"/>
              <w:ind w:left="103" w:right="95"/>
              <w:jc w:val="center"/>
              <w:rPr>
                <w:b/>
                <w:sz w:val="21"/>
              </w:rPr>
            </w:pPr>
            <w:r>
              <w:rPr>
                <w:b/>
                <w:sz w:val="21"/>
              </w:rPr>
              <w:t>19</w:t>
            </w:r>
            <w:r>
              <w:rPr>
                <w:rFonts w:ascii="Noto Sans CJK JP Regular" w:eastAsia="Noto Sans CJK JP Regular" w:hint="eastAsia"/>
                <w:sz w:val="21"/>
              </w:rPr>
              <w:t>～  </w:t>
            </w:r>
            <w:r>
              <w:rPr>
                <w:b/>
                <w:sz w:val="21"/>
              </w:rPr>
              <w:t>24</w:t>
            </w:r>
          </w:p>
        </w:tc>
      </w:tr>
      <w:tr>
        <w:trPr>
          <w:trHeight w:val="723" w:hRule="atLeast"/>
        </w:trPr>
        <w:tc>
          <w:tcPr>
            <w:tcW w:w="2524" w:type="dxa"/>
          </w:tcPr>
          <w:p>
            <w:pPr>
              <w:pStyle w:val="TableParagraph"/>
              <w:spacing w:before="119"/>
              <w:ind w:left="955" w:right="220" w:hanging="707"/>
              <w:rPr>
                <w:sz w:val="21"/>
              </w:rPr>
            </w:pPr>
            <w:r>
              <w:rPr>
                <w:sz w:val="21"/>
              </w:rPr>
              <w:t>Точка металлизации шасси</w:t>
            </w:r>
          </w:p>
        </w:tc>
        <w:tc>
          <w:tcPr>
            <w:tcW w:w="2100" w:type="dxa"/>
          </w:tcPr>
          <w:p>
            <w:pPr>
              <w:pStyle w:val="TableParagraph"/>
              <w:spacing w:before="11"/>
              <w:rPr>
                <w:b/>
                <w:sz w:val="20"/>
              </w:rPr>
            </w:pPr>
          </w:p>
          <w:p>
            <w:pPr>
              <w:pStyle w:val="TableParagraph"/>
              <w:ind w:left="824" w:right="816"/>
              <w:jc w:val="center"/>
              <w:rPr>
                <w:b/>
                <w:sz w:val="21"/>
              </w:rPr>
            </w:pPr>
            <w:r>
              <w:rPr>
                <w:b/>
                <w:sz w:val="21"/>
              </w:rPr>
              <w:t>M8</w:t>
            </w:r>
          </w:p>
        </w:tc>
        <w:tc>
          <w:tcPr>
            <w:tcW w:w="5232" w:type="dxa"/>
          </w:tcPr>
          <w:p>
            <w:pPr>
              <w:pStyle w:val="TableParagraph"/>
              <w:spacing w:before="125"/>
              <w:ind w:left="102" w:right="95"/>
              <w:jc w:val="center"/>
              <w:rPr>
                <w:b/>
                <w:sz w:val="21"/>
              </w:rPr>
            </w:pPr>
            <w:r>
              <w:rPr>
                <w:b/>
                <w:sz w:val="21"/>
              </w:rPr>
              <w:t>19</w:t>
            </w:r>
            <w:r>
              <w:rPr>
                <w:rFonts w:ascii="Noto Sans CJK JP Regular" w:eastAsia="Noto Sans CJK JP Regular" w:hint="eastAsia"/>
                <w:sz w:val="21"/>
              </w:rPr>
              <w:t>～  </w:t>
            </w:r>
            <w:r>
              <w:rPr>
                <w:b/>
                <w:sz w:val="21"/>
              </w:rPr>
              <w:t>24</w:t>
            </w:r>
          </w:p>
        </w:tc>
      </w:tr>
    </w:tbl>
    <w:p>
      <w:pPr>
        <w:spacing w:after="0"/>
        <w:jc w:val="center"/>
        <w:rPr>
          <w:sz w:val="21"/>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after="1"/>
        <w:rPr>
          <w:b/>
          <w:sz w:val="17"/>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4"/>
        <w:gridCol w:w="2100"/>
        <w:gridCol w:w="5232"/>
      </w:tblGrid>
      <w:tr>
        <w:trPr>
          <w:trHeight w:val="723" w:hRule="atLeast"/>
        </w:trPr>
        <w:tc>
          <w:tcPr>
            <w:tcW w:w="2524" w:type="dxa"/>
          </w:tcPr>
          <w:p>
            <w:pPr>
              <w:pStyle w:val="TableParagraph"/>
              <w:spacing w:before="119"/>
              <w:ind w:left="885" w:right="261" w:hanging="597"/>
              <w:rPr>
                <w:b/>
                <w:sz w:val="21"/>
              </w:rPr>
            </w:pPr>
            <w:r>
              <w:rPr>
                <w:b/>
                <w:sz w:val="21"/>
              </w:rPr>
              <w:t>Место соединения болтов</w:t>
            </w:r>
          </w:p>
        </w:tc>
        <w:tc>
          <w:tcPr>
            <w:tcW w:w="2100" w:type="dxa"/>
          </w:tcPr>
          <w:p>
            <w:pPr>
              <w:pStyle w:val="TableParagraph"/>
              <w:spacing w:before="119"/>
              <w:ind w:left="655" w:right="238" w:hanging="392"/>
              <w:rPr>
                <w:b/>
                <w:sz w:val="21"/>
              </w:rPr>
            </w:pPr>
            <w:r>
              <w:rPr>
                <w:b/>
                <w:sz w:val="21"/>
              </w:rPr>
              <w:t>Спецификация резьбы</w:t>
            </w:r>
          </w:p>
        </w:tc>
        <w:tc>
          <w:tcPr>
            <w:tcW w:w="5232" w:type="dxa"/>
          </w:tcPr>
          <w:p>
            <w:pPr>
              <w:pStyle w:val="TableParagraph"/>
              <w:spacing w:before="124"/>
              <w:ind w:left="100" w:right="95"/>
              <w:jc w:val="center"/>
              <w:rPr>
                <w:rFonts w:ascii="Noto Sans CJK JP Regular" w:hAnsi="Noto Sans CJK JP Regular" w:eastAsia="Noto Sans CJK JP Regular" w:hint="eastAsia"/>
                <w:sz w:val="21"/>
              </w:rPr>
            </w:pPr>
            <w:r>
              <w:rPr>
                <w:b/>
                <w:sz w:val="21"/>
              </w:rPr>
              <w:t>Справочный момент затяжки</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964" w:hRule="atLeast"/>
        </w:trPr>
        <w:tc>
          <w:tcPr>
            <w:tcW w:w="2524" w:type="dxa"/>
          </w:tcPr>
          <w:p>
            <w:pPr>
              <w:pStyle w:val="TableParagraph"/>
              <w:spacing w:before="119"/>
              <w:ind w:left="281" w:right="271" w:hanging="1"/>
              <w:jc w:val="center"/>
              <w:rPr>
                <w:sz w:val="21"/>
              </w:rPr>
            </w:pPr>
            <w:r>
              <w:rPr>
                <w:sz w:val="21"/>
              </w:rPr>
              <w:t>Внутри распределительной коробки шасси</w:t>
            </w:r>
          </w:p>
        </w:tc>
        <w:tc>
          <w:tcPr>
            <w:tcW w:w="2100" w:type="dxa"/>
          </w:tcPr>
          <w:p>
            <w:pPr>
              <w:pStyle w:val="TableParagraph"/>
              <w:spacing w:before="4"/>
              <w:rPr>
                <w:b/>
                <w:sz w:val="31"/>
              </w:rPr>
            </w:pPr>
          </w:p>
          <w:p>
            <w:pPr>
              <w:pStyle w:val="TableParagraph"/>
              <w:ind w:left="824" w:right="815"/>
              <w:jc w:val="center"/>
              <w:rPr>
                <w:b/>
                <w:sz w:val="21"/>
              </w:rPr>
            </w:pPr>
            <w:r>
              <w:rPr>
                <w:b/>
                <w:sz w:val="21"/>
              </w:rPr>
              <w:t>M5</w:t>
            </w:r>
          </w:p>
        </w:tc>
        <w:tc>
          <w:tcPr>
            <w:tcW w:w="5232" w:type="dxa"/>
          </w:tcPr>
          <w:p>
            <w:pPr>
              <w:pStyle w:val="TableParagraph"/>
              <w:spacing w:before="3"/>
              <w:rPr>
                <w:b/>
                <w:sz w:val="21"/>
              </w:rPr>
            </w:pPr>
          </w:p>
          <w:p>
            <w:pPr>
              <w:pStyle w:val="TableParagraph"/>
              <w:ind w:left="102" w:right="95"/>
              <w:jc w:val="center"/>
              <w:rPr>
                <w:b/>
                <w:sz w:val="21"/>
              </w:rPr>
            </w:pPr>
            <w:r>
              <w:rPr>
                <w:b/>
                <w:sz w:val="21"/>
              </w:rPr>
              <w:t>1,8</w:t>
            </w:r>
            <w:r>
              <w:rPr>
                <w:rFonts w:ascii="Noto Sans CJK JP Regular" w:eastAsia="Noto Sans CJK JP Regular" w:hint="eastAsia"/>
                <w:sz w:val="21"/>
              </w:rPr>
              <w:t>～  </w:t>
            </w:r>
            <w:r>
              <w:rPr>
                <w:b/>
                <w:sz w:val="21"/>
              </w:rPr>
              <w:t>2,2</w:t>
            </w:r>
          </w:p>
        </w:tc>
      </w:tr>
      <w:tr>
        <w:trPr>
          <w:trHeight w:val="723" w:hRule="atLeast"/>
        </w:trPr>
        <w:tc>
          <w:tcPr>
            <w:tcW w:w="2524" w:type="dxa"/>
          </w:tcPr>
          <w:p>
            <w:pPr>
              <w:pStyle w:val="TableParagraph"/>
              <w:spacing w:before="119"/>
              <w:ind w:left="481" w:right="453" w:firstLine="397"/>
              <w:rPr>
                <w:sz w:val="21"/>
              </w:rPr>
            </w:pPr>
            <w:r>
              <w:rPr>
                <w:sz w:val="21"/>
              </w:rPr>
              <w:t>Клемма электропитания</w:t>
            </w:r>
          </w:p>
        </w:tc>
        <w:tc>
          <w:tcPr>
            <w:tcW w:w="2100" w:type="dxa"/>
          </w:tcPr>
          <w:p>
            <w:pPr>
              <w:pStyle w:val="TableParagraph"/>
              <w:spacing w:before="11"/>
              <w:rPr>
                <w:b/>
                <w:sz w:val="20"/>
              </w:rPr>
            </w:pPr>
          </w:p>
          <w:p>
            <w:pPr>
              <w:pStyle w:val="TableParagraph"/>
              <w:ind w:left="824" w:right="813"/>
              <w:jc w:val="center"/>
              <w:rPr>
                <w:b/>
                <w:sz w:val="21"/>
              </w:rPr>
            </w:pPr>
            <w:r>
              <w:rPr>
                <w:b/>
                <w:sz w:val="21"/>
              </w:rPr>
              <w:t>M6</w:t>
            </w:r>
          </w:p>
        </w:tc>
        <w:tc>
          <w:tcPr>
            <w:tcW w:w="5232" w:type="dxa"/>
          </w:tcPr>
          <w:p>
            <w:pPr>
              <w:pStyle w:val="TableParagraph"/>
              <w:spacing w:before="125"/>
              <w:ind w:left="103" w:right="95"/>
              <w:jc w:val="center"/>
              <w:rPr>
                <w:b/>
                <w:sz w:val="21"/>
              </w:rPr>
            </w:pPr>
            <w:r>
              <w:rPr>
                <w:b/>
                <w:sz w:val="21"/>
              </w:rPr>
              <w:t>5,5</w:t>
            </w:r>
            <w:r>
              <w:rPr>
                <w:rFonts w:ascii="Noto Sans CJK JP Regular" w:eastAsia="Noto Sans CJK JP Regular" w:hint="eastAsia"/>
                <w:sz w:val="21"/>
              </w:rPr>
              <w:t>～  </w:t>
            </w:r>
            <w:r>
              <w:rPr>
                <w:b/>
                <w:sz w:val="21"/>
              </w:rPr>
              <w:t>6,5</w:t>
            </w:r>
          </w:p>
        </w:tc>
      </w:tr>
      <w:tr>
        <w:trPr>
          <w:trHeight w:val="1205" w:hRule="atLeast"/>
        </w:trPr>
        <w:tc>
          <w:tcPr>
            <w:tcW w:w="2524" w:type="dxa"/>
          </w:tcPr>
          <w:p>
            <w:pPr>
              <w:pStyle w:val="TableParagraph"/>
              <w:spacing w:before="119"/>
              <w:ind w:left="281" w:right="271" w:hanging="1"/>
              <w:jc w:val="center"/>
              <w:rPr>
                <w:sz w:val="21"/>
              </w:rPr>
            </w:pPr>
            <w:r>
              <w:rPr>
                <w:sz w:val="21"/>
              </w:rPr>
              <w:t>Гайка закреплени крышки распределительной коробки шасси</w:t>
            </w:r>
          </w:p>
        </w:tc>
        <w:tc>
          <w:tcPr>
            <w:tcW w:w="2100" w:type="dxa"/>
          </w:tcPr>
          <w:p>
            <w:pPr>
              <w:pStyle w:val="TableParagraph"/>
              <w:rPr>
                <w:b/>
                <w:sz w:val="22"/>
              </w:rPr>
            </w:pPr>
          </w:p>
          <w:p>
            <w:pPr>
              <w:pStyle w:val="TableParagraph"/>
              <w:spacing w:before="10"/>
              <w:rPr>
                <w:b/>
                <w:sz w:val="19"/>
              </w:rPr>
            </w:pPr>
          </w:p>
          <w:p>
            <w:pPr>
              <w:pStyle w:val="TableParagraph"/>
              <w:ind w:left="824" w:right="815"/>
              <w:jc w:val="center"/>
              <w:rPr>
                <w:b/>
                <w:sz w:val="21"/>
              </w:rPr>
            </w:pPr>
            <w:r>
              <w:rPr>
                <w:b/>
                <w:sz w:val="21"/>
              </w:rPr>
              <w:t>M5</w:t>
            </w:r>
          </w:p>
        </w:tc>
        <w:tc>
          <w:tcPr>
            <w:tcW w:w="5232" w:type="dxa"/>
          </w:tcPr>
          <w:p>
            <w:pPr>
              <w:pStyle w:val="TableParagraph"/>
              <w:spacing w:before="9"/>
              <w:rPr>
                <w:b/>
                <w:sz w:val="31"/>
              </w:rPr>
            </w:pPr>
          </w:p>
          <w:p>
            <w:pPr>
              <w:pStyle w:val="TableParagraph"/>
              <w:ind w:left="102" w:right="95"/>
              <w:jc w:val="center"/>
              <w:rPr>
                <w:b/>
                <w:sz w:val="21"/>
              </w:rPr>
            </w:pPr>
            <w:r>
              <w:rPr>
                <w:b/>
                <w:sz w:val="21"/>
              </w:rPr>
              <w:t>1,8</w:t>
            </w:r>
            <w:r>
              <w:rPr>
                <w:rFonts w:ascii="Noto Sans CJK JP Regular" w:eastAsia="Noto Sans CJK JP Regular" w:hint="eastAsia"/>
                <w:sz w:val="21"/>
              </w:rPr>
              <w:t>～  </w:t>
            </w:r>
            <w:r>
              <w:rPr>
                <w:b/>
                <w:sz w:val="21"/>
              </w:rPr>
              <w:t>2,2</w:t>
            </w:r>
          </w:p>
        </w:tc>
      </w:tr>
      <w:tr>
        <w:trPr>
          <w:trHeight w:val="1205" w:hRule="atLeast"/>
        </w:trPr>
        <w:tc>
          <w:tcPr>
            <w:tcW w:w="2524" w:type="dxa"/>
          </w:tcPr>
          <w:p>
            <w:pPr>
              <w:pStyle w:val="TableParagraph"/>
              <w:spacing w:before="119"/>
              <w:ind w:left="88" w:right="78"/>
              <w:jc w:val="center"/>
              <w:rPr>
                <w:sz w:val="21"/>
              </w:rPr>
            </w:pPr>
            <w:r>
              <w:rPr>
                <w:sz w:val="21"/>
              </w:rPr>
              <w:t>Датчик температуры на входе в систему последующей обработки</w:t>
            </w:r>
          </w:p>
        </w:tc>
        <w:tc>
          <w:tcPr>
            <w:tcW w:w="2100" w:type="dxa"/>
          </w:tcPr>
          <w:p>
            <w:pPr>
              <w:pStyle w:val="TableParagraph"/>
              <w:rPr>
                <w:b/>
                <w:sz w:val="22"/>
              </w:rPr>
            </w:pPr>
          </w:p>
          <w:p>
            <w:pPr>
              <w:pStyle w:val="TableParagraph"/>
              <w:spacing w:before="10"/>
              <w:rPr>
                <w:b/>
                <w:sz w:val="19"/>
              </w:rPr>
            </w:pPr>
          </w:p>
          <w:p>
            <w:pPr>
              <w:pStyle w:val="TableParagraph"/>
              <w:ind w:left="824" w:right="816"/>
              <w:jc w:val="center"/>
              <w:rPr>
                <w:b/>
                <w:sz w:val="21"/>
              </w:rPr>
            </w:pPr>
            <w:r>
              <w:rPr>
                <w:b/>
                <w:sz w:val="21"/>
              </w:rPr>
              <w:t>M12</w:t>
            </w:r>
          </w:p>
        </w:tc>
        <w:tc>
          <w:tcPr>
            <w:tcW w:w="5232" w:type="dxa"/>
          </w:tcPr>
          <w:p>
            <w:pPr>
              <w:pStyle w:val="TableParagraph"/>
              <w:rPr>
                <w:b/>
                <w:sz w:val="22"/>
              </w:rPr>
            </w:pPr>
          </w:p>
          <w:p>
            <w:pPr>
              <w:pStyle w:val="TableParagraph"/>
              <w:spacing w:before="10"/>
              <w:rPr>
                <w:b/>
                <w:sz w:val="19"/>
              </w:rPr>
            </w:pPr>
          </w:p>
          <w:p>
            <w:pPr>
              <w:pStyle w:val="TableParagraph"/>
              <w:ind w:left="101" w:right="95"/>
              <w:jc w:val="center"/>
              <w:rPr>
                <w:b/>
                <w:sz w:val="21"/>
              </w:rPr>
            </w:pPr>
            <w:r>
              <w:rPr>
                <w:b/>
                <w:sz w:val="21"/>
              </w:rPr>
              <w:t>30</w:t>
            </w:r>
          </w:p>
        </w:tc>
      </w:tr>
      <w:tr>
        <w:trPr>
          <w:trHeight w:val="1206" w:hRule="atLeast"/>
        </w:trPr>
        <w:tc>
          <w:tcPr>
            <w:tcW w:w="2524" w:type="dxa"/>
          </w:tcPr>
          <w:p>
            <w:pPr>
              <w:pStyle w:val="TableParagraph"/>
              <w:spacing w:before="119"/>
              <w:ind w:left="88" w:right="78"/>
              <w:jc w:val="center"/>
              <w:rPr>
                <w:sz w:val="21"/>
              </w:rPr>
            </w:pPr>
            <w:r>
              <w:rPr>
                <w:sz w:val="21"/>
              </w:rPr>
              <w:t>Датчик температуры на выходе из системы последующей обработки</w:t>
            </w:r>
          </w:p>
        </w:tc>
        <w:tc>
          <w:tcPr>
            <w:tcW w:w="2100" w:type="dxa"/>
          </w:tcPr>
          <w:p>
            <w:pPr>
              <w:pStyle w:val="TableParagraph"/>
              <w:rPr>
                <w:b/>
                <w:sz w:val="22"/>
              </w:rPr>
            </w:pPr>
          </w:p>
          <w:p>
            <w:pPr>
              <w:pStyle w:val="TableParagraph"/>
              <w:spacing w:before="10"/>
              <w:rPr>
                <w:b/>
                <w:sz w:val="19"/>
              </w:rPr>
            </w:pPr>
          </w:p>
          <w:p>
            <w:pPr>
              <w:pStyle w:val="TableParagraph"/>
              <w:ind w:left="824" w:right="815"/>
              <w:jc w:val="center"/>
              <w:rPr>
                <w:b/>
                <w:sz w:val="21"/>
              </w:rPr>
            </w:pPr>
            <w:r>
              <w:rPr>
                <w:b/>
                <w:sz w:val="21"/>
              </w:rPr>
              <w:t>M12</w:t>
            </w:r>
          </w:p>
        </w:tc>
        <w:tc>
          <w:tcPr>
            <w:tcW w:w="5232" w:type="dxa"/>
          </w:tcPr>
          <w:p>
            <w:pPr>
              <w:pStyle w:val="TableParagraph"/>
              <w:rPr>
                <w:b/>
                <w:sz w:val="22"/>
              </w:rPr>
            </w:pPr>
          </w:p>
          <w:p>
            <w:pPr>
              <w:pStyle w:val="TableParagraph"/>
              <w:spacing w:before="10"/>
              <w:rPr>
                <w:b/>
                <w:sz w:val="19"/>
              </w:rPr>
            </w:pPr>
          </w:p>
          <w:p>
            <w:pPr>
              <w:pStyle w:val="TableParagraph"/>
              <w:ind w:left="101" w:right="95"/>
              <w:jc w:val="center"/>
              <w:rPr>
                <w:b/>
                <w:sz w:val="21"/>
              </w:rPr>
            </w:pPr>
            <w:r>
              <w:rPr>
                <w:b/>
                <w:sz w:val="21"/>
              </w:rPr>
              <w:t>30</w:t>
            </w:r>
          </w:p>
        </w:tc>
      </w:tr>
      <w:tr>
        <w:trPr>
          <w:trHeight w:val="481" w:hRule="atLeast"/>
        </w:trPr>
        <w:tc>
          <w:tcPr>
            <w:tcW w:w="2524" w:type="dxa"/>
          </w:tcPr>
          <w:p>
            <w:pPr>
              <w:pStyle w:val="TableParagraph"/>
              <w:spacing w:before="119"/>
              <w:ind w:left="668"/>
              <w:rPr>
                <w:b/>
                <w:sz w:val="21"/>
              </w:rPr>
            </w:pPr>
            <w:r>
              <w:rPr>
                <w:sz w:val="21"/>
              </w:rPr>
              <w:t>Датчик </w:t>
            </w:r>
            <w:r>
              <w:rPr>
                <w:b/>
                <w:sz w:val="21"/>
              </w:rPr>
              <w:t>NOX</w:t>
            </w:r>
          </w:p>
        </w:tc>
        <w:tc>
          <w:tcPr>
            <w:tcW w:w="2100" w:type="dxa"/>
          </w:tcPr>
          <w:p>
            <w:pPr>
              <w:pStyle w:val="TableParagraph"/>
              <w:spacing w:before="119"/>
              <w:ind w:left="824" w:right="816"/>
              <w:jc w:val="center"/>
              <w:rPr>
                <w:b/>
                <w:sz w:val="21"/>
              </w:rPr>
            </w:pPr>
            <w:r>
              <w:rPr>
                <w:b/>
                <w:sz w:val="21"/>
              </w:rPr>
              <w:t>M20</w:t>
            </w:r>
          </w:p>
        </w:tc>
        <w:tc>
          <w:tcPr>
            <w:tcW w:w="5232" w:type="dxa"/>
          </w:tcPr>
          <w:p>
            <w:pPr>
              <w:pStyle w:val="TableParagraph"/>
              <w:spacing w:before="119"/>
              <w:ind w:left="101" w:right="95"/>
              <w:jc w:val="center"/>
              <w:rPr>
                <w:b/>
                <w:sz w:val="21"/>
              </w:rPr>
            </w:pPr>
            <w:r>
              <w:rPr>
                <w:b/>
                <w:sz w:val="21"/>
              </w:rPr>
              <w:t>50</w:t>
            </w:r>
          </w:p>
        </w:tc>
      </w:tr>
    </w:tbl>
    <w:p>
      <w:pPr>
        <w:spacing w:before="120"/>
        <w:ind w:left="234" w:right="0" w:firstLine="0"/>
        <w:jc w:val="left"/>
        <w:rPr>
          <w:b/>
          <w:sz w:val="21"/>
        </w:rPr>
      </w:pPr>
      <w:r>
        <w:rPr>
          <w:b/>
          <w:sz w:val="21"/>
        </w:rPr>
        <w:t>Моменты закрепления на важных частях кабины</w:t>
      </w:r>
    </w:p>
    <w:p>
      <w:pPr>
        <w:pStyle w:val="BodyText"/>
        <w:spacing w:before="4"/>
        <w:rPr>
          <w:b/>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4"/>
        <w:gridCol w:w="2100"/>
        <w:gridCol w:w="2300"/>
        <w:gridCol w:w="2931"/>
      </w:tblGrid>
      <w:tr>
        <w:trPr>
          <w:trHeight w:val="995" w:hRule="atLeast"/>
        </w:trPr>
        <w:tc>
          <w:tcPr>
            <w:tcW w:w="2524" w:type="dxa"/>
          </w:tcPr>
          <w:p>
            <w:pPr>
              <w:pStyle w:val="TableParagraph"/>
              <w:spacing w:before="3"/>
              <w:rPr>
                <w:b/>
                <w:sz w:val="22"/>
              </w:rPr>
            </w:pPr>
          </w:p>
          <w:p>
            <w:pPr>
              <w:pStyle w:val="TableParagraph"/>
              <w:ind w:left="885" w:right="261" w:hanging="597"/>
              <w:rPr>
                <w:b/>
                <w:sz w:val="21"/>
              </w:rPr>
            </w:pPr>
            <w:r>
              <w:rPr>
                <w:b/>
                <w:sz w:val="21"/>
              </w:rPr>
              <w:t>Место соединения болтов</w:t>
            </w:r>
          </w:p>
        </w:tc>
        <w:tc>
          <w:tcPr>
            <w:tcW w:w="2100" w:type="dxa"/>
          </w:tcPr>
          <w:p>
            <w:pPr>
              <w:pStyle w:val="TableParagraph"/>
              <w:spacing w:before="3"/>
              <w:rPr>
                <w:b/>
                <w:sz w:val="22"/>
              </w:rPr>
            </w:pPr>
          </w:p>
          <w:p>
            <w:pPr>
              <w:pStyle w:val="TableParagraph"/>
              <w:ind w:left="655" w:right="238" w:hanging="392"/>
              <w:rPr>
                <w:b/>
                <w:sz w:val="21"/>
              </w:rPr>
            </w:pPr>
            <w:r>
              <w:rPr>
                <w:b/>
                <w:sz w:val="21"/>
              </w:rPr>
              <w:t>Спецификация резьбы</w:t>
            </w:r>
          </w:p>
        </w:tc>
        <w:tc>
          <w:tcPr>
            <w:tcW w:w="2300" w:type="dxa"/>
          </w:tcPr>
          <w:p>
            <w:pPr>
              <w:pStyle w:val="TableParagraph"/>
              <w:spacing w:before="120"/>
              <w:ind w:left="312" w:right="301" w:hanging="1"/>
              <w:jc w:val="center"/>
              <w:rPr>
                <w:b/>
                <w:sz w:val="21"/>
              </w:rPr>
            </w:pPr>
            <w:r>
              <w:rPr>
                <w:b/>
                <w:sz w:val="21"/>
              </w:rPr>
              <w:t>Справочный момент затяжки</w:t>
            </w:r>
          </w:p>
          <w:p>
            <w:pPr>
              <w:pStyle w:val="TableParagraph"/>
              <w:spacing w:line="344" w:lineRule="exact"/>
              <w:ind w:left="696" w:right="689"/>
              <w:jc w:val="center"/>
              <w:rPr>
                <w:rFonts w:ascii="Noto Sans CJK JP Regular" w:hAnsi="Noto Sans CJK JP Regular" w:eastAsia="Noto Sans CJK JP Regular" w:hint="eastAsia"/>
                <w:sz w:val="21"/>
              </w:rPr>
            </w:pP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c>
          <w:tcPr>
            <w:tcW w:w="2931" w:type="dxa"/>
          </w:tcPr>
          <w:p>
            <w:pPr>
              <w:pStyle w:val="TableParagraph"/>
              <w:spacing w:before="3"/>
              <w:rPr>
                <w:b/>
                <w:sz w:val="22"/>
              </w:rPr>
            </w:pPr>
          </w:p>
          <w:p>
            <w:pPr>
              <w:pStyle w:val="TableParagraph"/>
              <w:ind w:left="331" w:right="159" w:hanging="141"/>
              <w:rPr>
                <w:b/>
                <w:sz w:val="21"/>
              </w:rPr>
            </w:pPr>
            <w:r>
              <w:rPr>
                <w:b/>
                <w:sz w:val="21"/>
              </w:rPr>
              <w:t>Требование, требующее особого разъяснения</w:t>
            </w:r>
          </w:p>
        </w:tc>
      </w:tr>
      <w:tr>
        <w:trPr>
          <w:trHeight w:val="511" w:hRule="atLeast"/>
        </w:trPr>
        <w:tc>
          <w:tcPr>
            <w:tcW w:w="2524" w:type="dxa"/>
          </w:tcPr>
          <w:p>
            <w:pPr>
              <w:pStyle w:val="TableParagraph"/>
              <w:spacing w:before="135"/>
              <w:ind w:left="482"/>
              <w:rPr>
                <w:sz w:val="21"/>
              </w:rPr>
            </w:pPr>
            <w:r>
              <w:rPr>
                <w:sz w:val="21"/>
              </w:rPr>
              <w:t>Рулевое колесо</w:t>
            </w:r>
          </w:p>
        </w:tc>
        <w:tc>
          <w:tcPr>
            <w:tcW w:w="2100" w:type="dxa"/>
          </w:tcPr>
          <w:p>
            <w:pPr>
              <w:pStyle w:val="TableParagraph"/>
              <w:spacing w:before="135"/>
              <w:ind w:left="824" w:right="816"/>
              <w:jc w:val="center"/>
              <w:rPr>
                <w:b/>
                <w:sz w:val="21"/>
              </w:rPr>
            </w:pPr>
            <w:r>
              <w:rPr>
                <w:b/>
                <w:sz w:val="21"/>
              </w:rPr>
              <w:t>M20</w:t>
            </w:r>
          </w:p>
        </w:tc>
        <w:tc>
          <w:tcPr>
            <w:tcW w:w="5231" w:type="dxa"/>
            <w:gridSpan w:val="2"/>
          </w:tcPr>
          <w:p>
            <w:pPr>
              <w:pStyle w:val="TableParagraph"/>
              <w:spacing w:before="19"/>
              <w:ind w:left="2092" w:right="2084"/>
              <w:jc w:val="center"/>
              <w:rPr>
                <w:b/>
                <w:sz w:val="21"/>
              </w:rPr>
            </w:pPr>
            <w:r>
              <w:rPr>
                <w:b/>
                <w:sz w:val="21"/>
              </w:rPr>
              <w:t>130</w:t>
            </w:r>
            <w:r>
              <w:rPr>
                <w:rFonts w:ascii="Noto Sans CJK JP Regular" w:eastAsia="Noto Sans CJK JP Regular" w:hint="eastAsia"/>
                <w:sz w:val="21"/>
              </w:rPr>
              <w:t>～  </w:t>
            </w:r>
            <w:r>
              <w:rPr>
                <w:b/>
                <w:sz w:val="21"/>
              </w:rPr>
              <w:t>150</w:t>
            </w:r>
          </w:p>
        </w:tc>
      </w:tr>
    </w:tbl>
    <w:p>
      <w:pPr>
        <w:spacing w:after="0"/>
        <w:jc w:val="center"/>
        <w:rPr>
          <w:sz w:val="21"/>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after="1"/>
        <w:rPr>
          <w:b/>
          <w:sz w:val="17"/>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8"/>
        <w:gridCol w:w="2416"/>
        <w:gridCol w:w="2310"/>
        <w:gridCol w:w="2922"/>
      </w:tblGrid>
      <w:tr>
        <w:trPr>
          <w:trHeight w:val="995" w:hRule="atLeast"/>
        </w:trPr>
        <w:tc>
          <w:tcPr>
            <w:tcW w:w="2208" w:type="dxa"/>
          </w:tcPr>
          <w:p>
            <w:pPr>
              <w:pStyle w:val="TableParagraph"/>
              <w:spacing w:before="3"/>
              <w:rPr>
                <w:b/>
                <w:sz w:val="22"/>
              </w:rPr>
            </w:pPr>
          </w:p>
          <w:p>
            <w:pPr>
              <w:pStyle w:val="TableParagraph"/>
              <w:ind w:left="728" w:right="103" w:hanging="598"/>
              <w:rPr>
                <w:b/>
                <w:sz w:val="21"/>
              </w:rPr>
            </w:pPr>
            <w:r>
              <w:rPr>
                <w:b/>
                <w:sz w:val="21"/>
              </w:rPr>
              <w:t>Место соединения болтов</w:t>
            </w:r>
          </w:p>
        </w:tc>
        <w:tc>
          <w:tcPr>
            <w:tcW w:w="2416" w:type="dxa"/>
          </w:tcPr>
          <w:p>
            <w:pPr>
              <w:pStyle w:val="TableParagraph"/>
              <w:spacing w:before="3"/>
              <w:rPr>
                <w:b/>
                <w:sz w:val="22"/>
              </w:rPr>
            </w:pPr>
          </w:p>
          <w:p>
            <w:pPr>
              <w:pStyle w:val="TableParagraph"/>
              <w:ind w:left="813" w:right="396" w:hanging="392"/>
              <w:rPr>
                <w:b/>
                <w:sz w:val="21"/>
              </w:rPr>
            </w:pPr>
            <w:r>
              <w:rPr>
                <w:b/>
                <w:sz w:val="21"/>
              </w:rPr>
              <w:t>Спецификация резьбы</w:t>
            </w:r>
          </w:p>
        </w:tc>
        <w:tc>
          <w:tcPr>
            <w:tcW w:w="2310" w:type="dxa"/>
          </w:tcPr>
          <w:p>
            <w:pPr>
              <w:pStyle w:val="TableParagraph"/>
              <w:spacing w:before="120"/>
              <w:ind w:left="317" w:right="306" w:hanging="1"/>
              <w:jc w:val="center"/>
              <w:rPr>
                <w:b/>
                <w:sz w:val="21"/>
              </w:rPr>
            </w:pPr>
            <w:r>
              <w:rPr>
                <w:b/>
                <w:sz w:val="21"/>
              </w:rPr>
              <w:t>Справочный момент затяжки</w:t>
            </w:r>
          </w:p>
          <w:p>
            <w:pPr>
              <w:pStyle w:val="TableParagraph"/>
              <w:spacing w:line="345" w:lineRule="exact"/>
              <w:ind w:left="168" w:right="161"/>
              <w:jc w:val="center"/>
              <w:rPr>
                <w:rFonts w:ascii="Noto Sans CJK JP Regular" w:hAnsi="Noto Sans CJK JP Regular" w:eastAsia="Noto Sans CJK JP Regular" w:hint="eastAsia"/>
                <w:sz w:val="21"/>
              </w:rPr>
            </w:pP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c>
          <w:tcPr>
            <w:tcW w:w="2922" w:type="dxa"/>
          </w:tcPr>
          <w:p>
            <w:pPr>
              <w:pStyle w:val="TableParagraph"/>
              <w:spacing w:before="3"/>
              <w:rPr>
                <w:b/>
                <w:sz w:val="22"/>
              </w:rPr>
            </w:pPr>
          </w:p>
          <w:p>
            <w:pPr>
              <w:pStyle w:val="TableParagraph"/>
              <w:ind w:left="326" w:right="155" w:hanging="141"/>
              <w:rPr>
                <w:b/>
                <w:sz w:val="21"/>
              </w:rPr>
            </w:pPr>
            <w:r>
              <w:rPr>
                <w:b/>
                <w:sz w:val="21"/>
              </w:rPr>
              <w:t>Требование, требующее особого разъяснения</w:t>
            </w:r>
          </w:p>
        </w:tc>
      </w:tr>
      <w:tr>
        <w:trPr>
          <w:trHeight w:val="2022" w:hRule="atLeast"/>
        </w:trPr>
        <w:tc>
          <w:tcPr>
            <w:tcW w:w="2208" w:type="dxa"/>
          </w:tcPr>
          <w:p>
            <w:pPr>
              <w:pStyle w:val="TableParagraph"/>
              <w:rPr>
                <w:rFonts w:ascii="Times New Roman"/>
                <w:sz w:val="20"/>
              </w:rPr>
            </w:pPr>
          </w:p>
        </w:tc>
        <w:tc>
          <w:tcPr>
            <w:tcW w:w="2416" w:type="dxa"/>
          </w:tcPr>
          <w:p>
            <w:pPr>
              <w:pStyle w:val="TableParagraph"/>
              <w:rPr>
                <w:b/>
                <w:sz w:val="22"/>
              </w:rPr>
            </w:pPr>
          </w:p>
          <w:p>
            <w:pPr>
              <w:pStyle w:val="TableParagraph"/>
              <w:rPr>
                <w:b/>
                <w:sz w:val="22"/>
              </w:rPr>
            </w:pPr>
          </w:p>
          <w:p>
            <w:pPr>
              <w:pStyle w:val="TableParagraph"/>
              <w:rPr>
                <w:b/>
                <w:sz w:val="22"/>
              </w:rPr>
            </w:pPr>
          </w:p>
          <w:p>
            <w:pPr>
              <w:pStyle w:val="TableParagraph"/>
              <w:spacing w:before="131"/>
              <w:ind w:left="982" w:right="974"/>
              <w:jc w:val="center"/>
              <w:rPr>
                <w:b/>
                <w:sz w:val="21"/>
              </w:rPr>
            </w:pPr>
            <w:r>
              <w:rPr>
                <w:b/>
                <w:sz w:val="21"/>
              </w:rPr>
              <w:t>M10</w:t>
            </w:r>
          </w:p>
        </w:tc>
        <w:tc>
          <w:tcPr>
            <w:tcW w:w="5232" w:type="dxa"/>
            <w:gridSpan w:val="2"/>
          </w:tcPr>
          <w:p>
            <w:pPr>
              <w:pStyle w:val="TableParagraph"/>
              <w:spacing w:line="163" w:lineRule="auto" w:before="118"/>
              <w:ind w:left="192" w:right="182" w:firstLine="104"/>
              <w:jc w:val="both"/>
              <w:rPr>
                <w:sz w:val="21"/>
              </w:rPr>
            </w:pPr>
            <w:r>
              <w:rPr>
                <w:sz w:val="21"/>
              </w:rPr>
              <w:t>50</w:t>
            </w:r>
            <w:r>
              <w:rPr>
                <w:rFonts w:ascii="Noto Sans CJK JP Regular" w:hAnsi="Noto Sans CJK JP Regular" w:eastAsia="Noto Sans CJK JP Regular" w:hint="eastAsia"/>
                <w:sz w:val="21"/>
              </w:rPr>
              <w:t>～ </w:t>
            </w:r>
            <w:r>
              <w:rPr>
                <w:sz w:val="21"/>
              </w:rPr>
              <w:t>70 (крупная резьба степени 10,9) 55</w:t>
            </w:r>
            <w:r>
              <w:rPr>
                <w:rFonts w:ascii="Noto Sans CJK JP Regular" w:hAnsi="Noto Sans CJK JP Regular" w:eastAsia="Noto Sans CJK JP Regular" w:hint="eastAsia"/>
                <w:sz w:val="21"/>
              </w:rPr>
              <w:t>～ </w:t>
            </w:r>
            <w:r>
              <w:rPr>
                <w:sz w:val="21"/>
              </w:rPr>
              <w:t>75 (мелкая резьба степени 10,9); 55</w:t>
            </w:r>
            <w:r>
              <w:rPr>
                <w:rFonts w:ascii="Noto Sans CJK JP Regular" w:hAnsi="Noto Sans CJK JP Regular" w:eastAsia="Noto Sans CJK JP Regular" w:hint="eastAsia"/>
                <w:sz w:val="21"/>
              </w:rPr>
              <w:t>～ </w:t>
            </w:r>
            <w:r>
              <w:rPr>
                <w:sz w:val="21"/>
              </w:rPr>
              <w:t>75 (крупная резьба степени 10,9, сочетать с гайкой Шибилао,</w:t>
            </w:r>
          </w:p>
          <w:p>
            <w:pPr>
              <w:pStyle w:val="TableParagraph"/>
              <w:tabs>
                <w:tab w:pos="3283" w:val="left" w:leader="none"/>
              </w:tabs>
              <w:spacing w:line="180" w:lineRule="auto" w:before="67"/>
              <w:ind w:left="187" w:right="178"/>
              <w:jc w:val="center"/>
              <w:rPr>
                <w:sz w:val="21"/>
              </w:rPr>
            </w:pPr>
            <w:r>
              <w:rPr>
                <w:sz w:val="21"/>
              </w:rPr>
              <w:t>на месте соединения кронштейна на заднем подвешивании кабины с задней стенкой) 37</w:t>
            </w:r>
            <w:r>
              <w:rPr>
                <w:rFonts w:ascii="Noto Sans CJK JP Regular" w:hAnsi="Noto Sans CJK JP Regular" w:eastAsia="Noto Sans CJK JP Regular" w:hint="eastAsia"/>
                <w:sz w:val="21"/>
              </w:rPr>
              <w:t>～ </w:t>
            </w:r>
            <w:r>
              <w:rPr>
                <w:sz w:val="21"/>
              </w:rPr>
              <w:t>50 (крупная резьба</w:t>
            </w:r>
            <w:r>
              <w:rPr>
                <w:spacing w:val="-4"/>
                <w:sz w:val="21"/>
              </w:rPr>
              <w:t> </w:t>
            </w:r>
            <w:r>
              <w:rPr>
                <w:sz w:val="21"/>
              </w:rPr>
              <w:t>степени</w:t>
            </w:r>
            <w:r>
              <w:rPr>
                <w:spacing w:val="-2"/>
                <w:sz w:val="21"/>
              </w:rPr>
              <w:t> </w:t>
            </w:r>
            <w:r>
              <w:rPr>
                <w:sz w:val="21"/>
              </w:rPr>
              <w:t>10,9</w:t>
              <w:tab/>
              <w:t>кронштейн</w:t>
            </w:r>
            <w:r>
              <w:rPr>
                <w:spacing w:val="-1"/>
                <w:sz w:val="21"/>
              </w:rPr>
              <w:t> </w:t>
            </w:r>
            <w:r>
              <w:rPr>
                <w:sz w:val="21"/>
              </w:rPr>
              <w:t>на</w:t>
            </w:r>
          </w:p>
          <w:p>
            <w:pPr>
              <w:pStyle w:val="TableParagraph"/>
              <w:spacing w:before="10"/>
              <w:ind w:left="103" w:right="95"/>
              <w:jc w:val="center"/>
              <w:rPr>
                <w:sz w:val="21"/>
              </w:rPr>
            </w:pPr>
            <w:r>
              <w:rPr>
                <w:sz w:val="21"/>
              </w:rPr>
              <w:t>заднем подвешивании кабины S, L)</w:t>
            </w:r>
          </w:p>
        </w:tc>
      </w:tr>
      <w:tr>
        <w:trPr>
          <w:trHeight w:val="393" w:hRule="atLeast"/>
        </w:trPr>
        <w:tc>
          <w:tcPr>
            <w:tcW w:w="2208" w:type="dxa"/>
            <w:tcBorders>
              <w:bottom w:val="nil"/>
            </w:tcBorders>
          </w:tcPr>
          <w:p>
            <w:pPr>
              <w:pStyle w:val="TableParagraph"/>
              <w:rPr>
                <w:rFonts w:ascii="Times New Roman"/>
                <w:sz w:val="20"/>
              </w:rPr>
            </w:pPr>
          </w:p>
        </w:tc>
        <w:tc>
          <w:tcPr>
            <w:tcW w:w="2416" w:type="dxa"/>
            <w:tcBorders>
              <w:bottom w:val="nil"/>
            </w:tcBorders>
          </w:tcPr>
          <w:p>
            <w:pPr>
              <w:pStyle w:val="TableParagraph"/>
              <w:rPr>
                <w:rFonts w:ascii="Times New Roman"/>
                <w:sz w:val="20"/>
              </w:rPr>
            </w:pPr>
          </w:p>
        </w:tc>
        <w:tc>
          <w:tcPr>
            <w:tcW w:w="5232" w:type="dxa"/>
            <w:gridSpan w:val="2"/>
            <w:tcBorders>
              <w:bottom w:val="nil"/>
            </w:tcBorders>
          </w:tcPr>
          <w:p>
            <w:pPr>
              <w:pStyle w:val="TableParagraph"/>
              <w:spacing w:line="354" w:lineRule="exact" w:before="19"/>
              <w:ind w:left="180"/>
              <w:rPr>
                <w:sz w:val="21"/>
              </w:rPr>
            </w:pPr>
            <w:r>
              <w:rPr>
                <w:sz w:val="21"/>
              </w:rPr>
              <w:t>85</w:t>
            </w:r>
            <w:r>
              <w:rPr>
                <w:rFonts w:ascii="Noto Sans CJK JP Regular" w:hAnsi="Noto Sans CJK JP Regular" w:eastAsia="Noto Sans CJK JP Regular" w:hint="eastAsia"/>
                <w:sz w:val="21"/>
              </w:rPr>
              <w:t>～ </w:t>
            </w:r>
            <w:r>
              <w:rPr>
                <w:sz w:val="21"/>
              </w:rPr>
              <w:t>115 (крупная резьба степени 10,9) 90</w:t>
            </w:r>
            <w:r>
              <w:rPr>
                <w:rFonts w:ascii="Noto Sans CJK JP Regular" w:hAnsi="Noto Sans CJK JP Regular" w:eastAsia="Noto Sans CJK JP Regular" w:hint="eastAsia"/>
                <w:sz w:val="21"/>
              </w:rPr>
              <w:t>～ </w:t>
            </w:r>
            <w:r>
              <w:rPr>
                <w:sz w:val="21"/>
              </w:rPr>
              <w:t>120</w:t>
            </w:r>
          </w:p>
        </w:tc>
      </w:tr>
      <w:tr>
        <w:trPr>
          <w:trHeight w:val="265" w:hRule="atLeast"/>
        </w:trPr>
        <w:tc>
          <w:tcPr>
            <w:tcW w:w="2208" w:type="dxa"/>
            <w:tcBorders>
              <w:top w:val="nil"/>
              <w:bottom w:val="nil"/>
            </w:tcBorders>
          </w:tcPr>
          <w:p>
            <w:pPr>
              <w:pStyle w:val="TableParagraph"/>
              <w:rPr>
                <w:rFonts w:ascii="Times New Roman"/>
                <w:sz w:val="18"/>
              </w:rPr>
            </w:pPr>
          </w:p>
        </w:tc>
        <w:tc>
          <w:tcPr>
            <w:tcW w:w="2416" w:type="dxa"/>
            <w:tcBorders>
              <w:top w:val="nil"/>
              <w:bottom w:val="nil"/>
            </w:tcBorders>
          </w:tcPr>
          <w:p>
            <w:pPr>
              <w:pStyle w:val="TableParagraph"/>
              <w:rPr>
                <w:rFonts w:ascii="Times New Roman"/>
                <w:sz w:val="18"/>
              </w:rPr>
            </w:pPr>
          </w:p>
        </w:tc>
        <w:tc>
          <w:tcPr>
            <w:tcW w:w="5232" w:type="dxa"/>
            <w:gridSpan w:val="2"/>
            <w:tcBorders>
              <w:top w:val="nil"/>
              <w:bottom w:val="nil"/>
            </w:tcBorders>
          </w:tcPr>
          <w:p>
            <w:pPr>
              <w:pStyle w:val="TableParagraph"/>
              <w:spacing w:line="246" w:lineRule="exact"/>
              <w:ind w:left="171"/>
              <w:rPr>
                <w:sz w:val="21"/>
              </w:rPr>
            </w:pPr>
            <w:r>
              <w:rPr>
                <w:sz w:val="21"/>
              </w:rPr>
              <w:t>(мелкая резьба степени 10,9); 60</w:t>
            </w:r>
            <w:r>
              <w:rPr>
                <w:rFonts w:ascii="Noto Sans CJK JP Regular" w:hAnsi="Noto Sans CJK JP Regular" w:eastAsia="Noto Sans CJK JP Regular" w:hint="eastAsia"/>
                <w:sz w:val="21"/>
              </w:rPr>
              <w:t>～ </w:t>
            </w:r>
            <w:r>
              <w:rPr>
                <w:sz w:val="21"/>
              </w:rPr>
              <w:t>80 (на местах</w:t>
            </w:r>
          </w:p>
        </w:tc>
      </w:tr>
      <w:tr>
        <w:trPr>
          <w:trHeight w:val="1333" w:hRule="atLeast"/>
        </w:trPr>
        <w:tc>
          <w:tcPr>
            <w:tcW w:w="2208" w:type="dxa"/>
            <w:tcBorders>
              <w:top w:val="nil"/>
              <w:bottom w:val="nil"/>
            </w:tcBorders>
          </w:tcPr>
          <w:p>
            <w:pPr>
              <w:pStyle w:val="TableParagraph"/>
              <w:rPr>
                <w:rFonts w:ascii="Times New Roman"/>
                <w:sz w:val="20"/>
              </w:rPr>
            </w:pPr>
          </w:p>
        </w:tc>
        <w:tc>
          <w:tcPr>
            <w:tcW w:w="2416" w:type="dxa"/>
            <w:tcBorders>
              <w:top w:val="nil"/>
            </w:tcBorders>
          </w:tcPr>
          <w:p>
            <w:pPr>
              <w:pStyle w:val="TableParagraph"/>
              <w:spacing w:before="8"/>
              <w:rPr>
                <w:b/>
                <w:sz w:val="18"/>
              </w:rPr>
            </w:pPr>
          </w:p>
          <w:p>
            <w:pPr>
              <w:pStyle w:val="TableParagraph"/>
              <w:ind w:left="982" w:right="974"/>
              <w:jc w:val="center"/>
              <w:rPr>
                <w:b/>
                <w:sz w:val="21"/>
              </w:rPr>
            </w:pPr>
            <w:r>
              <w:rPr>
                <w:b/>
                <w:sz w:val="21"/>
              </w:rPr>
              <w:t>M12</w:t>
            </w:r>
          </w:p>
        </w:tc>
        <w:tc>
          <w:tcPr>
            <w:tcW w:w="5232" w:type="dxa"/>
            <w:gridSpan w:val="2"/>
            <w:tcBorders>
              <w:top w:val="nil"/>
            </w:tcBorders>
          </w:tcPr>
          <w:p>
            <w:pPr>
              <w:pStyle w:val="TableParagraph"/>
              <w:spacing w:before="5"/>
              <w:ind w:left="273" w:right="263" w:hanging="2"/>
              <w:jc w:val="center"/>
              <w:rPr>
                <w:sz w:val="21"/>
              </w:rPr>
            </w:pPr>
            <w:r>
              <w:rPr>
                <w:sz w:val="21"/>
              </w:rPr>
              <w:t>соединения кронштейна на взвешивающем переднем подвешивании с передней стенкой и боковой стороной лонжерона на полу, на месте соединения гидравлического замка заднего подвешивания с соединительной панелью)</w:t>
            </w:r>
          </w:p>
        </w:tc>
      </w:tr>
      <w:tr>
        <w:trPr>
          <w:trHeight w:val="392" w:hRule="atLeast"/>
        </w:trPr>
        <w:tc>
          <w:tcPr>
            <w:tcW w:w="2208" w:type="dxa"/>
            <w:tcBorders>
              <w:top w:val="nil"/>
              <w:bottom w:val="nil"/>
            </w:tcBorders>
          </w:tcPr>
          <w:p>
            <w:pPr>
              <w:pStyle w:val="TableParagraph"/>
              <w:rPr>
                <w:rFonts w:ascii="Times New Roman"/>
                <w:sz w:val="20"/>
              </w:rPr>
            </w:pPr>
          </w:p>
        </w:tc>
        <w:tc>
          <w:tcPr>
            <w:tcW w:w="2416" w:type="dxa"/>
            <w:tcBorders>
              <w:bottom w:val="nil"/>
            </w:tcBorders>
          </w:tcPr>
          <w:p>
            <w:pPr>
              <w:pStyle w:val="TableParagraph"/>
              <w:rPr>
                <w:rFonts w:ascii="Times New Roman"/>
                <w:sz w:val="20"/>
              </w:rPr>
            </w:pPr>
          </w:p>
        </w:tc>
        <w:tc>
          <w:tcPr>
            <w:tcW w:w="5232" w:type="dxa"/>
            <w:gridSpan w:val="2"/>
            <w:tcBorders>
              <w:bottom w:val="nil"/>
            </w:tcBorders>
          </w:tcPr>
          <w:p>
            <w:pPr>
              <w:pStyle w:val="TableParagraph"/>
              <w:spacing w:line="354" w:lineRule="exact" w:before="19"/>
              <w:ind w:left="290"/>
              <w:rPr>
                <w:rFonts w:ascii="Noto Sans CJK JP Regular" w:hAnsi="Noto Sans CJK JP Regular" w:eastAsia="Noto Sans CJK JP Regular" w:hint="eastAsia"/>
                <w:sz w:val="21"/>
              </w:rPr>
            </w:pPr>
            <w:r>
              <w:rPr>
                <w:sz w:val="21"/>
              </w:rPr>
              <w:t>135</w:t>
            </w:r>
            <w:r>
              <w:rPr>
                <w:rFonts w:ascii="Noto Sans CJK JP Regular" w:hAnsi="Noto Sans CJK JP Regular" w:eastAsia="Noto Sans CJK JP Regular" w:hint="eastAsia"/>
                <w:sz w:val="21"/>
              </w:rPr>
              <w:t>～ </w:t>
            </w:r>
            <w:r>
              <w:rPr>
                <w:sz w:val="21"/>
              </w:rPr>
              <w:t>185 (крупная резьба степени 10,9) 145</w:t>
            </w:r>
            <w:r>
              <w:rPr>
                <w:rFonts w:ascii="Noto Sans CJK JP Regular" w:hAnsi="Noto Sans CJK JP Regular" w:eastAsia="Noto Sans CJK JP Regular" w:hint="eastAsia"/>
                <w:sz w:val="21"/>
              </w:rPr>
              <w:t>～</w:t>
            </w:r>
          </w:p>
        </w:tc>
      </w:tr>
      <w:tr>
        <w:trPr>
          <w:trHeight w:val="1357" w:hRule="atLeast"/>
        </w:trPr>
        <w:tc>
          <w:tcPr>
            <w:tcW w:w="2208" w:type="dxa"/>
            <w:tcBorders>
              <w:top w:val="nil"/>
              <w:bottom w:val="nil"/>
            </w:tcBorders>
          </w:tcPr>
          <w:p>
            <w:pPr>
              <w:pStyle w:val="TableParagraph"/>
              <w:spacing w:before="138"/>
              <w:ind w:left="209" w:right="198"/>
              <w:jc w:val="center"/>
              <w:rPr>
                <w:b/>
                <w:sz w:val="21"/>
              </w:rPr>
            </w:pPr>
            <w:r>
              <w:rPr>
                <w:sz w:val="21"/>
              </w:rPr>
              <w:t>Соответствующие соединительные детали подвески кузова </w:t>
            </w:r>
            <w:r>
              <w:rPr>
                <w:b/>
                <w:sz w:val="21"/>
              </w:rPr>
              <w:t>D310</w:t>
            </w:r>
          </w:p>
        </w:tc>
        <w:tc>
          <w:tcPr>
            <w:tcW w:w="2416" w:type="dxa"/>
            <w:tcBorders>
              <w:top w:val="nil"/>
            </w:tcBorders>
          </w:tcPr>
          <w:p>
            <w:pPr>
              <w:pStyle w:val="TableParagraph"/>
              <w:spacing w:before="5"/>
              <w:rPr>
                <w:b/>
                <w:sz w:val="31"/>
              </w:rPr>
            </w:pPr>
          </w:p>
          <w:p>
            <w:pPr>
              <w:pStyle w:val="TableParagraph"/>
              <w:ind w:left="982" w:right="974"/>
              <w:jc w:val="center"/>
              <w:rPr>
                <w:b/>
                <w:sz w:val="21"/>
              </w:rPr>
            </w:pPr>
            <w:r>
              <w:rPr>
                <w:b/>
                <w:sz w:val="21"/>
              </w:rPr>
              <w:t>M14</w:t>
            </w:r>
          </w:p>
        </w:tc>
        <w:tc>
          <w:tcPr>
            <w:tcW w:w="5232" w:type="dxa"/>
            <w:gridSpan w:val="2"/>
            <w:tcBorders>
              <w:top w:val="nil"/>
            </w:tcBorders>
          </w:tcPr>
          <w:p>
            <w:pPr>
              <w:pStyle w:val="TableParagraph"/>
              <w:spacing w:line="307" w:lineRule="exact"/>
              <w:ind w:left="401"/>
              <w:rPr>
                <w:sz w:val="21"/>
              </w:rPr>
            </w:pPr>
            <w:r>
              <w:rPr>
                <w:sz w:val="21"/>
              </w:rPr>
              <w:t>195 (мелкая резьба степени 10,9); 150</w:t>
            </w:r>
            <w:r>
              <w:rPr>
                <w:rFonts w:ascii="Noto Sans CJK JP Regular" w:hAnsi="Noto Sans CJK JP Regular" w:eastAsia="Noto Sans CJK JP Regular" w:hint="eastAsia"/>
                <w:sz w:val="21"/>
              </w:rPr>
              <w:t>～ </w:t>
            </w:r>
            <w:r>
              <w:rPr>
                <w:sz w:val="21"/>
              </w:rPr>
              <w:t>210</w:t>
            </w:r>
          </w:p>
          <w:p>
            <w:pPr>
              <w:pStyle w:val="TableParagraph"/>
              <w:spacing w:line="205" w:lineRule="exact"/>
              <w:ind w:left="251"/>
              <w:rPr>
                <w:sz w:val="21"/>
              </w:rPr>
            </w:pPr>
            <w:r>
              <w:rPr>
                <w:sz w:val="21"/>
              </w:rPr>
              <w:t>(крупная резьба степени 10,9, сочетать с гайкой</w:t>
            </w:r>
          </w:p>
          <w:p>
            <w:pPr>
              <w:pStyle w:val="TableParagraph"/>
              <w:spacing w:before="1"/>
              <w:ind w:left="107" w:right="95"/>
              <w:jc w:val="center"/>
              <w:rPr>
                <w:sz w:val="21"/>
              </w:rPr>
            </w:pPr>
            <w:r>
              <w:rPr>
                <w:sz w:val="21"/>
              </w:rPr>
              <w:t>Шибилао; Место: на месте соединения стержня стабилизатора поперечных угловых перемещений кузова с рычагом опрокидывания)</w:t>
            </w:r>
          </w:p>
        </w:tc>
      </w:tr>
      <w:tr>
        <w:trPr>
          <w:trHeight w:val="753" w:hRule="atLeast"/>
        </w:trPr>
        <w:tc>
          <w:tcPr>
            <w:tcW w:w="2208" w:type="dxa"/>
            <w:tcBorders>
              <w:top w:val="nil"/>
              <w:bottom w:val="nil"/>
            </w:tcBorders>
          </w:tcPr>
          <w:p>
            <w:pPr>
              <w:pStyle w:val="TableParagraph"/>
              <w:rPr>
                <w:rFonts w:ascii="Times New Roman"/>
                <w:sz w:val="20"/>
              </w:rPr>
            </w:pPr>
          </w:p>
        </w:tc>
        <w:tc>
          <w:tcPr>
            <w:tcW w:w="2416" w:type="dxa"/>
          </w:tcPr>
          <w:p>
            <w:pPr>
              <w:pStyle w:val="TableParagraph"/>
              <w:spacing w:before="3"/>
              <w:rPr>
                <w:b/>
                <w:sz w:val="22"/>
              </w:rPr>
            </w:pPr>
          </w:p>
          <w:p>
            <w:pPr>
              <w:pStyle w:val="TableParagraph"/>
              <w:ind w:left="982" w:right="974"/>
              <w:jc w:val="center"/>
              <w:rPr>
                <w:b/>
                <w:sz w:val="21"/>
              </w:rPr>
            </w:pPr>
            <w:r>
              <w:rPr>
                <w:b/>
                <w:sz w:val="21"/>
              </w:rPr>
              <w:t>M16</w:t>
            </w:r>
          </w:p>
        </w:tc>
        <w:tc>
          <w:tcPr>
            <w:tcW w:w="5232" w:type="dxa"/>
            <w:gridSpan w:val="2"/>
          </w:tcPr>
          <w:p>
            <w:pPr>
              <w:pStyle w:val="TableParagraph"/>
              <w:spacing w:line="187" w:lineRule="auto" w:before="87"/>
              <w:ind w:left="966" w:right="11" w:hanging="676"/>
              <w:rPr>
                <w:sz w:val="21"/>
              </w:rPr>
            </w:pPr>
            <w:r>
              <w:rPr>
                <w:sz w:val="21"/>
              </w:rPr>
              <w:t>210</w:t>
            </w:r>
            <w:r>
              <w:rPr>
                <w:rFonts w:ascii="Noto Sans CJK JP Regular" w:hAnsi="Noto Sans CJK JP Regular" w:eastAsia="Noto Sans CJK JP Regular" w:hint="eastAsia"/>
                <w:sz w:val="21"/>
              </w:rPr>
              <w:t>～ </w:t>
            </w:r>
            <w:r>
              <w:rPr>
                <w:sz w:val="21"/>
              </w:rPr>
              <w:t>280 (крупная резьба степени 10,9) 220</w:t>
            </w:r>
            <w:r>
              <w:rPr>
                <w:rFonts w:ascii="Noto Sans CJK JP Regular" w:hAnsi="Noto Sans CJK JP Regular" w:eastAsia="Noto Sans CJK JP Regular" w:hint="eastAsia"/>
                <w:sz w:val="21"/>
              </w:rPr>
              <w:t>～ </w:t>
            </w:r>
            <w:r>
              <w:rPr>
                <w:sz w:val="21"/>
              </w:rPr>
              <w:t>300 (мелкая резьба степени 10,9)</w:t>
            </w:r>
          </w:p>
        </w:tc>
      </w:tr>
      <w:tr>
        <w:trPr>
          <w:trHeight w:val="754" w:hRule="atLeast"/>
        </w:trPr>
        <w:tc>
          <w:tcPr>
            <w:tcW w:w="2208" w:type="dxa"/>
            <w:tcBorders>
              <w:top w:val="nil"/>
              <w:bottom w:val="nil"/>
            </w:tcBorders>
          </w:tcPr>
          <w:p>
            <w:pPr>
              <w:pStyle w:val="TableParagraph"/>
              <w:rPr>
                <w:rFonts w:ascii="Times New Roman"/>
                <w:sz w:val="20"/>
              </w:rPr>
            </w:pPr>
          </w:p>
        </w:tc>
        <w:tc>
          <w:tcPr>
            <w:tcW w:w="2416" w:type="dxa"/>
          </w:tcPr>
          <w:p>
            <w:pPr>
              <w:pStyle w:val="TableParagraph"/>
              <w:spacing w:before="3"/>
              <w:rPr>
                <w:b/>
                <w:sz w:val="22"/>
              </w:rPr>
            </w:pPr>
          </w:p>
          <w:p>
            <w:pPr>
              <w:pStyle w:val="TableParagraph"/>
              <w:ind w:left="982" w:right="974"/>
              <w:jc w:val="center"/>
              <w:rPr>
                <w:b/>
                <w:sz w:val="21"/>
              </w:rPr>
            </w:pPr>
            <w:r>
              <w:rPr>
                <w:b/>
                <w:sz w:val="21"/>
              </w:rPr>
              <w:t>M18</w:t>
            </w:r>
          </w:p>
        </w:tc>
        <w:tc>
          <w:tcPr>
            <w:tcW w:w="5232" w:type="dxa"/>
            <w:gridSpan w:val="2"/>
          </w:tcPr>
          <w:p>
            <w:pPr>
              <w:pStyle w:val="TableParagraph"/>
              <w:spacing w:line="187" w:lineRule="auto" w:before="87"/>
              <w:ind w:left="966" w:right="11" w:hanging="676"/>
              <w:rPr>
                <w:sz w:val="21"/>
              </w:rPr>
            </w:pPr>
            <w:r>
              <w:rPr>
                <w:sz w:val="21"/>
              </w:rPr>
              <w:t>290</w:t>
            </w:r>
            <w:r>
              <w:rPr>
                <w:rFonts w:ascii="Noto Sans CJK JP Regular" w:hAnsi="Noto Sans CJK JP Regular" w:eastAsia="Noto Sans CJK JP Regular" w:hint="eastAsia"/>
                <w:sz w:val="21"/>
              </w:rPr>
              <w:t>～ </w:t>
            </w:r>
            <w:r>
              <w:rPr>
                <w:sz w:val="21"/>
              </w:rPr>
              <w:t>390 (крупная резьба степени 10,9) 320</w:t>
            </w:r>
            <w:r>
              <w:rPr>
                <w:rFonts w:ascii="Noto Sans CJK JP Regular" w:hAnsi="Noto Sans CJK JP Regular" w:eastAsia="Noto Sans CJK JP Regular" w:hint="eastAsia"/>
                <w:sz w:val="21"/>
              </w:rPr>
              <w:t>～ </w:t>
            </w:r>
            <w:r>
              <w:rPr>
                <w:sz w:val="21"/>
              </w:rPr>
              <w:t>430 (мелкая резьба степени 10,9)</w:t>
            </w:r>
          </w:p>
        </w:tc>
      </w:tr>
      <w:tr>
        <w:trPr>
          <w:trHeight w:val="754" w:hRule="atLeast"/>
        </w:trPr>
        <w:tc>
          <w:tcPr>
            <w:tcW w:w="2208" w:type="dxa"/>
            <w:tcBorders>
              <w:top w:val="nil"/>
            </w:tcBorders>
          </w:tcPr>
          <w:p>
            <w:pPr>
              <w:pStyle w:val="TableParagraph"/>
              <w:rPr>
                <w:rFonts w:ascii="Times New Roman"/>
                <w:sz w:val="20"/>
              </w:rPr>
            </w:pPr>
          </w:p>
        </w:tc>
        <w:tc>
          <w:tcPr>
            <w:tcW w:w="2416" w:type="dxa"/>
          </w:tcPr>
          <w:p>
            <w:pPr>
              <w:pStyle w:val="TableParagraph"/>
              <w:spacing w:before="3"/>
              <w:rPr>
                <w:b/>
                <w:sz w:val="22"/>
              </w:rPr>
            </w:pPr>
          </w:p>
          <w:p>
            <w:pPr>
              <w:pStyle w:val="TableParagraph"/>
              <w:ind w:left="981" w:right="974"/>
              <w:jc w:val="center"/>
              <w:rPr>
                <w:b/>
                <w:sz w:val="21"/>
              </w:rPr>
            </w:pPr>
            <w:r>
              <w:rPr>
                <w:b/>
                <w:sz w:val="21"/>
              </w:rPr>
              <w:t>M20</w:t>
            </w:r>
          </w:p>
        </w:tc>
        <w:tc>
          <w:tcPr>
            <w:tcW w:w="5232" w:type="dxa"/>
            <w:gridSpan w:val="2"/>
          </w:tcPr>
          <w:p>
            <w:pPr>
              <w:pStyle w:val="TableParagraph"/>
              <w:spacing w:line="187" w:lineRule="auto" w:before="87"/>
              <w:ind w:left="966" w:right="11" w:hanging="676"/>
              <w:rPr>
                <w:sz w:val="21"/>
              </w:rPr>
            </w:pPr>
            <w:r>
              <w:rPr>
                <w:sz w:val="21"/>
              </w:rPr>
              <w:t>410</w:t>
            </w:r>
            <w:r>
              <w:rPr>
                <w:rFonts w:ascii="Noto Sans CJK JP Regular" w:hAnsi="Noto Sans CJK JP Regular" w:eastAsia="Noto Sans CJK JP Regular" w:hint="eastAsia"/>
                <w:sz w:val="21"/>
              </w:rPr>
              <w:t>～ </w:t>
            </w:r>
            <w:r>
              <w:rPr>
                <w:sz w:val="21"/>
              </w:rPr>
              <w:t>550 (крупная резьба степени 10,9) 440</w:t>
            </w:r>
            <w:r>
              <w:rPr>
                <w:rFonts w:ascii="Noto Sans CJK JP Regular" w:hAnsi="Noto Sans CJK JP Regular" w:eastAsia="Noto Sans CJK JP Regular" w:hint="eastAsia"/>
                <w:sz w:val="21"/>
              </w:rPr>
              <w:t>～ </w:t>
            </w:r>
            <w:r>
              <w:rPr>
                <w:sz w:val="21"/>
              </w:rPr>
              <w:t>600 (мелкая резьба степени 10,9)</w:t>
            </w:r>
          </w:p>
        </w:tc>
      </w:tr>
    </w:tbl>
    <w:p>
      <w:pPr>
        <w:spacing w:before="120"/>
        <w:ind w:left="234" w:right="0" w:firstLine="0"/>
        <w:jc w:val="left"/>
        <w:rPr>
          <w:b/>
          <w:sz w:val="21"/>
        </w:rPr>
      </w:pPr>
      <w:r>
        <w:rPr>
          <w:b/>
          <w:sz w:val="21"/>
        </w:rPr>
        <w:t>Моменты закрепления на других частях шасси (пригодные для продукции автомобиля</w:t>
      </w:r>
    </w:p>
    <w:p>
      <w:pPr>
        <w:spacing w:before="0"/>
        <w:ind w:left="233" w:right="0" w:firstLine="0"/>
        <w:jc w:val="left"/>
        <w:rPr>
          <w:b/>
          <w:sz w:val="21"/>
        </w:rPr>
      </w:pPr>
      <w:r>
        <w:rPr>
          <w:b/>
          <w:sz w:val="21"/>
        </w:rPr>
        <w:t>D310)</w:t>
      </w:r>
    </w:p>
    <w:p>
      <w:pPr>
        <w:pStyle w:val="BodyText"/>
        <w:spacing w:before="4"/>
        <w:rPr>
          <w:b/>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37"/>
        <w:gridCol w:w="4919"/>
      </w:tblGrid>
      <w:tr>
        <w:trPr>
          <w:trHeight w:val="511" w:hRule="atLeast"/>
        </w:trPr>
        <w:tc>
          <w:tcPr>
            <w:tcW w:w="4937" w:type="dxa"/>
          </w:tcPr>
          <w:p>
            <w:pPr>
              <w:pStyle w:val="TableParagraph"/>
              <w:spacing w:before="135"/>
              <w:ind w:left="1455"/>
              <w:rPr>
                <w:b/>
                <w:sz w:val="21"/>
              </w:rPr>
            </w:pPr>
            <w:r>
              <w:rPr>
                <w:b/>
                <w:sz w:val="21"/>
              </w:rPr>
              <w:t>Место закрепления</w:t>
            </w:r>
          </w:p>
        </w:tc>
        <w:tc>
          <w:tcPr>
            <w:tcW w:w="4919" w:type="dxa"/>
          </w:tcPr>
          <w:p>
            <w:pPr>
              <w:pStyle w:val="TableParagraph"/>
              <w:spacing w:before="20"/>
              <w:ind w:left="820" w:right="809"/>
              <w:jc w:val="center"/>
              <w:rPr>
                <w:rFonts w:ascii="Noto Sans CJK JP Regular" w:hAnsi="Noto Sans CJK JP Regular" w:eastAsia="Noto Sans CJK JP Regular" w:hint="eastAsia"/>
                <w:sz w:val="21"/>
              </w:rPr>
            </w:pPr>
            <w:r>
              <w:rPr>
                <w:b/>
                <w:sz w:val="21"/>
              </w:rPr>
              <w:t>Моменты закрепления</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722" w:hRule="atLeast"/>
        </w:trPr>
        <w:tc>
          <w:tcPr>
            <w:tcW w:w="4937" w:type="dxa"/>
          </w:tcPr>
          <w:p>
            <w:pPr>
              <w:pStyle w:val="TableParagraph"/>
              <w:spacing w:before="120"/>
              <w:ind w:left="1509" w:right="103" w:hanging="1373"/>
              <w:rPr>
                <w:sz w:val="21"/>
              </w:rPr>
            </w:pPr>
            <w:r>
              <w:rPr>
                <w:sz w:val="21"/>
              </w:rPr>
              <w:t>Болт соединения рулевого механизма с вилкой поворотного кулака</w:t>
            </w:r>
          </w:p>
        </w:tc>
        <w:tc>
          <w:tcPr>
            <w:tcW w:w="4919" w:type="dxa"/>
          </w:tcPr>
          <w:p>
            <w:pPr>
              <w:pStyle w:val="TableParagraph"/>
              <w:spacing w:before="124"/>
              <w:ind w:left="820" w:right="809"/>
              <w:jc w:val="center"/>
              <w:rPr>
                <w:b/>
                <w:sz w:val="21"/>
              </w:rPr>
            </w:pPr>
            <w:r>
              <w:rPr>
                <w:b/>
                <w:sz w:val="21"/>
              </w:rPr>
              <w:t>30</w:t>
            </w:r>
            <w:r>
              <w:rPr>
                <w:rFonts w:ascii="Noto Sans CJK JP Regular" w:eastAsia="Noto Sans CJK JP Regular" w:hint="eastAsia"/>
                <w:sz w:val="21"/>
              </w:rPr>
              <w:t>～  </w:t>
            </w:r>
            <w:r>
              <w:rPr>
                <w:b/>
                <w:sz w:val="21"/>
              </w:rPr>
              <w:t>50</w:t>
            </w:r>
          </w:p>
        </w:tc>
      </w:tr>
      <w:tr>
        <w:trPr>
          <w:trHeight w:val="724" w:hRule="atLeast"/>
        </w:trPr>
        <w:tc>
          <w:tcPr>
            <w:tcW w:w="4937" w:type="dxa"/>
          </w:tcPr>
          <w:p>
            <w:pPr>
              <w:pStyle w:val="TableParagraph"/>
              <w:spacing w:before="120"/>
              <w:ind w:left="375" w:right="310" w:hanging="32"/>
              <w:rPr>
                <w:sz w:val="21"/>
              </w:rPr>
            </w:pPr>
            <w:r>
              <w:rPr>
                <w:sz w:val="21"/>
              </w:rPr>
              <w:t>Двойной болт соединения верхнего рычага поворотного кулака с поворотным кулаком</w:t>
            </w:r>
          </w:p>
        </w:tc>
        <w:tc>
          <w:tcPr>
            <w:tcW w:w="4919" w:type="dxa"/>
          </w:tcPr>
          <w:p>
            <w:pPr>
              <w:pStyle w:val="TableParagraph"/>
              <w:spacing w:before="124"/>
              <w:ind w:left="820" w:right="809"/>
              <w:jc w:val="center"/>
              <w:rPr>
                <w:b/>
                <w:sz w:val="21"/>
              </w:rPr>
            </w:pPr>
            <w:r>
              <w:rPr>
                <w:b/>
                <w:sz w:val="21"/>
              </w:rPr>
              <w:t>280</w:t>
            </w:r>
            <w:r>
              <w:rPr>
                <w:rFonts w:ascii="Noto Sans CJK JP Regular" w:eastAsia="Noto Sans CJK JP Regular" w:hint="eastAsia"/>
                <w:sz w:val="21"/>
              </w:rPr>
              <w:t>～  </w:t>
            </w:r>
            <w:r>
              <w:rPr>
                <w:b/>
                <w:sz w:val="21"/>
              </w:rPr>
              <w:t>350</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after="1"/>
        <w:rPr>
          <w:rFonts w:ascii="Times New Roman"/>
          <w:sz w:val="17"/>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37"/>
        <w:gridCol w:w="4919"/>
      </w:tblGrid>
      <w:tr>
        <w:trPr>
          <w:trHeight w:val="512" w:hRule="atLeast"/>
        </w:trPr>
        <w:tc>
          <w:tcPr>
            <w:tcW w:w="4937" w:type="dxa"/>
          </w:tcPr>
          <w:p>
            <w:pPr>
              <w:pStyle w:val="TableParagraph"/>
              <w:spacing w:before="135"/>
              <w:ind w:left="1455"/>
              <w:rPr>
                <w:b/>
                <w:sz w:val="21"/>
              </w:rPr>
            </w:pPr>
            <w:r>
              <w:rPr>
                <w:b/>
                <w:sz w:val="21"/>
              </w:rPr>
              <w:t>Место закрепления</w:t>
            </w:r>
          </w:p>
        </w:tc>
        <w:tc>
          <w:tcPr>
            <w:tcW w:w="4919" w:type="dxa"/>
          </w:tcPr>
          <w:p>
            <w:pPr>
              <w:pStyle w:val="TableParagraph"/>
              <w:spacing w:before="20"/>
              <w:ind w:left="820" w:right="809"/>
              <w:jc w:val="center"/>
              <w:rPr>
                <w:rFonts w:ascii="Noto Sans CJK JP Regular" w:hAnsi="Noto Sans CJK JP Regular" w:eastAsia="Noto Sans CJK JP Regular" w:hint="eastAsia"/>
                <w:sz w:val="21"/>
              </w:rPr>
            </w:pPr>
            <w:r>
              <w:rPr>
                <w:b/>
                <w:sz w:val="21"/>
              </w:rPr>
              <w:t>Моменты закрепления</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722" w:hRule="atLeast"/>
        </w:trPr>
        <w:tc>
          <w:tcPr>
            <w:tcW w:w="4937" w:type="dxa"/>
          </w:tcPr>
          <w:p>
            <w:pPr>
              <w:pStyle w:val="TableParagraph"/>
              <w:spacing w:before="120"/>
              <w:ind w:left="107" w:right="349"/>
              <w:rPr>
                <w:sz w:val="21"/>
              </w:rPr>
            </w:pPr>
            <w:r>
              <w:rPr>
                <w:sz w:val="21"/>
              </w:rPr>
              <w:t>Крепежный болт соединения нижнего рычага поворотного кулака</w:t>
            </w:r>
          </w:p>
        </w:tc>
        <w:tc>
          <w:tcPr>
            <w:tcW w:w="4919" w:type="dxa"/>
          </w:tcPr>
          <w:p>
            <w:pPr>
              <w:pStyle w:val="TableParagraph"/>
              <w:spacing w:before="124"/>
              <w:ind w:left="820" w:right="809"/>
              <w:jc w:val="center"/>
              <w:rPr>
                <w:b/>
                <w:sz w:val="21"/>
              </w:rPr>
            </w:pPr>
            <w:r>
              <w:rPr>
                <w:b/>
                <w:sz w:val="21"/>
              </w:rPr>
              <w:t>350</w:t>
            </w:r>
            <w:r>
              <w:rPr>
                <w:rFonts w:ascii="Noto Sans CJK JP Regular" w:eastAsia="Noto Sans CJK JP Regular" w:hint="eastAsia"/>
                <w:sz w:val="21"/>
              </w:rPr>
              <w:t>～  </w:t>
            </w:r>
            <w:r>
              <w:rPr>
                <w:b/>
                <w:sz w:val="21"/>
              </w:rPr>
              <w:t>450</w:t>
            </w:r>
          </w:p>
        </w:tc>
      </w:tr>
      <w:tr>
        <w:trPr>
          <w:trHeight w:val="511" w:hRule="atLeast"/>
        </w:trPr>
        <w:tc>
          <w:tcPr>
            <w:tcW w:w="4937" w:type="dxa"/>
          </w:tcPr>
          <w:p>
            <w:pPr>
              <w:pStyle w:val="TableParagraph"/>
              <w:spacing w:before="135"/>
              <w:ind w:left="107"/>
              <w:rPr>
                <w:sz w:val="21"/>
              </w:rPr>
            </w:pPr>
            <w:r>
              <w:rPr>
                <w:sz w:val="21"/>
              </w:rPr>
              <w:t>Контргайка поворотного болта-ограничителя</w:t>
            </w:r>
          </w:p>
        </w:tc>
        <w:tc>
          <w:tcPr>
            <w:tcW w:w="4919" w:type="dxa"/>
          </w:tcPr>
          <w:p>
            <w:pPr>
              <w:pStyle w:val="TableParagraph"/>
              <w:spacing w:before="20"/>
              <w:ind w:left="820" w:right="808"/>
              <w:jc w:val="center"/>
              <w:rPr>
                <w:b/>
                <w:sz w:val="21"/>
              </w:rPr>
            </w:pPr>
            <w:r>
              <w:rPr>
                <w:b/>
                <w:sz w:val="21"/>
              </w:rPr>
              <w:t>80</w:t>
            </w:r>
            <w:r>
              <w:rPr>
                <w:rFonts w:ascii="Noto Sans CJK JP Regular" w:eastAsia="Noto Sans CJK JP Regular" w:hint="eastAsia"/>
                <w:sz w:val="21"/>
              </w:rPr>
              <w:t>～  </w:t>
            </w:r>
            <w:r>
              <w:rPr>
                <w:b/>
                <w:sz w:val="21"/>
              </w:rPr>
              <w:t>100</w:t>
            </w:r>
          </w:p>
        </w:tc>
      </w:tr>
      <w:tr>
        <w:trPr>
          <w:trHeight w:val="722" w:hRule="atLeast"/>
        </w:trPr>
        <w:tc>
          <w:tcPr>
            <w:tcW w:w="4937" w:type="dxa"/>
          </w:tcPr>
          <w:p>
            <w:pPr>
              <w:pStyle w:val="TableParagraph"/>
              <w:spacing w:before="120"/>
              <w:ind w:left="107" w:right="151"/>
              <w:rPr>
                <w:sz w:val="21"/>
              </w:rPr>
            </w:pPr>
            <w:r>
              <w:rPr>
                <w:sz w:val="21"/>
              </w:rPr>
              <w:t>Гайка соединения рычага поворотного кулага с шариковым пальцем</w:t>
            </w:r>
          </w:p>
        </w:tc>
        <w:tc>
          <w:tcPr>
            <w:tcW w:w="4919" w:type="dxa"/>
          </w:tcPr>
          <w:p>
            <w:pPr>
              <w:pStyle w:val="TableParagraph"/>
              <w:spacing w:before="124"/>
              <w:ind w:left="819" w:right="809"/>
              <w:jc w:val="center"/>
              <w:rPr>
                <w:b/>
                <w:sz w:val="21"/>
              </w:rPr>
            </w:pPr>
            <w:r>
              <w:rPr>
                <w:b/>
                <w:sz w:val="21"/>
              </w:rPr>
              <w:t>250</w:t>
            </w:r>
            <w:r>
              <w:rPr>
                <w:rFonts w:ascii="Noto Sans CJK JP Regular" w:eastAsia="Noto Sans CJK JP Regular" w:hint="eastAsia"/>
                <w:sz w:val="21"/>
              </w:rPr>
              <w:t>～  </w:t>
            </w:r>
            <w:r>
              <w:rPr>
                <w:b/>
                <w:sz w:val="21"/>
              </w:rPr>
              <w:t>310</w:t>
            </w:r>
          </w:p>
        </w:tc>
      </w:tr>
      <w:tr>
        <w:trPr>
          <w:trHeight w:val="722" w:hRule="atLeast"/>
        </w:trPr>
        <w:tc>
          <w:tcPr>
            <w:tcW w:w="4937" w:type="dxa"/>
          </w:tcPr>
          <w:p>
            <w:pPr>
              <w:pStyle w:val="TableParagraph"/>
              <w:spacing w:before="120"/>
              <w:ind w:left="107" w:right="1149"/>
              <w:rPr>
                <w:sz w:val="21"/>
              </w:rPr>
            </w:pPr>
            <w:r>
              <w:rPr>
                <w:sz w:val="21"/>
              </w:rPr>
              <w:t>Гайка блокировки стопорного пальца поворотного шкворня</w:t>
            </w:r>
          </w:p>
        </w:tc>
        <w:tc>
          <w:tcPr>
            <w:tcW w:w="4919" w:type="dxa"/>
          </w:tcPr>
          <w:p>
            <w:pPr>
              <w:pStyle w:val="TableParagraph"/>
              <w:spacing w:before="124"/>
              <w:ind w:left="820" w:right="809"/>
              <w:jc w:val="center"/>
              <w:rPr>
                <w:b/>
                <w:sz w:val="21"/>
              </w:rPr>
            </w:pPr>
            <w:r>
              <w:rPr>
                <w:b/>
                <w:sz w:val="21"/>
              </w:rPr>
              <w:t>24</w:t>
            </w:r>
            <w:r>
              <w:rPr>
                <w:rFonts w:ascii="Noto Sans CJK JP Regular" w:eastAsia="Noto Sans CJK JP Regular" w:hint="eastAsia"/>
                <w:sz w:val="21"/>
              </w:rPr>
              <w:t>～  </w:t>
            </w:r>
            <w:r>
              <w:rPr>
                <w:b/>
                <w:sz w:val="21"/>
              </w:rPr>
              <w:t>40</w:t>
            </w:r>
          </w:p>
        </w:tc>
      </w:tr>
      <w:tr>
        <w:trPr>
          <w:trHeight w:val="723" w:hRule="atLeast"/>
        </w:trPr>
        <w:tc>
          <w:tcPr>
            <w:tcW w:w="4937" w:type="dxa"/>
          </w:tcPr>
          <w:p>
            <w:pPr>
              <w:pStyle w:val="TableParagraph"/>
              <w:spacing w:before="120"/>
              <w:ind w:left="107" w:right="145" w:hanging="1"/>
              <w:rPr>
                <w:sz w:val="21"/>
              </w:rPr>
            </w:pPr>
            <w:r>
              <w:rPr>
                <w:sz w:val="21"/>
              </w:rPr>
              <w:t>Гайка соединения нижнего рычага поворотного кулага с шариковым пальцем</w:t>
            </w:r>
          </w:p>
        </w:tc>
        <w:tc>
          <w:tcPr>
            <w:tcW w:w="4919" w:type="dxa"/>
          </w:tcPr>
          <w:p>
            <w:pPr>
              <w:pStyle w:val="TableParagraph"/>
              <w:spacing w:before="124"/>
              <w:ind w:left="820" w:right="809"/>
              <w:jc w:val="center"/>
              <w:rPr>
                <w:b/>
                <w:sz w:val="21"/>
              </w:rPr>
            </w:pPr>
            <w:r>
              <w:rPr>
                <w:b/>
                <w:sz w:val="21"/>
              </w:rPr>
              <w:t>245</w:t>
            </w:r>
            <w:r>
              <w:rPr>
                <w:rFonts w:ascii="Noto Sans CJK JP Regular" w:eastAsia="Noto Sans CJK JP Regular" w:hint="eastAsia"/>
                <w:sz w:val="21"/>
              </w:rPr>
              <w:t>～  </w:t>
            </w:r>
            <w:r>
              <w:rPr>
                <w:b/>
                <w:sz w:val="21"/>
              </w:rPr>
              <w:t>340</w:t>
            </w:r>
          </w:p>
        </w:tc>
      </w:tr>
      <w:tr>
        <w:trPr>
          <w:trHeight w:val="511" w:hRule="atLeast"/>
        </w:trPr>
        <w:tc>
          <w:tcPr>
            <w:tcW w:w="4937" w:type="dxa"/>
          </w:tcPr>
          <w:p>
            <w:pPr>
              <w:pStyle w:val="TableParagraph"/>
              <w:spacing w:before="135"/>
              <w:ind w:left="107"/>
              <w:rPr>
                <w:sz w:val="21"/>
              </w:rPr>
            </w:pPr>
            <w:r>
              <w:rPr>
                <w:sz w:val="21"/>
              </w:rPr>
              <w:t>Зажимная гайка поперечной тяги</w:t>
            </w:r>
          </w:p>
        </w:tc>
        <w:tc>
          <w:tcPr>
            <w:tcW w:w="4919" w:type="dxa"/>
          </w:tcPr>
          <w:p>
            <w:pPr>
              <w:pStyle w:val="TableParagraph"/>
              <w:spacing w:before="20"/>
              <w:ind w:left="820" w:right="809"/>
              <w:jc w:val="center"/>
              <w:rPr>
                <w:b/>
                <w:sz w:val="21"/>
              </w:rPr>
            </w:pPr>
            <w:r>
              <w:rPr>
                <w:b/>
                <w:sz w:val="21"/>
              </w:rPr>
              <w:t>38</w:t>
            </w:r>
            <w:r>
              <w:rPr>
                <w:rFonts w:ascii="Noto Sans CJK JP Regular" w:eastAsia="Noto Sans CJK JP Regular" w:hint="eastAsia"/>
                <w:sz w:val="21"/>
              </w:rPr>
              <w:t>～  </w:t>
            </w:r>
            <w:r>
              <w:rPr>
                <w:b/>
                <w:sz w:val="21"/>
              </w:rPr>
              <w:t>42</w:t>
            </w:r>
          </w:p>
        </w:tc>
      </w:tr>
      <w:tr>
        <w:trPr>
          <w:trHeight w:val="723" w:hRule="atLeast"/>
        </w:trPr>
        <w:tc>
          <w:tcPr>
            <w:tcW w:w="4937" w:type="dxa"/>
          </w:tcPr>
          <w:p>
            <w:pPr>
              <w:pStyle w:val="TableParagraph"/>
              <w:spacing w:before="120"/>
              <w:ind w:left="107" w:right="137" w:hanging="1"/>
              <w:rPr>
                <w:sz w:val="21"/>
              </w:rPr>
            </w:pPr>
            <w:r>
              <w:rPr>
                <w:sz w:val="21"/>
              </w:rPr>
              <w:t>Гайка </w:t>
            </w:r>
            <w:r>
              <w:rPr>
                <w:b/>
                <w:sz w:val="21"/>
              </w:rPr>
              <w:t>M45 </w:t>
            </w:r>
            <w:r>
              <w:rPr>
                <w:sz w:val="21"/>
              </w:rPr>
              <w:t>стопорного болта поворотной сошки с валом рычага</w:t>
            </w:r>
          </w:p>
        </w:tc>
        <w:tc>
          <w:tcPr>
            <w:tcW w:w="4919" w:type="dxa"/>
          </w:tcPr>
          <w:p>
            <w:pPr>
              <w:pStyle w:val="TableParagraph"/>
              <w:spacing w:before="124"/>
              <w:ind w:left="820" w:right="808"/>
              <w:jc w:val="center"/>
              <w:rPr>
                <w:b/>
                <w:sz w:val="21"/>
              </w:rPr>
            </w:pPr>
            <w:r>
              <w:rPr>
                <w:b/>
                <w:sz w:val="21"/>
              </w:rPr>
              <w:t>350</w:t>
            </w:r>
            <w:r>
              <w:rPr>
                <w:rFonts w:ascii="Noto Sans CJK JP Regular" w:eastAsia="Noto Sans CJK JP Regular" w:hint="eastAsia"/>
                <w:sz w:val="21"/>
              </w:rPr>
              <w:t>～  </w:t>
            </w:r>
            <w:r>
              <w:rPr>
                <w:b/>
                <w:sz w:val="21"/>
              </w:rPr>
              <w:t>450</w:t>
            </w:r>
          </w:p>
        </w:tc>
      </w:tr>
      <w:tr>
        <w:trPr>
          <w:trHeight w:val="512" w:hRule="atLeast"/>
        </w:trPr>
        <w:tc>
          <w:tcPr>
            <w:tcW w:w="4937" w:type="dxa"/>
          </w:tcPr>
          <w:p>
            <w:pPr>
              <w:pStyle w:val="TableParagraph"/>
              <w:spacing w:before="135"/>
              <w:ind w:left="107"/>
              <w:rPr>
                <w:sz w:val="21"/>
              </w:rPr>
            </w:pPr>
            <w:r>
              <w:rPr>
                <w:sz w:val="21"/>
              </w:rPr>
              <w:t>Гайка крепления крышки на шкворне</w:t>
            </w:r>
          </w:p>
        </w:tc>
        <w:tc>
          <w:tcPr>
            <w:tcW w:w="4919" w:type="dxa"/>
          </w:tcPr>
          <w:p>
            <w:pPr>
              <w:pStyle w:val="TableParagraph"/>
              <w:spacing w:before="20"/>
              <w:ind w:left="820" w:right="809"/>
              <w:jc w:val="center"/>
              <w:rPr>
                <w:b/>
                <w:sz w:val="21"/>
              </w:rPr>
            </w:pPr>
            <w:r>
              <w:rPr>
                <w:b/>
                <w:sz w:val="21"/>
              </w:rPr>
              <w:t>40</w:t>
            </w:r>
            <w:r>
              <w:rPr>
                <w:rFonts w:ascii="Noto Sans CJK JP Regular" w:eastAsia="Noto Sans CJK JP Regular" w:hint="eastAsia"/>
                <w:sz w:val="21"/>
              </w:rPr>
              <w:t>～  </w:t>
            </w:r>
            <w:r>
              <w:rPr>
                <w:b/>
                <w:sz w:val="21"/>
              </w:rPr>
              <w:t>59</w:t>
            </w:r>
          </w:p>
        </w:tc>
      </w:tr>
      <w:tr>
        <w:trPr>
          <w:trHeight w:val="723" w:hRule="atLeast"/>
        </w:trPr>
        <w:tc>
          <w:tcPr>
            <w:tcW w:w="4937" w:type="dxa"/>
          </w:tcPr>
          <w:p>
            <w:pPr>
              <w:pStyle w:val="TableParagraph"/>
              <w:spacing w:before="120"/>
              <w:ind w:left="107" w:right="1274"/>
              <w:rPr>
                <w:sz w:val="21"/>
              </w:rPr>
            </w:pPr>
            <w:r>
              <w:rPr>
                <w:sz w:val="21"/>
              </w:rPr>
              <w:t>Контргайка </w:t>
            </w:r>
            <w:r>
              <w:rPr>
                <w:b/>
                <w:sz w:val="21"/>
              </w:rPr>
              <w:t>M24 </w:t>
            </w:r>
            <w:r>
              <w:rPr>
                <w:sz w:val="21"/>
              </w:rPr>
              <w:t>шарикового пальца продольной тяги</w:t>
            </w:r>
          </w:p>
        </w:tc>
        <w:tc>
          <w:tcPr>
            <w:tcW w:w="4919" w:type="dxa"/>
          </w:tcPr>
          <w:p>
            <w:pPr>
              <w:pStyle w:val="TableParagraph"/>
              <w:spacing w:before="124"/>
              <w:ind w:left="820" w:right="809"/>
              <w:jc w:val="center"/>
              <w:rPr>
                <w:b/>
                <w:sz w:val="21"/>
              </w:rPr>
            </w:pPr>
            <w:r>
              <w:rPr>
                <w:b/>
                <w:sz w:val="21"/>
              </w:rPr>
              <w:t>250</w:t>
            </w:r>
            <w:r>
              <w:rPr>
                <w:rFonts w:ascii="Noto Sans CJK JP Regular" w:eastAsia="Noto Sans CJK JP Regular" w:hint="eastAsia"/>
                <w:sz w:val="21"/>
              </w:rPr>
              <w:t>～  </w:t>
            </w:r>
            <w:r>
              <w:rPr>
                <w:b/>
                <w:sz w:val="21"/>
              </w:rPr>
              <w:t>310</w:t>
            </w:r>
          </w:p>
        </w:tc>
      </w:tr>
      <w:tr>
        <w:trPr>
          <w:trHeight w:val="722" w:hRule="atLeast"/>
        </w:trPr>
        <w:tc>
          <w:tcPr>
            <w:tcW w:w="4937" w:type="dxa"/>
          </w:tcPr>
          <w:p>
            <w:pPr>
              <w:pStyle w:val="TableParagraph"/>
              <w:spacing w:before="120"/>
              <w:ind w:left="107" w:right="704"/>
              <w:rPr>
                <w:sz w:val="21"/>
              </w:rPr>
            </w:pPr>
            <w:r>
              <w:rPr>
                <w:sz w:val="21"/>
              </w:rPr>
              <w:t>Болт M20 переднего и заднего крепления кронштейна рулевого механизма с рамой</w:t>
            </w:r>
          </w:p>
        </w:tc>
        <w:tc>
          <w:tcPr>
            <w:tcW w:w="4919" w:type="dxa"/>
          </w:tcPr>
          <w:p>
            <w:pPr>
              <w:pStyle w:val="TableParagraph"/>
              <w:spacing w:before="124"/>
              <w:ind w:left="820" w:right="809"/>
              <w:jc w:val="center"/>
              <w:rPr>
                <w:b/>
                <w:sz w:val="21"/>
              </w:rPr>
            </w:pPr>
            <w:r>
              <w:rPr>
                <w:b/>
                <w:sz w:val="21"/>
              </w:rPr>
              <w:t>420</w:t>
            </w:r>
            <w:r>
              <w:rPr>
                <w:rFonts w:ascii="Noto Sans CJK JP Regular" w:eastAsia="Noto Sans CJK JP Regular" w:hint="eastAsia"/>
                <w:sz w:val="21"/>
              </w:rPr>
              <w:t>～  </w:t>
            </w:r>
            <w:r>
              <w:rPr>
                <w:b/>
                <w:sz w:val="21"/>
              </w:rPr>
              <w:t>450</w:t>
            </w:r>
          </w:p>
        </w:tc>
      </w:tr>
      <w:tr>
        <w:trPr>
          <w:trHeight w:val="723" w:hRule="atLeast"/>
        </w:trPr>
        <w:tc>
          <w:tcPr>
            <w:tcW w:w="4937" w:type="dxa"/>
          </w:tcPr>
          <w:p>
            <w:pPr>
              <w:pStyle w:val="TableParagraph"/>
              <w:spacing w:before="120"/>
              <w:ind w:left="107" w:right="719"/>
              <w:rPr>
                <w:sz w:val="21"/>
              </w:rPr>
            </w:pPr>
            <w:r>
              <w:rPr>
                <w:sz w:val="21"/>
              </w:rPr>
              <w:t>Болт M22 заднего крепления кронштейна рулевого механизма с рамой</w:t>
            </w:r>
          </w:p>
        </w:tc>
        <w:tc>
          <w:tcPr>
            <w:tcW w:w="4919" w:type="dxa"/>
          </w:tcPr>
          <w:p>
            <w:pPr>
              <w:pStyle w:val="TableParagraph"/>
              <w:spacing w:before="124"/>
              <w:ind w:left="820" w:right="809"/>
              <w:jc w:val="center"/>
              <w:rPr>
                <w:b/>
                <w:sz w:val="21"/>
              </w:rPr>
            </w:pPr>
            <w:r>
              <w:rPr>
                <w:b/>
                <w:sz w:val="21"/>
              </w:rPr>
              <w:t>490</w:t>
            </w:r>
            <w:r>
              <w:rPr>
                <w:rFonts w:ascii="Noto Sans CJK JP Regular" w:eastAsia="Noto Sans CJK JP Regular" w:hint="eastAsia"/>
                <w:sz w:val="21"/>
              </w:rPr>
              <w:t>～  </w:t>
            </w:r>
            <w:r>
              <w:rPr>
                <w:b/>
                <w:sz w:val="21"/>
              </w:rPr>
              <w:t>520</w:t>
            </w:r>
          </w:p>
        </w:tc>
      </w:tr>
      <w:tr>
        <w:trPr>
          <w:trHeight w:val="511" w:hRule="atLeast"/>
        </w:trPr>
        <w:tc>
          <w:tcPr>
            <w:tcW w:w="4937" w:type="dxa"/>
          </w:tcPr>
          <w:p>
            <w:pPr>
              <w:pStyle w:val="TableParagraph"/>
              <w:spacing w:before="135"/>
              <w:ind w:left="107"/>
              <w:rPr>
                <w:sz w:val="21"/>
              </w:rPr>
            </w:pPr>
            <w:r>
              <w:rPr>
                <w:sz w:val="21"/>
              </w:rPr>
              <w:t>Контргайка руля</w:t>
            </w:r>
          </w:p>
        </w:tc>
        <w:tc>
          <w:tcPr>
            <w:tcW w:w="4919" w:type="dxa"/>
          </w:tcPr>
          <w:p>
            <w:pPr>
              <w:pStyle w:val="TableParagraph"/>
              <w:spacing w:before="20"/>
              <w:ind w:left="820" w:right="809"/>
              <w:jc w:val="center"/>
              <w:rPr>
                <w:b/>
                <w:sz w:val="21"/>
              </w:rPr>
            </w:pPr>
            <w:r>
              <w:rPr>
                <w:b/>
                <w:sz w:val="21"/>
              </w:rPr>
              <w:t>140</w:t>
            </w:r>
            <w:r>
              <w:rPr>
                <w:rFonts w:ascii="Noto Sans CJK JP Regular" w:eastAsia="Noto Sans CJK JP Regular" w:hint="eastAsia"/>
                <w:sz w:val="21"/>
              </w:rPr>
              <w:t>～  </w:t>
            </w:r>
            <w:r>
              <w:rPr>
                <w:b/>
                <w:sz w:val="21"/>
              </w:rPr>
              <w:t>170</w:t>
            </w:r>
          </w:p>
        </w:tc>
      </w:tr>
      <w:tr>
        <w:trPr>
          <w:trHeight w:val="722" w:hRule="atLeast"/>
        </w:trPr>
        <w:tc>
          <w:tcPr>
            <w:tcW w:w="4937" w:type="dxa"/>
          </w:tcPr>
          <w:p>
            <w:pPr>
              <w:pStyle w:val="TableParagraph"/>
              <w:spacing w:before="120"/>
              <w:ind w:left="107" w:right="441"/>
              <w:rPr>
                <w:sz w:val="21"/>
              </w:rPr>
            </w:pPr>
            <w:r>
              <w:rPr>
                <w:sz w:val="21"/>
              </w:rPr>
              <w:t>Контргайка оси передней и задней накладок колодки тормоза</w:t>
            </w:r>
          </w:p>
        </w:tc>
        <w:tc>
          <w:tcPr>
            <w:tcW w:w="4919" w:type="dxa"/>
          </w:tcPr>
          <w:p>
            <w:pPr>
              <w:pStyle w:val="TableParagraph"/>
              <w:spacing w:before="124"/>
              <w:ind w:left="820" w:right="809"/>
              <w:jc w:val="center"/>
              <w:rPr>
                <w:b/>
                <w:sz w:val="21"/>
              </w:rPr>
            </w:pPr>
            <w:r>
              <w:rPr>
                <w:b/>
                <w:sz w:val="21"/>
              </w:rPr>
              <w:t>72</w:t>
            </w:r>
            <w:r>
              <w:rPr>
                <w:rFonts w:ascii="Noto Sans CJK JP Regular" w:eastAsia="Noto Sans CJK JP Regular" w:hint="eastAsia"/>
                <w:sz w:val="21"/>
              </w:rPr>
              <w:t>～  </w:t>
            </w:r>
            <w:r>
              <w:rPr>
                <w:b/>
                <w:sz w:val="21"/>
              </w:rPr>
              <w:t>87</w:t>
            </w:r>
          </w:p>
        </w:tc>
      </w:tr>
      <w:tr>
        <w:trPr>
          <w:trHeight w:val="513" w:hRule="atLeast"/>
        </w:trPr>
        <w:tc>
          <w:tcPr>
            <w:tcW w:w="4937" w:type="dxa"/>
          </w:tcPr>
          <w:p>
            <w:pPr>
              <w:pStyle w:val="TableParagraph"/>
              <w:spacing w:before="135"/>
              <w:ind w:left="107"/>
              <w:rPr>
                <w:sz w:val="21"/>
              </w:rPr>
            </w:pPr>
            <w:r>
              <w:rPr>
                <w:sz w:val="21"/>
              </w:rPr>
              <w:t>Гайка крепления передней воздушной камеры</w:t>
            </w:r>
          </w:p>
        </w:tc>
        <w:tc>
          <w:tcPr>
            <w:tcW w:w="4919" w:type="dxa"/>
          </w:tcPr>
          <w:p>
            <w:pPr>
              <w:pStyle w:val="TableParagraph"/>
              <w:spacing w:before="20"/>
              <w:ind w:left="820" w:right="809"/>
              <w:jc w:val="center"/>
              <w:rPr>
                <w:b/>
                <w:sz w:val="21"/>
              </w:rPr>
            </w:pPr>
            <w:r>
              <w:rPr>
                <w:b/>
                <w:sz w:val="21"/>
              </w:rPr>
              <w:t>39</w:t>
            </w:r>
            <w:r>
              <w:rPr>
                <w:rFonts w:ascii="Noto Sans CJK JP Regular" w:eastAsia="Noto Sans CJK JP Regular" w:hint="eastAsia"/>
                <w:sz w:val="21"/>
              </w:rPr>
              <w:t>～  </w:t>
            </w:r>
            <w:r>
              <w:rPr>
                <w:b/>
                <w:sz w:val="21"/>
              </w:rPr>
              <w:t>59</w:t>
            </w:r>
          </w:p>
        </w:tc>
      </w:tr>
      <w:tr>
        <w:trPr>
          <w:trHeight w:val="511" w:hRule="atLeast"/>
        </w:trPr>
        <w:tc>
          <w:tcPr>
            <w:tcW w:w="4937" w:type="dxa"/>
          </w:tcPr>
          <w:p>
            <w:pPr>
              <w:pStyle w:val="TableParagraph"/>
              <w:spacing w:before="135"/>
              <w:ind w:left="107"/>
              <w:rPr>
                <w:sz w:val="21"/>
              </w:rPr>
            </w:pPr>
            <w:r>
              <w:rPr>
                <w:sz w:val="21"/>
              </w:rPr>
              <w:t>Гайка крепления задней воздушной камеры</w:t>
            </w:r>
          </w:p>
        </w:tc>
        <w:tc>
          <w:tcPr>
            <w:tcW w:w="4919" w:type="dxa"/>
          </w:tcPr>
          <w:p>
            <w:pPr>
              <w:pStyle w:val="TableParagraph"/>
              <w:spacing w:before="20"/>
              <w:ind w:left="820" w:right="809"/>
              <w:jc w:val="center"/>
              <w:rPr>
                <w:b/>
                <w:sz w:val="21"/>
              </w:rPr>
            </w:pPr>
            <w:r>
              <w:rPr>
                <w:b/>
                <w:sz w:val="21"/>
              </w:rPr>
              <w:t>170</w:t>
            </w:r>
            <w:r>
              <w:rPr>
                <w:rFonts w:ascii="Noto Sans CJK JP Regular" w:eastAsia="Noto Sans CJK JP Regular" w:hint="eastAsia"/>
                <w:sz w:val="21"/>
              </w:rPr>
              <w:t>～  </w:t>
            </w:r>
            <w:r>
              <w:rPr>
                <w:b/>
                <w:sz w:val="21"/>
              </w:rPr>
              <w:t>190</w:t>
            </w:r>
          </w:p>
        </w:tc>
      </w:tr>
      <w:tr>
        <w:trPr>
          <w:trHeight w:val="513" w:hRule="atLeast"/>
        </w:trPr>
        <w:tc>
          <w:tcPr>
            <w:tcW w:w="4937" w:type="dxa"/>
          </w:tcPr>
          <w:p>
            <w:pPr>
              <w:pStyle w:val="TableParagraph"/>
              <w:spacing w:before="135"/>
              <w:ind w:left="107"/>
              <w:rPr>
                <w:sz w:val="21"/>
              </w:rPr>
            </w:pPr>
            <w:r>
              <w:rPr>
                <w:sz w:val="21"/>
              </w:rPr>
              <w:t>Контргайка переднего щита тормоза</w:t>
            </w:r>
          </w:p>
        </w:tc>
        <w:tc>
          <w:tcPr>
            <w:tcW w:w="4919" w:type="dxa"/>
          </w:tcPr>
          <w:p>
            <w:pPr>
              <w:pStyle w:val="TableParagraph"/>
              <w:spacing w:before="20"/>
              <w:ind w:left="820" w:right="809"/>
              <w:jc w:val="center"/>
              <w:rPr>
                <w:b/>
                <w:sz w:val="21"/>
              </w:rPr>
            </w:pPr>
            <w:r>
              <w:rPr>
                <w:b/>
                <w:sz w:val="21"/>
              </w:rPr>
              <w:t>156</w:t>
            </w:r>
            <w:r>
              <w:rPr>
                <w:rFonts w:ascii="Noto Sans CJK JP Regular" w:eastAsia="Noto Sans CJK JP Regular" w:hint="eastAsia"/>
                <w:sz w:val="21"/>
              </w:rPr>
              <w:t>～  </w:t>
            </w:r>
            <w:r>
              <w:rPr>
                <w:b/>
                <w:sz w:val="21"/>
              </w:rPr>
              <w:t>206</w:t>
            </w:r>
          </w:p>
        </w:tc>
      </w:tr>
      <w:tr>
        <w:trPr>
          <w:trHeight w:val="511" w:hRule="atLeast"/>
        </w:trPr>
        <w:tc>
          <w:tcPr>
            <w:tcW w:w="4937" w:type="dxa"/>
          </w:tcPr>
          <w:p>
            <w:pPr>
              <w:pStyle w:val="TableParagraph"/>
              <w:spacing w:before="135"/>
              <w:ind w:left="107"/>
              <w:rPr>
                <w:sz w:val="21"/>
              </w:rPr>
            </w:pPr>
            <w:r>
              <w:rPr>
                <w:sz w:val="21"/>
              </w:rPr>
              <w:t>Контргайка заднего щита тормоза</w:t>
            </w:r>
          </w:p>
        </w:tc>
        <w:tc>
          <w:tcPr>
            <w:tcW w:w="4919" w:type="dxa"/>
          </w:tcPr>
          <w:p>
            <w:pPr>
              <w:pStyle w:val="TableParagraph"/>
              <w:spacing w:before="20"/>
              <w:ind w:left="820" w:right="809"/>
              <w:jc w:val="center"/>
              <w:rPr>
                <w:b/>
                <w:sz w:val="21"/>
              </w:rPr>
            </w:pPr>
            <w:r>
              <w:rPr>
                <w:b/>
                <w:sz w:val="21"/>
              </w:rPr>
              <w:t>160</w:t>
            </w:r>
            <w:r>
              <w:rPr>
                <w:rFonts w:ascii="Noto Sans CJK JP Regular" w:eastAsia="Noto Sans CJK JP Regular" w:hint="eastAsia"/>
                <w:sz w:val="21"/>
              </w:rPr>
              <w:t>～  </w:t>
            </w:r>
            <w:r>
              <w:rPr>
                <w:b/>
                <w:sz w:val="21"/>
              </w:rPr>
              <w:t>220</w:t>
            </w:r>
          </w:p>
        </w:tc>
      </w:tr>
      <w:tr>
        <w:trPr>
          <w:trHeight w:val="481" w:hRule="atLeast"/>
        </w:trPr>
        <w:tc>
          <w:tcPr>
            <w:tcW w:w="9856" w:type="dxa"/>
            <w:gridSpan w:val="2"/>
          </w:tcPr>
          <w:p>
            <w:pPr>
              <w:pStyle w:val="TableParagraph"/>
              <w:spacing w:before="120"/>
              <w:ind w:left="107"/>
              <w:rPr>
                <w:b/>
                <w:sz w:val="21"/>
              </w:rPr>
            </w:pPr>
            <w:r>
              <w:rPr>
                <w:sz w:val="21"/>
              </w:rPr>
              <w:t>Мост </w:t>
            </w:r>
            <w:r>
              <w:rPr>
                <w:b/>
                <w:sz w:val="21"/>
              </w:rPr>
              <w:t>4,5T</w:t>
            </w:r>
          </w:p>
        </w:tc>
      </w:tr>
      <w:tr>
        <w:trPr>
          <w:trHeight w:val="511" w:hRule="atLeast"/>
        </w:trPr>
        <w:tc>
          <w:tcPr>
            <w:tcW w:w="4937" w:type="dxa"/>
          </w:tcPr>
          <w:p>
            <w:pPr>
              <w:pStyle w:val="TableParagraph"/>
              <w:spacing w:before="135"/>
              <w:ind w:left="107"/>
              <w:rPr>
                <w:sz w:val="21"/>
              </w:rPr>
            </w:pPr>
            <w:r>
              <w:rPr>
                <w:sz w:val="21"/>
              </w:rPr>
              <w:t>Гайки переднего колеса</w:t>
            </w:r>
          </w:p>
        </w:tc>
        <w:tc>
          <w:tcPr>
            <w:tcW w:w="4919" w:type="dxa"/>
          </w:tcPr>
          <w:p>
            <w:pPr>
              <w:pStyle w:val="TableParagraph"/>
              <w:spacing w:before="20"/>
              <w:ind w:left="820" w:right="809"/>
              <w:jc w:val="center"/>
              <w:rPr>
                <w:b/>
                <w:sz w:val="21"/>
              </w:rPr>
            </w:pPr>
            <w:r>
              <w:rPr>
                <w:b/>
                <w:sz w:val="21"/>
              </w:rPr>
              <w:t>320</w:t>
            </w:r>
            <w:r>
              <w:rPr>
                <w:rFonts w:ascii="Noto Sans CJK JP Regular" w:eastAsia="Noto Sans CJK JP Regular" w:hint="eastAsia"/>
                <w:sz w:val="21"/>
              </w:rPr>
              <w:t>～  </w:t>
            </w:r>
            <w:r>
              <w:rPr>
                <w:b/>
                <w:sz w:val="21"/>
              </w:rPr>
              <w:t>420</w:t>
            </w:r>
          </w:p>
        </w:tc>
      </w:tr>
      <w:tr>
        <w:trPr>
          <w:trHeight w:val="513" w:hRule="atLeast"/>
        </w:trPr>
        <w:tc>
          <w:tcPr>
            <w:tcW w:w="4937" w:type="dxa"/>
          </w:tcPr>
          <w:p>
            <w:pPr>
              <w:pStyle w:val="TableParagraph"/>
              <w:spacing w:before="135"/>
              <w:ind w:left="107"/>
              <w:rPr>
                <w:sz w:val="21"/>
              </w:rPr>
            </w:pPr>
            <w:r>
              <w:rPr>
                <w:sz w:val="21"/>
              </w:rPr>
              <w:t>Контргайка рычага продольной тяги</w:t>
            </w:r>
          </w:p>
        </w:tc>
        <w:tc>
          <w:tcPr>
            <w:tcW w:w="4919" w:type="dxa"/>
          </w:tcPr>
          <w:p>
            <w:pPr>
              <w:pStyle w:val="TableParagraph"/>
              <w:spacing w:before="20"/>
              <w:ind w:left="820" w:right="809"/>
              <w:jc w:val="center"/>
              <w:rPr>
                <w:b/>
                <w:sz w:val="21"/>
              </w:rPr>
            </w:pPr>
            <w:r>
              <w:rPr>
                <w:b/>
                <w:sz w:val="21"/>
              </w:rPr>
              <w:t>280</w:t>
            </w:r>
            <w:r>
              <w:rPr>
                <w:rFonts w:ascii="Noto Sans CJK JP Regular" w:eastAsia="Noto Sans CJK JP Regular" w:hint="eastAsia"/>
                <w:sz w:val="21"/>
              </w:rPr>
              <w:t>～  </w:t>
            </w:r>
            <w:r>
              <w:rPr>
                <w:b/>
                <w:sz w:val="21"/>
              </w:rPr>
              <w:t>350</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after="1"/>
        <w:rPr>
          <w:rFonts w:ascii="Times New Roman"/>
          <w:sz w:val="17"/>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37"/>
        <w:gridCol w:w="4919"/>
      </w:tblGrid>
      <w:tr>
        <w:trPr>
          <w:trHeight w:val="512" w:hRule="atLeast"/>
        </w:trPr>
        <w:tc>
          <w:tcPr>
            <w:tcW w:w="4937" w:type="dxa"/>
          </w:tcPr>
          <w:p>
            <w:pPr>
              <w:pStyle w:val="TableParagraph"/>
              <w:spacing w:before="135"/>
              <w:ind w:left="1455"/>
              <w:rPr>
                <w:b/>
                <w:sz w:val="21"/>
              </w:rPr>
            </w:pPr>
            <w:r>
              <w:rPr>
                <w:b/>
                <w:sz w:val="21"/>
              </w:rPr>
              <w:t>Место закрепления</w:t>
            </w:r>
          </w:p>
        </w:tc>
        <w:tc>
          <w:tcPr>
            <w:tcW w:w="4919" w:type="dxa"/>
          </w:tcPr>
          <w:p>
            <w:pPr>
              <w:pStyle w:val="TableParagraph"/>
              <w:spacing w:before="20"/>
              <w:ind w:left="820" w:right="809"/>
              <w:jc w:val="center"/>
              <w:rPr>
                <w:rFonts w:ascii="Noto Sans CJK JP Regular" w:hAnsi="Noto Sans CJK JP Regular" w:eastAsia="Noto Sans CJK JP Regular" w:hint="eastAsia"/>
                <w:sz w:val="21"/>
              </w:rPr>
            </w:pPr>
            <w:r>
              <w:rPr>
                <w:b/>
                <w:sz w:val="21"/>
              </w:rPr>
              <w:t>Моменты закрепления</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722" w:hRule="atLeast"/>
        </w:trPr>
        <w:tc>
          <w:tcPr>
            <w:tcW w:w="4937" w:type="dxa"/>
          </w:tcPr>
          <w:p>
            <w:pPr>
              <w:pStyle w:val="TableParagraph"/>
              <w:spacing w:before="120"/>
              <w:ind w:left="107" w:right="1239"/>
              <w:rPr>
                <w:sz w:val="21"/>
              </w:rPr>
            </w:pPr>
            <w:r>
              <w:rPr>
                <w:sz w:val="21"/>
              </w:rPr>
              <w:t>Контргайка левого и правого рычага поворотного кулака</w:t>
            </w:r>
          </w:p>
        </w:tc>
        <w:tc>
          <w:tcPr>
            <w:tcW w:w="4919" w:type="dxa"/>
          </w:tcPr>
          <w:p>
            <w:pPr>
              <w:pStyle w:val="TableParagraph"/>
              <w:spacing w:before="124"/>
              <w:ind w:left="820" w:right="809"/>
              <w:jc w:val="center"/>
              <w:rPr>
                <w:b/>
                <w:sz w:val="21"/>
              </w:rPr>
            </w:pPr>
            <w:r>
              <w:rPr>
                <w:b/>
                <w:sz w:val="21"/>
              </w:rPr>
              <w:t>350</w:t>
            </w:r>
            <w:r>
              <w:rPr>
                <w:rFonts w:ascii="Noto Sans CJK JP Regular" w:eastAsia="Noto Sans CJK JP Regular" w:hint="eastAsia"/>
                <w:sz w:val="21"/>
              </w:rPr>
              <w:t>～  </w:t>
            </w:r>
            <w:r>
              <w:rPr>
                <w:b/>
                <w:sz w:val="21"/>
              </w:rPr>
              <w:t>450</w:t>
            </w:r>
          </w:p>
        </w:tc>
      </w:tr>
      <w:tr>
        <w:trPr>
          <w:trHeight w:val="511" w:hRule="atLeast"/>
        </w:trPr>
        <w:tc>
          <w:tcPr>
            <w:tcW w:w="4937" w:type="dxa"/>
          </w:tcPr>
          <w:p>
            <w:pPr>
              <w:pStyle w:val="TableParagraph"/>
              <w:spacing w:before="135"/>
              <w:ind w:left="107"/>
              <w:rPr>
                <w:sz w:val="21"/>
              </w:rPr>
            </w:pPr>
            <w:r>
              <w:rPr>
                <w:sz w:val="21"/>
              </w:rPr>
              <w:t>Гайка шарикового пальца</w:t>
            </w:r>
          </w:p>
        </w:tc>
        <w:tc>
          <w:tcPr>
            <w:tcW w:w="4919" w:type="dxa"/>
          </w:tcPr>
          <w:p>
            <w:pPr>
              <w:pStyle w:val="TableParagraph"/>
              <w:spacing w:before="20"/>
              <w:ind w:left="820" w:right="809"/>
              <w:jc w:val="center"/>
              <w:rPr>
                <w:b/>
                <w:sz w:val="21"/>
              </w:rPr>
            </w:pPr>
            <w:r>
              <w:rPr>
                <w:b/>
                <w:sz w:val="21"/>
              </w:rPr>
              <w:t>180</w:t>
            </w:r>
            <w:r>
              <w:rPr>
                <w:rFonts w:ascii="Noto Sans CJK JP Regular" w:eastAsia="Noto Sans CJK JP Regular" w:hint="eastAsia"/>
                <w:sz w:val="21"/>
              </w:rPr>
              <w:t>～  </w:t>
            </w:r>
            <w:r>
              <w:rPr>
                <w:b/>
                <w:sz w:val="21"/>
              </w:rPr>
              <w:t>250</w:t>
            </w:r>
          </w:p>
        </w:tc>
      </w:tr>
      <w:tr>
        <w:trPr>
          <w:trHeight w:val="512" w:hRule="atLeast"/>
        </w:trPr>
        <w:tc>
          <w:tcPr>
            <w:tcW w:w="4937" w:type="dxa"/>
          </w:tcPr>
          <w:p>
            <w:pPr>
              <w:pStyle w:val="TableParagraph"/>
              <w:spacing w:before="135"/>
              <w:ind w:left="107"/>
              <w:rPr>
                <w:sz w:val="21"/>
              </w:rPr>
            </w:pPr>
            <w:r>
              <w:rPr>
                <w:sz w:val="21"/>
              </w:rPr>
              <w:t>Гайка болта хомута поперечной тяги</w:t>
            </w:r>
          </w:p>
        </w:tc>
        <w:tc>
          <w:tcPr>
            <w:tcW w:w="4919" w:type="dxa"/>
          </w:tcPr>
          <w:p>
            <w:pPr>
              <w:pStyle w:val="TableParagraph"/>
              <w:spacing w:before="20"/>
              <w:ind w:left="820" w:right="809"/>
              <w:jc w:val="center"/>
              <w:rPr>
                <w:b/>
                <w:sz w:val="21"/>
              </w:rPr>
            </w:pPr>
            <w:r>
              <w:rPr>
                <w:b/>
                <w:sz w:val="21"/>
              </w:rPr>
              <w:t>50</w:t>
            </w:r>
            <w:r>
              <w:rPr>
                <w:rFonts w:ascii="Noto Sans CJK JP Regular" w:eastAsia="Noto Sans CJK JP Regular" w:hint="eastAsia"/>
                <w:sz w:val="21"/>
              </w:rPr>
              <w:t>～  </w:t>
            </w:r>
            <w:r>
              <w:rPr>
                <w:b/>
                <w:sz w:val="21"/>
              </w:rPr>
              <w:t>60</w:t>
            </w:r>
          </w:p>
        </w:tc>
      </w:tr>
      <w:tr>
        <w:trPr>
          <w:trHeight w:val="511" w:hRule="atLeast"/>
        </w:trPr>
        <w:tc>
          <w:tcPr>
            <w:tcW w:w="4937" w:type="dxa"/>
          </w:tcPr>
          <w:p>
            <w:pPr>
              <w:pStyle w:val="TableParagraph"/>
              <w:spacing w:before="135"/>
              <w:ind w:left="107"/>
              <w:rPr>
                <w:sz w:val="21"/>
              </w:rPr>
            </w:pPr>
            <w:r>
              <w:rPr>
                <w:sz w:val="21"/>
              </w:rPr>
              <w:t>винт для заглушки шкворня</w:t>
            </w:r>
          </w:p>
        </w:tc>
        <w:tc>
          <w:tcPr>
            <w:tcW w:w="4919" w:type="dxa"/>
          </w:tcPr>
          <w:p>
            <w:pPr>
              <w:pStyle w:val="TableParagraph"/>
              <w:spacing w:before="20"/>
              <w:ind w:left="820" w:right="809"/>
              <w:jc w:val="center"/>
              <w:rPr>
                <w:b/>
                <w:sz w:val="21"/>
              </w:rPr>
            </w:pPr>
            <w:r>
              <w:rPr>
                <w:b/>
                <w:sz w:val="21"/>
              </w:rPr>
              <w:t>40</w:t>
            </w:r>
            <w:r>
              <w:rPr>
                <w:rFonts w:ascii="Noto Sans CJK JP Regular" w:eastAsia="Noto Sans CJK JP Regular" w:hint="eastAsia"/>
                <w:sz w:val="21"/>
              </w:rPr>
              <w:t>～  </w:t>
            </w:r>
            <w:r>
              <w:rPr>
                <w:b/>
                <w:sz w:val="21"/>
              </w:rPr>
              <w:t>60</w:t>
            </w:r>
          </w:p>
        </w:tc>
      </w:tr>
      <w:tr>
        <w:trPr>
          <w:trHeight w:val="511" w:hRule="atLeast"/>
        </w:trPr>
        <w:tc>
          <w:tcPr>
            <w:tcW w:w="4937" w:type="dxa"/>
          </w:tcPr>
          <w:p>
            <w:pPr>
              <w:pStyle w:val="TableParagraph"/>
              <w:spacing w:before="135"/>
              <w:ind w:left="107"/>
              <w:rPr>
                <w:sz w:val="21"/>
              </w:rPr>
            </w:pPr>
            <w:r>
              <w:rPr>
                <w:sz w:val="21"/>
              </w:rPr>
              <w:t>Гайка клиновго пальца замка</w:t>
            </w:r>
          </w:p>
        </w:tc>
        <w:tc>
          <w:tcPr>
            <w:tcW w:w="4919" w:type="dxa"/>
          </w:tcPr>
          <w:p>
            <w:pPr>
              <w:pStyle w:val="TableParagraph"/>
              <w:spacing w:before="20"/>
              <w:ind w:left="820" w:right="809"/>
              <w:jc w:val="center"/>
              <w:rPr>
                <w:b/>
                <w:sz w:val="21"/>
              </w:rPr>
            </w:pPr>
            <w:r>
              <w:rPr>
                <w:b/>
                <w:sz w:val="21"/>
              </w:rPr>
              <w:t>55</w:t>
            </w:r>
            <w:r>
              <w:rPr>
                <w:rFonts w:ascii="Noto Sans CJK JP Regular" w:eastAsia="Noto Sans CJK JP Regular" w:hint="eastAsia"/>
                <w:sz w:val="21"/>
              </w:rPr>
              <w:t>～  </w:t>
            </w:r>
            <w:r>
              <w:rPr>
                <w:b/>
                <w:sz w:val="21"/>
              </w:rPr>
              <w:t>70</w:t>
            </w:r>
          </w:p>
        </w:tc>
      </w:tr>
      <w:tr>
        <w:trPr>
          <w:trHeight w:val="512" w:hRule="atLeast"/>
        </w:trPr>
        <w:tc>
          <w:tcPr>
            <w:tcW w:w="4937" w:type="dxa"/>
          </w:tcPr>
          <w:p>
            <w:pPr>
              <w:pStyle w:val="TableParagraph"/>
              <w:spacing w:before="135"/>
              <w:ind w:left="107"/>
              <w:rPr>
                <w:sz w:val="21"/>
              </w:rPr>
            </w:pPr>
            <w:r>
              <w:rPr>
                <w:sz w:val="21"/>
              </w:rPr>
              <w:t>Гайка поворотного болта-ограничителя</w:t>
            </w:r>
          </w:p>
        </w:tc>
        <w:tc>
          <w:tcPr>
            <w:tcW w:w="4919" w:type="dxa"/>
          </w:tcPr>
          <w:p>
            <w:pPr>
              <w:pStyle w:val="TableParagraph"/>
              <w:spacing w:before="20"/>
              <w:ind w:left="820" w:right="808"/>
              <w:jc w:val="center"/>
              <w:rPr>
                <w:b/>
                <w:sz w:val="21"/>
              </w:rPr>
            </w:pPr>
            <w:r>
              <w:rPr>
                <w:b/>
                <w:sz w:val="21"/>
              </w:rPr>
              <w:t>80</w:t>
            </w:r>
            <w:r>
              <w:rPr>
                <w:rFonts w:ascii="Noto Sans CJK JP Regular" w:eastAsia="Noto Sans CJK JP Regular" w:hint="eastAsia"/>
                <w:sz w:val="21"/>
              </w:rPr>
              <w:t>～  </w:t>
            </w:r>
            <w:r>
              <w:rPr>
                <w:b/>
                <w:sz w:val="21"/>
              </w:rPr>
              <w:t>100</w:t>
            </w:r>
          </w:p>
        </w:tc>
      </w:tr>
      <w:tr>
        <w:trPr>
          <w:trHeight w:val="511" w:hRule="atLeast"/>
        </w:trPr>
        <w:tc>
          <w:tcPr>
            <w:tcW w:w="4937" w:type="dxa"/>
          </w:tcPr>
          <w:p>
            <w:pPr>
              <w:pStyle w:val="TableParagraph"/>
              <w:spacing w:before="135"/>
              <w:ind w:left="107"/>
              <w:rPr>
                <w:sz w:val="21"/>
              </w:rPr>
            </w:pPr>
            <w:r>
              <w:rPr>
                <w:sz w:val="21"/>
              </w:rPr>
              <w:t>Крепежный болт щита тормоза</w:t>
            </w:r>
          </w:p>
        </w:tc>
        <w:tc>
          <w:tcPr>
            <w:tcW w:w="4919" w:type="dxa"/>
          </w:tcPr>
          <w:p>
            <w:pPr>
              <w:pStyle w:val="TableParagraph"/>
              <w:spacing w:before="20"/>
              <w:ind w:left="820" w:right="809"/>
              <w:jc w:val="center"/>
              <w:rPr>
                <w:b/>
                <w:sz w:val="21"/>
              </w:rPr>
            </w:pPr>
            <w:r>
              <w:rPr>
                <w:b/>
                <w:sz w:val="21"/>
              </w:rPr>
              <w:t>160</w:t>
            </w:r>
            <w:r>
              <w:rPr>
                <w:rFonts w:ascii="Noto Sans CJK JP Regular" w:eastAsia="Noto Sans CJK JP Regular" w:hint="eastAsia"/>
                <w:sz w:val="21"/>
              </w:rPr>
              <w:t>～  </w:t>
            </w:r>
            <w:r>
              <w:rPr>
                <w:b/>
                <w:sz w:val="21"/>
              </w:rPr>
              <w:t>220</w:t>
            </w:r>
          </w:p>
        </w:tc>
      </w:tr>
      <w:tr>
        <w:trPr>
          <w:trHeight w:val="722" w:hRule="atLeast"/>
        </w:trPr>
        <w:tc>
          <w:tcPr>
            <w:tcW w:w="4937" w:type="dxa"/>
          </w:tcPr>
          <w:p>
            <w:pPr>
              <w:pStyle w:val="TableParagraph"/>
              <w:spacing w:before="120"/>
              <w:ind w:left="107" w:right="696"/>
              <w:rPr>
                <w:sz w:val="21"/>
              </w:rPr>
            </w:pPr>
            <w:r>
              <w:rPr>
                <w:sz w:val="21"/>
              </w:rPr>
              <w:t>Крепежная гайка оси накладки тормозной колодки</w:t>
            </w:r>
          </w:p>
        </w:tc>
        <w:tc>
          <w:tcPr>
            <w:tcW w:w="4919" w:type="dxa"/>
          </w:tcPr>
          <w:p>
            <w:pPr>
              <w:pStyle w:val="TableParagraph"/>
              <w:spacing w:before="124"/>
              <w:ind w:left="820" w:right="809"/>
              <w:jc w:val="center"/>
              <w:rPr>
                <w:b/>
                <w:sz w:val="21"/>
              </w:rPr>
            </w:pPr>
            <w:r>
              <w:rPr>
                <w:b/>
                <w:sz w:val="21"/>
              </w:rPr>
              <w:t>130</w:t>
            </w:r>
            <w:r>
              <w:rPr>
                <w:rFonts w:ascii="Noto Sans CJK JP Regular" w:eastAsia="Noto Sans CJK JP Regular" w:hint="eastAsia"/>
                <w:sz w:val="21"/>
              </w:rPr>
              <w:t>～  </w:t>
            </w:r>
            <w:r>
              <w:rPr>
                <w:b/>
                <w:sz w:val="21"/>
              </w:rPr>
              <w:t>170</w:t>
            </w:r>
          </w:p>
        </w:tc>
      </w:tr>
      <w:tr>
        <w:trPr>
          <w:trHeight w:val="723" w:hRule="atLeast"/>
        </w:trPr>
        <w:tc>
          <w:tcPr>
            <w:tcW w:w="4937" w:type="dxa"/>
          </w:tcPr>
          <w:p>
            <w:pPr>
              <w:pStyle w:val="TableParagraph"/>
              <w:spacing w:before="120"/>
              <w:ind w:left="107" w:right="783"/>
              <w:rPr>
                <w:sz w:val="21"/>
              </w:rPr>
            </w:pPr>
            <w:r>
              <w:rPr>
                <w:sz w:val="21"/>
              </w:rPr>
              <w:t>Крепежная гайка кронштейна воздушной камеры</w:t>
            </w:r>
          </w:p>
        </w:tc>
        <w:tc>
          <w:tcPr>
            <w:tcW w:w="4919" w:type="dxa"/>
          </w:tcPr>
          <w:p>
            <w:pPr>
              <w:pStyle w:val="TableParagraph"/>
              <w:spacing w:before="124"/>
              <w:ind w:left="820" w:right="809"/>
              <w:jc w:val="center"/>
              <w:rPr>
                <w:b/>
                <w:sz w:val="21"/>
              </w:rPr>
            </w:pPr>
            <w:r>
              <w:rPr>
                <w:b/>
                <w:sz w:val="21"/>
              </w:rPr>
              <w:t>55</w:t>
            </w:r>
            <w:r>
              <w:rPr>
                <w:rFonts w:ascii="Noto Sans CJK JP Regular" w:eastAsia="Noto Sans CJK JP Regular" w:hint="eastAsia"/>
                <w:sz w:val="21"/>
              </w:rPr>
              <w:t>～  </w:t>
            </w:r>
            <w:r>
              <w:rPr>
                <w:b/>
                <w:sz w:val="21"/>
              </w:rPr>
              <w:t>70</w:t>
            </w:r>
          </w:p>
        </w:tc>
      </w:tr>
      <w:tr>
        <w:trPr>
          <w:trHeight w:val="481" w:hRule="atLeast"/>
        </w:trPr>
        <w:tc>
          <w:tcPr>
            <w:tcW w:w="9856" w:type="dxa"/>
            <w:gridSpan w:val="2"/>
          </w:tcPr>
          <w:p>
            <w:pPr>
              <w:pStyle w:val="TableParagraph"/>
              <w:spacing w:before="120"/>
              <w:ind w:left="107"/>
              <w:rPr>
                <w:sz w:val="21"/>
              </w:rPr>
            </w:pPr>
            <w:r>
              <w:rPr>
                <w:sz w:val="21"/>
              </w:rPr>
              <w:t>Задний мост 435 Дунфэн</w:t>
            </w:r>
          </w:p>
        </w:tc>
      </w:tr>
      <w:tr>
        <w:trPr>
          <w:trHeight w:val="511" w:hRule="atLeast"/>
        </w:trPr>
        <w:tc>
          <w:tcPr>
            <w:tcW w:w="4937" w:type="dxa"/>
          </w:tcPr>
          <w:p>
            <w:pPr>
              <w:pStyle w:val="TableParagraph"/>
              <w:spacing w:before="135"/>
              <w:ind w:left="107"/>
              <w:rPr>
                <w:sz w:val="21"/>
              </w:rPr>
            </w:pPr>
            <w:r>
              <w:rPr>
                <w:sz w:val="21"/>
              </w:rPr>
              <w:t>Крепежный болт полуоси</w:t>
            </w:r>
          </w:p>
        </w:tc>
        <w:tc>
          <w:tcPr>
            <w:tcW w:w="4919" w:type="dxa"/>
          </w:tcPr>
          <w:p>
            <w:pPr>
              <w:pStyle w:val="TableParagraph"/>
              <w:spacing w:before="20"/>
              <w:ind w:left="820" w:right="809"/>
              <w:jc w:val="center"/>
              <w:rPr>
                <w:b/>
                <w:sz w:val="21"/>
              </w:rPr>
            </w:pPr>
            <w:r>
              <w:rPr>
                <w:b/>
                <w:sz w:val="21"/>
              </w:rPr>
              <w:t>140</w:t>
            </w:r>
            <w:r>
              <w:rPr>
                <w:rFonts w:ascii="Noto Sans CJK JP Regular" w:eastAsia="Noto Sans CJK JP Regular" w:hint="eastAsia"/>
                <w:sz w:val="21"/>
              </w:rPr>
              <w:t>～  </w:t>
            </w:r>
            <w:r>
              <w:rPr>
                <w:b/>
                <w:sz w:val="21"/>
              </w:rPr>
              <w:t>180</w:t>
            </w:r>
          </w:p>
        </w:tc>
      </w:tr>
      <w:tr>
        <w:trPr>
          <w:trHeight w:val="722" w:hRule="atLeast"/>
        </w:trPr>
        <w:tc>
          <w:tcPr>
            <w:tcW w:w="4937" w:type="dxa"/>
          </w:tcPr>
          <w:p>
            <w:pPr>
              <w:pStyle w:val="TableParagraph"/>
              <w:spacing w:before="120"/>
              <w:ind w:left="107" w:right="200"/>
              <w:rPr>
                <w:sz w:val="21"/>
              </w:rPr>
            </w:pPr>
            <w:r>
              <w:rPr>
                <w:sz w:val="21"/>
              </w:rPr>
              <w:t>Крепежный болт крышки подшипника ведущей шестерни заднего моста</w:t>
            </w:r>
          </w:p>
        </w:tc>
        <w:tc>
          <w:tcPr>
            <w:tcW w:w="4919" w:type="dxa"/>
          </w:tcPr>
          <w:p>
            <w:pPr>
              <w:pStyle w:val="TableParagraph"/>
              <w:spacing w:before="124"/>
              <w:ind w:left="820" w:right="809"/>
              <w:jc w:val="center"/>
              <w:rPr>
                <w:b/>
                <w:sz w:val="21"/>
              </w:rPr>
            </w:pPr>
            <w:r>
              <w:rPr>
                <w:b/>
                <w:sz w:val="21"/>
              </w:rPr>
              <w:t>120</w:t>
            </w:r>
            <w:r>
              <w:rPr>
                <w:rFonts w:ascii="Noto Sans CJK JP Regular" w:eastAsia="Noto Sans CJK JP Regular" w:hint="eastAsia"/>
                <w:sz w:val="21"/>
              </w:rPr>
              <w:t>～  </w:t>
            </w:r>
            <w:r>
              <w:rPr>
                <w:b/>
                <w:sz w:val="21"/>
              </w:rPr>
              <w:t>140</w:t>
            </w:r>
          </w:p>
        </w:tc>
      </w:tr>
      <w:tr>
        <w:trPr>
          <w:trHeight w:val="723" w:hRule="atLeast"/>
        </w:trPr>
        <w:tc>
          <w:tcPr>
            <w:tcW w:w="4937" w:type="dxa"/>
          </w:tcPr>
          <w:p>
            <w:pPr>
              <w:pStyle w:val="TableParagraph"/>
              <w:spacing w:before="120"/>
              <w:ind w:left="213" w:right="529"/>
              <w:rPr>
                <w:sz w:val="21"/>
              </w:rPr>
            </w:pPr>
            <w:r>
              <w:rPr>
                <w:sz w:val="21"/>
              </w:rPr>
              <w:t>Крепежный болт картера дифференциала заднего моста</w:t>
            </w:r>
          </w:p>
        </w:tc>
        <w:tc>
          <w:tcPr>
            <w:tcW w:w="4919" w:type="dxa"/>
          </w:tcPr>
          <w:p>
            <w:pPr>
              <w:pStyle w:val="TableParagraph"/>
              <w:spacing w:before="124"/>
              <w:ind w:left="820" w:right="809"/>
              <w:jc w:val="center"/>
              <w:rPr>
                <w:b/>
                <w:sz w:val="21"/>
              </w:rPr>
            </w:pPr>
            <w:r>
              <w:rPr>
                <w:b/>
                <w:sz w:val="21"/>
              </w:rPr>
              <w:t>220</w:t>
            </w:r>
            <w:r>
              <w:rPr>
                <w:rFonts w:ascii="Noto Sans CJK JP Regular" w:eastAsia="Noto Sans CJK JP Regular" w:hint="eastAsia"/>
                <w:sz w:val="21"/>
              </w:rPr>
              <w:t>～  </w:t>
            </w:r>
            <w:r>
              <w:rPr>
                <w:b/>
                <w:sz w:val="21"/>
              </w:rPr>
              <w:t>280</w:t>
            </w:r>
          </w:p>
        </w:tc>
      </w:tr>
      <w:tr>
        <w:trPr>
          <w:trHeight w:val="722" w:hRule="atLeast"/>
        </w:trPr>
        <w:tc>
          <w:tcPr>
            <w:tcW w:w="4937" w:type="dxa"/>
          </w:tcPr>
          <w:p>
            <w:pPr>
              <w:pStyle w:val="TableParagraph"/>
              <w:spacing w:before="120"/>
              <w:ind w:left="107" w:right="1121"/>
              <w:rPr>
                <w:sz w:val="21"/>
              </w:rPr>
            </w:pPr>
            <w:r>
              <w:rPr>
                <w:sz w:val="21"/>
              </w:rPr>
              <w:t>Крепежный болт крышки подшипника дифференциала</w:t>
            </w:r>
          </w:p>
        </w:tc>
        <w:tc>
          <w:tcPr>
            <w:tcW w:w="4919" w:type="dxa"/>
          </w:tcPr>
          <w:p>
            <w:pPr>
              <w:pStyle w:val="TableParagraph"/>
              <w:spacing w:before="124"/>
              <w:ind w:left="820" w:right="809"/>
              <w:jc w:val="center"/>
              <w:rPr>
                <w:b/>
                <w:sz w:val="21"/>
              </w:rPr>
            </w:pPr>
            <w:r>
              <w:rPr>
                <w:b/>
                <w:sz w:val="21"/>
              </w:rPr>
              <w:t>440</w:t>
            </w:r>
            <w:r>
              <w:rPr>
                <w:rFonts w:ascii="Noto Sans CJK JP Regular" w:eastAsia="Noto Sans CJK JP Regular" w:hint="eastAsia"/>
                <w:sz w:val="21"/>
              </w:rPr>
              <w:t>～  </w:t>
            </w:r>
            <w:r>
              <w:rPr>
                <w:b/>
                <w:sz w:val="21"/>
              </w:rPr>
              <w:t>490</w:t>
            </w:r>
          </w:p>
        </w:tc>
      </w:tr>
      <w:tr>
        <w:trPr>
          <w:trHeight w:val="722" w:hRule="atLeast"/>
        </w:trPr>
        <w:tc>
          <w:tcPr>
            <w:tcW w:w="4937" w:type="dxa"/>
          </w:tcPr>
          <w:p>
            <w:pPr>
              <w:pStyle w:val="TableParagraph"/>
              <w:spacing w:before="120"/>
              <w:ind w:left="107" w:right="203"/>
              <w:rPr>
                <w:sz w:val="21"/>
              </w:rPr>
            </w:pPr>
            <w:r>
              <w:rPr>
                <w:sz w:val="21"/>
              </w:rPr>
              <w:t>Крепежный болт ведомой шестерни основного редуктора с картером дифференциала</w:t>
            </w:r>
          </w:p>
        </w:tc>
        <w:tc>
          <w:tcPr>
            <w:tcW w:w="4919" w:type="dxa"/>
          </w:tcPr>
          <w:p>
            <w:pPr>
              <w:pStyle w:val="TableParagraph"/>
              <w:spacing w:before="124"/>
              <w:ind w:left="820" w:right="809"/>
              <w:jc w:val="center"/>
              <w:rPr>
                <w:b/>
                <w:sz w:val="21"/>
              </w:rPr>
            </w:pPr>
            <w:r>
              <w:rPr>
                <w:b/>
                <w:sz w:val="21"/>
              </w:rPr>
              <w:t>600</w:t>
            </w:r>
            <w:r>
              <w:rPr>
                <w:rFonts w:ascii="Noto Sans CJK JP Regular" w:eastAsia="Noto Sans CJK JP Regular" w:hint="eastAsia"/>
                <w:sz w:val="21"/>
              </w:rPr>
              <w:t>～  </w:t>
            </w:r>
            <w:r>
              <w:rPr>
                <w:b/>
                <w:sz w:val="21"/>
              </w:rPr>
              <w:t>700</w:t>
            </w:r>
          </w:p>
        </w:tc>
      </w:tr>
      <w:tr>
        <w:trPr>
          <w:trHeight w:val="723" w:hRule="atLeast"/>
        </w:trPr>
        <w:tc>
          <w:tcPr>
            <w:tcW w:w="4937" w:type="dxa"/>
          </w:tcPr>
          <w:p>
            <w:pPr>
              <w:pStyle w:val="TableParagraph"/>
              <w:spacing w:before="120"/>
              <w:ind w:left="107" w:right="298"/>
              <w:rPr>
                <w:sz w:val="21"/>
              </w:rPr>
            </w:pPr>
            <w:r>
              <w:rPr>
                <w:sz w:val="21"/>
              </w:rPr>
              <w:t>Болт крепления картера основного редуктора заднего моста</w:t>
            </w:r>
          </w:p>
        </w:tc>
        <w:tc>
          <w:tcPr>
            <w:tcW w:w="4919" w:type="dxa"/>
          </w:tcPr>
          <w:p>
            <w:pPr>
              <w:pStyle w:val="TableParagraph"/>
              <w:spacing w:before="124"/>
              <w:ind w:left="820" w:right="809"/>
              <w:jc w:val="center"/>
              <w:rPr>
                <w:b/>
                <w:sz w:val="21"/>
              </w:rPr>
            </w:pPr>
            <w:r>
              <w:rPr>
                <w:b/>
                <w:sz w:val="21"/>
              </w:rPr>
              <w:t>130</w:t>
            </w:r>
            <w:r>
              <w:rPr>
                <w:rFonts w:ascii="Noto Sans CJK JP Regular" w:eastAsia="Noto Sans CJK JP Regular" w:hint="eastAsia"/>
                <w:sz w:val="21"/>
              </w:rPr>
              <w:t>～  </w:t>
            </w:r>
            <w:r>
              <w:rPr>
                <w:b/>
                <w:sz w:val="21"/>
              </w:rPr>
              <w:t>150</w:t>
            </w:r>
          </w:p>
        </w:tc>
      </w:tr>
      <w:tr>
        <w:trPr>
          <w:trHeight w:val="722" w:hRule="atLeast"/>
        </w:trPr>
        <w:tc>
          <w:tcPr>
            <w:tcW w:w="4937" w:type="dxa"/>
          </w:tcPr>
          <w:p>
            <w:pPr>
              <w:pStyle w:val="TableParagraph"/>
              <w:spacing w:before="120"/>
              <w:ind w:left="107" w:right="298"/>
              <w:rPr>
                <w:sz w:val="21"/>
              </w:rPr>
            </w:pPr>
            <w:r>
              <w:rPr>
                <w:sz w:val="21"/>
              </w:rPr>
              <w:t>Контргайка вилки выступа ведущей шестерни основного редуктора заднего моста</w:t>
            </w:r>
          </w:p>
        </w:tc>
        <w:tc>
          <w:tcPr>
            <w:tcW w:w="4919" w:type="dxa"/>
          </w:tcPr>
          <w:p>
            <w:pPr>
              <w:pStyle w:val="TableParagraph"/>
              <w:spacing w:before="124"/>
              <w:ind w:left="820" w:right="809"/>
              <w:jc w:val="center"/>
              <w:rPr>
                <w:b/>
                <w:sz w:val="21"/>
              </w:rPr>
            </w:pPr>
            <w:r>
              <w:rPr>
                <w:b/>
                <w:sz w:val="21"/>
              </w:rPr>
              <w:t>400</w:t>
            </w:r>
            <w:r>
              <w:rPr>
                <w:rFonts w:ascii="Noto Sans CJK JP Regular" w:eastAsia="Noto Sans CJK JP Regular" w:hint="eastAsia"/>
                <w:sz w:val="21"/>
              </w:rPr>
              <w:t>～  </w:t>
            </w:r>
            <w:r>
              <w:rPr>
                <w:b/>
                <w:sz w:val="21"/>
              </w:rPr>
              <w:t>540</w:t>
            </w:r>
          </w:p>
        </w:tc>
      </w:tr>
      <w:tr>
        <w:trPr>
          <w:trHeight w:val="723" w:hRule="atLeast"/>
        </w:trPr>
        <w:tc>
          <w:tcPr>
            <w:tcW w:w="4937" w:type="dxa"/>
          </w:tcPr>
          <w:p>
            <w:pPr>
              <w:pStyle w:val="TableParagraph"/>
              <w:spacing w:before="120"/>
              <w:ind w:left="107" w:right="1281"/>
              <w:rPr>
                <w:sz w:val="21"/>
              </w:rPr>
            </w:pPr>
            <w:r>
              <w:rPr>
                <w:sz w:val="21"/>
              </w:rPr>
              <w:t>Крепежный болт картера редуктора промежуточного моста</w:t>
            </w:r>
          </w:p>
        </w:tc>
        <w:tc>
          <w:tcPr>
            <w:tcW w:w="4919" w:type="dxa"/>
          </w:tcPr>
          <w:p>
            <w:pPr>
              <w:pStyle w:val="TableParagraph"/>
              <w:spacing w:before="124"/>
              <w:ind w:left="820" w:right="809"/>
              <w:jc w:val="center"/>
              <w:rPr>
                <w:b/>
                <w:sz w:val="21"/>
              </w:rPr>
            </w:pPr>
            <w:r>
              <w:rPr>
                <w:b/>
                <w:sz w:val="21"/>
              </w:rPr>
              <w:t>130</w:t>
            </w:r>
            <w:r>
              <w:rPr>
                <w:rFonts w:ascii="Noto Sans CJK JP Regular" w:eastAsia="Noto Sans CJK JP Regular" w:hint="eastAsia"/>
                <w:sz w:val="21"/>
              </w:rPr>
              <w:t>～  </w:t>
            </w:r>
            <w:r>
              <w:rPr>
                <w:b/>
                <w:sz w:val="21"/>
              </w:rPr>
              <w:t>150</w:t>
            </w:r>
          </w:p>
        </w:tc>
      </w:tr>
      <w:tr>
        <w:trPr>
          <w:trHeight w:val="722" w:hRule="atLeast"/>
        </w:trPr>
        <w:tc>
          <w:tcPr>
            <w:tcW w:w="4937" w:type="dxa"/>
          </w:tcPr>
          <w:p>
            <w:pPr>
              <w:pStyle w:val="TableParagraph"/>
              <w:spacing w:before="120"/>
              <w:ind w:left="107" w:right="273"/>
              <w:rPr>
                <w:sz w:val="21"/>
              </w:rPr>
            </w:pPr>
            <w:r>
              <w:rPr>
                <w:sz w:val="21"/>
              </w:rPr>
              <w:t>Гнездо подшипника ведущей цилиндрической шестерни</w:t>
            </w:r>
          </w:p>
        </w:tc>
        <w:tc>
          <w:tcPr>
            <w:tcW w:w="4919" w:type="dxa"/>
          </w:tcPr>
          <w:p>
            <w:pPr>
              <w:pStyle w:val="TableParagraph"/>
              <w:spacing w:before="124"/>
              <w:ind w:left="820" w:right="809"/>
              <w:jc w:val="center"/>
              <w:rPr>
                <w:b/>
                <w:sz w:val="21"/>
              </w:rPr>
            </w:pPr>
            <w:r>
              <w:rPr>
                <w:b/>
                <w:sz w:val="21"/>
              </w:rPr>
              <w:t>80</w:t>
            </w:r>
            <w:r>
              <w:rPr>
                <w:rFonts w:ascii="Noto Sans CJK JP Regular" w:eastAsia="Noto Sans CJK JP Regular" w:hint="eastAsia"/>
                <w:sz w:val="21"/>
              </w:rPr>
              <w:t>～  </w:t>
            </w:r>
            <w:r>
              <w:rPr>
                <w:b/>
                <w:sz w:val="21"/>
              </w:rPr>
              <w:t>90</w:t>
            </w:r>
          </w:p>
        </w:tc>
      </w:tr>
      <w:tr>
        <w:trPr>
          <w:trHeight w:val="724" w:hRule="atLeast"/>
        </w:trPr>
        <w:tc>
          <w:tcPr>
            <w:tcW w:w="4937" w:type="dxa"/>
          </w:tcPr>
          <w:p>
            <w:pPr>
              <w:pStyle w:val="TableParagraph"/>
              <w:spacing w:before="120"/>
              <w:ind w:left="107" w:right="814"/>
              <w:rPr>
                <w:sz w:val="21"/>
              </w:rPr>
            </w:pPr>
            <w:r>
              <w:rPr>
                <w:sz w:val="21"/>
              </w:rPr>
              <w:t>Болт картера цилиндрической шестерни промежуточного моста</w:t>
            </w:r>
          </w:p>
        </w:tc>
        <w:tc>
          <w:tcPr>
            <w:tcW w:w="4919" w:type="dxa"/>
          </w:tcPr>
          <w:p>
            <w:pPr>
              <w:pStyle w:val="TableParagraph"/>
              <w:spacing w:before="124"/>
              <w:ind w:left="820" w:right="809"/>
              <w:jc w:val="center"/>
              <w:rPr>
                <w:b/>
                <w:sz w:val="21"/>
              </w:rPr>
            </w:pPr>
            <w:r>
              <w:rPr>
                <w:b/>
                <w:sz w:val="21"/>
              </w:rPr>
              <w:t>80</w:t>
            </w:r>
            <w:r>
              <w:rPr>
                <w:rFonts w:ascii="Noto Sans CJK JP Regular" w:eastAsia="Noto Sans CJK JP Regular" w:hint="eastAsia"/>
                <w:sz w:val="21"/>
              </w:rPr>
              <w:t>～  </w:t>
            </w:r>
            <w:r>
              <w:rPr>
                <w:b/>
                <w:sz w:val="21"/>
              </w:rPr>
              <w:t>90</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after="1"/>
        <w:rPr>
          <w:rFonts w:ascii="Times New Roman"/>
          <w:sz w:val="17"/>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37"/>
        <w:gridCol w:w="4919"/>
      </w:tblGrid>
      <w:tr>
        <w:trPr>
          <w:trHeight w:val="465" w:hRule="atLeast"/>
        </w:trPr>
        <w:tc>
          <w:tcPr>
            <w:tcW w:w="4937" w:type="dxa"/>
          </w:tcPr>
          <w:p>
            <w:pPr>
              <w:pStyle w:val="TableParagraph"/>
              <w:spacing w:before="111"/>
              <w:ind w:left="1455"/>
              <w:rPr>
                <w:b/>
                <w:sz w:val="21"/>
              </w:rPr>
            </w:pPr>
            <w:r>
              <w:rPr>
                <w:b/>
                <w:sz w:val="21"/>
              </w:rPr>
              <w:t>Место закрепления</w:t>
            </w:r>
          </w:p>
        </w:tc>
        <w:tc>
          <w:tcPr>
            <w:tcW w:w="4919" w:type="dxa"/>
          </w:tcPr>
          <w:p>
            <w:pPr>
              <w:pStyle w:val="TableParagraph"/>
              <w:spacing w:line="441" w:lineRule="exact"/>
              <w:ind w:left="820" w:right="809"/>
              <w:jc w:val="center"/>
              <w:rPr>
                <w:rFonts w:ascii="Noto Sans CJK JP Regular" w:hAnsi="Noto Sans CJK JP Regular" w:eastAsia="Noto Sans CJK JP Regular" w:hint="eastAsia"/>
                <w:sz w:val="21"/>
              </w:rPr>
            </w:pPr>
            <w:r>
              <w:rPr>
                <w:b/>
                <w:sz w:val="21"/>
              </w:rPr>
              <w:t>Моменты закрепления</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675" w:hRule="atLeast"/>
        </w:trPr>
        <w:tc>
          <w:tcPr>
            <w:tcW w:w="4937" w:type="dxa"/>
          </w:tcPr>
          <w:p>
            <w:pPr>
              <w:pStyle w:val="TableParagraph"/>
              <w:spacing w:before="96"/>
              <w:ind w:left="107" w:right="84"/>
              <w:rPr>
                <w:sz w:val="21"/>
              </w:rPr>
            </w:pPr>
            <w:r>
              <w:rPr>
                <w:sz w:val="21"/>
              </w:rPr>
              <w:t>Болт для гнезда подшипника ведущей конусной шестерни промежуточного моста</w:t>
            </w:r>
          </w:p>
        </w:tc>
        <w:tc>
          <w:tcPr>
            <w:tcW w:w="4919" w:type="dxa"/>
          </w:tcPr>
          <w:p>
            <w:pPr>
              <w:pStyle w:val="TableParagraph"/>
              <w:spacing w:before="100"/>
              <w:ind w:left="820" w:right="809"/>
              <w:jc w:val="center"/>
              <w:rPr>
                <w:b/>
                <w:sz w:val="21"/>
              </w:rPr>
            </w:pPr>
            <w:r>
              <w:rPr>
                <w:b/>
                <w:sz w:val="21"/>
              </w:rPr>
              <w:t>120</w:t>
            </w:r>
            <w:r>
              <w:rPr>
                <w:rFonts w:ascii="Noto Sans CJK JP Regular" w:eastAsia="Noto Sans CJK JP Regular" w:hint="eastAsia"/>
                <w:sz w:val="21"/>
              </w:rPr>
              <w:t>～  </w:t>
            </w:r>
            <w:r>
              <w:rPr>
                <w:b/>
                <w:sz w:val="21"/>
              </w:rPr>
              <w:t>140</w:t>
            </w:r>
          </w:p>
        </w:tc>
      </w:tr>
      <w:tr>
        <w:trPr>
          <w:trHeight w:val="463" w:hRule="atLeast"/>
        </w:trPr>
        <w:tc>
          <w:tcPr>
            <w:tcW w:w="4937" w:type="dxa"/>
          </w:tcPr>
          <w:p>
            <w:pPr>
              <w:pStyle w:val="TableParagraph"/>
              <w:spacing w:before="111"/>
              <w:ind w:left="107"/>
              <w:rPr>
                <w:sz w:val="21"/>
              </w:rPr>
            </w:pPr>
            <w:r>
              <w:rPr>
                <w:sz w:val="21"/>
              </w:rPr>
              <w:t>Болт корпуса сальника промежуточного моста</w:t>
            </w:r>
          </w:p>
        </w:tc>
        <w:tc>
          <w:tcPr>
            <w:tcW w:w="4919" w:type="dxa"/>
          </w:tcPr>
          <w:p>
            <w:pPr>
              <w:pStyle w:val="TableParagraph"/>
              <w:spacing w:line="441" w:lineRule="exact"/>
              <w:ind w:left="820" w:right="809"/>
              <w:jc w:val="center"/>
              <w:rPr>
                <w:b/>
                <w:sz w:val="21"/>
              </w:rPr>
            </w:pPr>
            <w:r>
              <w:rPr>
                <w:b/>
                <w:sz w:val="21"/>
              </w:rPr>
              <w:t>30</w:t>
            </w:r>
            <w:r>
              <w:rPr>
                <w:rFonts w:ascii="Noto Sans CJK JP Regular" w:eastAsia="Noto Sans CJK JP Regular" w:hint="eastAsia"/>
                <w:sz w:val="21"/>
              </w:rPr>
              <w:t>～  </w:t>
            </w:r>
            <w:r>
              <w:rPr>
                <w:b/>
                <w:sz w:val="21"/>
              </w:rPr>
              <w:t>50</w:t>
            </w:r>
          </w:p>
        </w:tc>
      </w:tr>
      <w:tr>
        <w:trPr>
          <w:trHeight w:val="675" w:hRule="atLeast"/>
        </w:trPr>
        <w:tc>
          <w:tcPr>
            <w:tcW w:w="4937" w:type="dxa"/>
          </w:tcPr>
          <w:p>
            <w:pPr>
              <w:pStyle w:val="TableParagraph"/>
              <w:spacing w:before="96"/>
              <w:ind w:left="107" w:right="612"/>
              <w:rPr>
                <w:sz w:val="21"/>
              </w:rPr>
            </w:pPr>
            <w:r>
              <w:rPr>
                <w:sz w:val="21"/>
              </w:rPr>
              <w:t>Болт крышки подшипника промежуточного моста</w:t>
            </w:r>
          </w:p>
        </w:tc>
        <w:tc>
          <w:tcPr>
            <w:tcW w:w="4919" w:type="dxa"/>
          </w:tcPr>
          <w:p>
            <w:pPr>
              <w:pStyle w:val="TableParagraph"/>
              <w:spacing w:before="100"/>
              <w:ind w:left="820" w:right="809"/>
              <w:jc w:val="center"/>
              <w:rPr>
                <w:b/>
                <w:sz w:val="21"/>
              </w:rPr>
            </w:pPr>
            <w:r>
              <w:rPr>
                <w:b/>
                <w:sz w:val="21"/>
              </w:rPr>
              <w:t>450</w:t>
            </w:r>
            <w:r>
              <w:rPr>
                <w:rFonts w:ascii="Noto Sans CJK JP Regular" w:eastAsia="Noto Sans CJK JP Regular" w:hint="eastAsia"/>
                <w:sz w:val="21"/>
              </w:rPr>
              <w:t>～  </w:t>
            </w:r>
            <w:r>
              <w:rPr>
                <w:b/>
                <w:sz w:val="21"/>
              </w:rPr>
              <w:t>500</w:t>
            </w:r>
          </w:p>
        </w:tc>
      </w:tr>
      <w:tr>
        <w:trPr>
          <w:trHeight w:val="675" w:hRule="atLeast"/>
        </w:trPr>
        <w:tc>
          <w:tcPr>
            <w:tcW w:w="4937" w:type="dxa"/>
          </w:tcPr>
          <w:p>
            <w:pPr>
              <w:pStyle w:val="TableParagraph"/>
              <w:spacing w:before="96"/>
              <w:ind w:left="107" w:right="945"/>
              <w:rPr>
                <w:sz w:val="21"/>
              </w:rPr>
            </w:pPr>
            <w:r>
              <w:rPr>
                <w:sz w:val="21"/>
              </w:rPr>
              <w:t>Гайка для ведущей конусной шестерни промежуточного моста</w:t>
            </w:r>
          </w:p>
        </w:tc>
        <w:tc>
          <w:tcPr>
            <w:tcW w:w="4919" w:type="dxa"/>
          </w:tcPr>
          <w:p>
            <w:pPr>
              <w:pStyle w:val="TableParagraph"/>
              <w:spacing w:before="100"/>
              <w:ind w:left="820" w:right="809"/>
              <w:jc w:val="center"/>
              <w:rPr>
                <w:b/>
                <w:sz w:val="21"/>
              </w:rPr>
            </w:pPr>
            <w:r>
              <w:rPr>
                <w:b/>
                <w:sz w:val="21"/>
              </w:rPr>
              <w:t>650</w:t>
            </w:r>
            <w:r>
              <w:rPr>
                <w:rFonts w:ascii="Noto Sans CJK JP Regular" w:eastAsia="Noto Sans CJK JP Regular" w:hint="eastAsia"/>
                <w:sz w:val="21"/>
              </w:rPr>
              <w:t>～  </w:t>
            </w:r>
            <w:r>
              <w:rPr>
                <w:b/>
                <w:sz w:val="21"/>
              </w:rPr>
              <w:t>850</w:t>
            </w:r>
          </w:p>
        </w:tc>
      </w:tr>
      <w:tr>
        <w:trPr>
          <w:trHeight w:val="463" w:hRule="atLeast"/>
        </w:trPr>
        <w:tc>
          <w:tcPr>
            <w:tcW w:w="4937" w:type="dxa"/>
          </w:tcPr>
          <w:p>
            <w:pPr>
              <w:pStyle w:val="TableParagraph"/>
              <w:spacing w:before="111"/>
              <w:ind w:left="107"/>
              <w:rPr>
                <w:sz w:val="21"/>
              </w:rPr>
            </w:pPr>
            <w:r>
              <w:rPr>
                <w:sz w:val="21"/>
              </w:rPr>
              <w:t>Гайка сквозного вала промежуточного моста</w:t>
            </w:r>
          </w:p>
        </w:tc>
        <w:tc>
          <w:tcPr>
            <w:tcW w:w="4919" w:type="dxa"/>
          </w:tcPr>
          <w:p>
            <w:pPr>
              <w:pStyle w:val="TableParagraph"/>
              <w:spacing w:line="441" w:lineRule="exact"/>
              <w:ind w:left="820" w:right="809"/>
              <w:jc w:val="center"/>
              <w:rPr>
                <w:b/>
                <w:sz w:val="21"/>
              </w:rPr>
            </w:pPr>
            <w:r>
              <w:rPr>
                <w:b/>
                <w:sz w:val="21"/>
              </w:rPr>
              <w:t>400</w:t>
            </w:r>
            <w:r>
              <w:rPr>
                <w:rFonts w:ascii="Noto Sans CJK JP Regular" w:eastAsia="Noto Sans CJK JP Regular" w:hint="eastAsia"/>
                <w:sz w:val="21"/>
              </w:rPr>
              <w:t>～  </w:t>
            </w:r>
            <w:r>
              <w:rPr>
                <w:b/>
                <w:sz w:val="21"/>
              </w:rPr>
              <w:t>500</w:t>
            </w:r>
          </w:p>
        </w:tc>
      </w:tr>
      <w:tr>
        <w:trPr>
          <w:trHeight w:val="675" w:hRule="atLeast"/>
        </w:trPr>
        <w:tc>
          <w:tcPr>
            <w:tcW w:w="4937" w:type="dxa"/>
          </w:tcPr>
          <w:p>
            <w:pPr>
              <w:pStyle w:val="TableParagraph"/>
              <w:spacing w:before="96"/>
              <w:ind w:left="107" w:right="484"/>
              <w:rPr>
                <w:sz w:val="21"/>
              </w:rPr>
            </w:pPr>
            <w:r>
              <w:rPr>
                <w:sz w:val="21"/>
              </w:rPr>
              <w:t>Гайка картера межосевого дифференциала промежуточного моста</w:t>
            </w:r>
          </w:p>
        </w:tc>
        <w:tc>
          <w:tcPr>
            <w:tcW w:w="4919" w:type="dxa"/>
          </w:tcPr>
          <w:p>
            <w:pPr>
              <w:pStyle w:val="TableParagraph"/>
              <w:spacing w:before="100"/>
              <w:ind w:left="820" w:right="809"/>
              <w:jc w:val="center"/>
              <w:rPr>
                <w:b/>
                <w:sz w:val="21"/>
              </w:rPr>
            </w:pPr>
            <w:r>
              <w:rPr>
                <w:b/>
                <w:sz w:val="21"/>
              </w:rPr>
              <w:t>120</w:t>
            </w:r>
            <w:r>
              <w:rPr>
                <w:rFonts w:ascii="Noto Sans CJK JP Regular" w:eastAsia="Noto Sans CJK JP Regular" w:hint="eastAsia"/>
                <w:sz w:val="21"/>
              </w:rPr>
              <w:t>～  </w:t>
            </w:r>
            <w:r>
              <w:rPr>
                <w:b/>
                <w:sz w:val="21"/>
              </w:rPr>
              <w:t>140</w:t>
            </w:r>
          </w:p>
        </w:tc>
      </w:tr>
      <w:tr>
        <w:trPr>
          <w:trHeight w:val="675" w:hRule="atLeast"/>
        </w:trPr>
        <w:tc>
          <w:tcPr>
            <w:tcW w:w="4937" w:type="dxa"/>
          </w:tcPr>
          <w:p>
            <w:pPr>
              <w:pStyle w:val="TableParagraph"/>
              <w:spacing w:before="96"/>
              <w:ind w:left="107" w:right="606"/>
              <w:rPr>
                <w:sz w:val="21"/>
              </w:rPr>
            </w:pPr>
            <w:r>
              <w:rPr>
                <w:sz w:val="21"/>
              </w:rPr>
              <w:t>Гайка корпус межосевого дифференциала промежуточного моста</w:t>
            </w:r>
          </w:p>
        </w:tc>
        <w:tc>
          <w:tcPr>
            <w:tcW w:w="4919" w:type="dxa"/>
          </w:tcPr>
          <w:p>
            <w:pPr>
              <w:pStyle w:val="TableParagraph"/>
              <w:spacing w:before="100"/>
              <w:ind w:left="820" w:right="809"/>
              <w:jc w:val="center"/>
              <w:rPr>
                <w:b/>
                <w:sz w:val="21"/>
              </w:rPr>
            </w:pPr>
            <w:r>
              <w:rPr>
                <w:b/>
                <w:sz w:val="21"/>
              </w:rPr>
              <w:t>80</w:t>
            </w:r>
            <w:r>
              <w:rPr>
                <w:rFonts w:ascii="Noto Sans CJK JP Regular" w:eastAsia="Noto Sans CJK JP Regular" w:hint="eastAsia"/>
                <w:sz w:val="21"/>
              </w:rPr>
              <w:t>～  </w:t>
            </w:r>
            <w:r>
              <w:rPr>
                <w:b/>
                <w:sz w:val="21"/>
              </w:rPr>
              <w:t>90</w:t>
            </w:r>
          </w:p>
        </w:tc>
      </w:tr>
      <w:tr>
        <w:trPr>
          <w:trHeight w:val="675" w:hRule="atLeast"/>
        </w:trPr>
        <w:tc>
          <w:tcPr>
            <w:tcW w:w="4937" w:type="dxa"/>
          </w:tcPr>
          <w:p>
            <w:pPr>
              <w:pStyle w:val="TableParagraph"/>
              <w:spacing w:before="96"/>
              <w:ind w:left="107" w:right="74"/>
              <w:rPr>
                <w:sz w:val="21"/>
              </w:rPr>
            </w:pPr>
            <w:r>
              <w:rPr>
                <w:sz w:val="21"/>
              </w:rPr>
              <w:t>Сливная пробка на крышке картера межосевого дифференциала промежуточного моста</w:t>
            </w:r>
          </w:p>
        </w:tc>
        <w:tc>
          <w:tcPr>
            <w:tcW w:w="4919" w:type="dxa"/>
          </w:tcPr>
          <w:p>
            <w:pPr>
              <w:pStyle w:val="TableParagraph"/>
              <w:spacing w:before="100"/>
              <w:ind w:left="820" w:right="808"/>
              <w:jc w:val="center"/>
              <w:rPr>
                <w:b/>
                <w:sz w:val="21"/>
              </w:rPr>
            </w:pPr>
            <w:r>
              <w:rPr>
                <w:b/>
                <w:sz w:val="21"/>
              </w:rPr>
              <w:t>90</w:t>
            </w:r>
            <w:r>
              <w:rPr>
                <w:rFonts w:ascii="Noto Sans CJK JP Regular" w:eastAsia="Noto Sans CJK JP Regular" w:hint="eastAsia"/>
                <w:sz w:val="21"/>
              </w:rPr>
              <w:t>～  </w:t>
            </w:r>
            <w:r>
              <w:rPr>
                <w:b/>
                <w:sz w:val="21"/>
              </w:rPr>
              <w:t>120</w:t>
            </w:r>
          </w:p>
        </w:tc>
      </w:tr>
      <w:tr>
        <w:trPr>
          <w:trHeight w:val="675" w:hRule="atLeast"/>
        </w:trPr>
        <w:tc>
          <w:tcPr>
            <w:tcW w:w="4937" w:type="dxa"/>
          </w:tcPr>
          <w:p>
            <w:pPr>
              <w:pStyle w:val="TableParagraph"/>
              <w:spacing w:before="96"/>
              <w:ind w:left="107" w:right="851"/>
              <w:rPr>
                <w:sz w:val="21"/>
              </w:rPr>
            </w:pPr>
            <w:r>
              <w:rPr>
                <w:sz w:val="21"/>
              </w:rPr>
              <w:t>Болт отверстия для уровня масла дифференциала промежуточного моста</w:t>
            </w:r>
          </w:p>
        </w:tc>
        <w:tc>
          <w:tcPr>
            <w:tcW w:w="4919" w:type="dxa"/>
          </w:tcPr>
          <w:p>
            <w:pPr>
              <w:pStyle w:val="TableParagraph"/>
              <w:spacing w:before="100"/>
              <w:ind w:left="820" w:right="808"/>
              <w:jc w:val="center"/>
              <w:rPr>
                <w:b/>
                <w:sz w:val="21"/>
              </w:rPr>
            </w:pPr>
            <w:r>
              <w:rPr>
                <w:b/>
                <w:sz w:val="21"/>
              </w:rPr>
              <w:t>90</w:t>
            </w:r>
            <w:r>
              <w:rPr>
                <w:rFonts w:ascii="Noto Sans CJK JP Regular" w:eastAsia="Noto Sans CJK JP Regular" w:hint="eastAsia"/>
                <w:sz w:val="21"/>
              </w:rPr>
              <w:t>～  </w:t>
            </w:r>
            <w:r>
              <w:rPr>
                <w:b/>
                <w:sz w:val="21"/>
              </w:rPr>
              <w:t>120</w:t>
            </w:r>
          </w:p>
        </w:tc>
      </w:tr>
      <w:tr>
        <w:trPr>
          <w:trHeight w:val="675" w:hRule="atLeast"/>
        </w:trPr>
        <w:tc>
          <w:tcPr>
            <w:tcW w:w="4937" w:type="dxa"/>
          </w:tcPr>
          <w:p>
            <w:pPr>
              <w:pStyle w:val="TableParagraph"/>
              <w:spacing w:before="96"/>
              <w:ind w:left="107" w:right="1173"/>
              <w:rPr>
                <w:sz w:val="21"/>
              </w:rPr>
            </w:pPr>
            <w:r>
              <w:rPr>
                <w:sz w:val="21"/>
              </w:rPr>
              <w:t>Болт держателя сальника на выходе промежуточного моста</w:t>
            </w:r>
          </w:p>
        </w:tc>
        <w:tc>
          <w:tcPr>
            <w:tcW w:w="4919" w:type="dxa"/>
          </w:tcPr>
          <w:p>
            <w:pPr>
              <w:pStyle w:val="TableParagraph"/>
              <w:spacing w:before="100"/>
              <w:ind w:left="820" w:right="809"/>
              <w:jc w:val="center"/>
              <w:rPr>
                <w:b/>
                <w:sz w:val="21"/>
              </w:rPr>
            </w:pPr>
            <w:r>
              <w:rPr>
                <w:b/>
                <w:sz w:val="21"/>
              </w:rPr>
              <w:t>60</w:t>
            </w:r>
            <w:r>
              <w:rPr>
                <w:rFonts w:ascii="Noto Sans CJK JP Regular" w:eastAsia="Noto Sans CJK JP Regular" w:hint="eastAsia"/>
                <w:sz w:val="21"/>
              </w:rPr>
              <w:t>～  </w:t>
            </w:r>
            <w:r>
              <w:rPr>
                <w:b/>
                <w:sz w:val="21"/>
              </w:rPr>
              <w:t>70</w:t>
            </w:r>
          </w:p>
        </w:tc>
      </w:tr>
      <w:tr>
        <w:trPr>
          <w:trHeight w:val="675" w:hRule="atLeast"/>
        </w:trPr>
        <w:tc>
          <w:tcPr>
            <w:tcW w:w="4937" w:type="dxa"/>
          </w:tcPr>
          <w:p>
            <w:pPr>
              <w:pStyle w:val="TableParagraph"/>
              <w:spacing w:before="96"/>
              <w:ind w:left="107" w:right="950"/>
              <w:rPr>
                <w:sz w:val="21"/>
              </w:rPr>
            </w:pPr>
            <w:r>
              <w:rPr>
                <w:sz w:val="21"/>
              </w:rPr>
              <w:t>Крепежная гайка паразитной шестерни промежуточного моста</w:t>
            </w:r>
          </w:p>
        </w:tc>
        <w:tc>
          <w:tcPr>
            <w:tcW w:w="4919" w:type="dxa"/>
          </w:tcPr>
          <w:p>
            <w:pPr>
              <w:pStyle w:val="TableParagraph"/>
              <w:spacing w:before="100"/>
              <w:ind w:left="820" w:right="809"/>
              <w:jc w:val="center"/>
              <w:rPr>
                <w:b/>
                <w:sz w:val="21"/>
              </w:rPr>
            </w:pPr>
            <w:r>
              <w:rPr>
                <w:b/>
                <w:sz w:val="21"/>
              </w:rPr>
              <w:t>350</w:t>
            </w:r>
            <w:r>
              <w:rPr>
                <w:rFonts w:ascii="Noto Sans CJK JP Regular" w:eastAsia="Noto Sans CJK JP Regular" w:hint="eastAsia"/>
                <w:sz w:val="21"/>
              </w:rPr>
              <w:t>～  </w:t>
            </w:r>
            <w:r>
              <w:rPr>
                <w:b/>
                <w:sz w:val="21"/>
              </w:rPr>
              <w:t>400</w:t>
            </w:r>
          </w:p>
        </w:tc>
      </w:tr>
      <w:tr>
        <w:trPr>
          <w:trHeight w:val="675" w:hRule="atLeast"/>
        </w:trPr>
        <w:tc>
          <w:tcPr>
            <w:tcW w:w="4937" w:type="dxa"/>
          </w:tcPr>
          <w:p>
            <w:pPr>
              <w:pStyle w:val="TableParagraph"/>
              <w:spacing w:before="96"/>
              <w:ind w:left="107" w:right="596"/>
              <w:rPr>
                <w:sz w:val="21"/>
              </w:rPr>
            </w:pPr>
            <w:r>
              <w:rPr>
                <w:sz w:val="21"/>
              </w:rPr>
              <w:t>Крепежная гайка вилки переднего выступа промежуточного моста</w:t>
            </w:r>
          </w:p>
        </w:tc>
        <w:tc>
          <w:tcPr>
            <w:tcW w:w="4919" w:type="dxa"/>
          </w:tcPr>
          <w:p>
            <w:pPr>
              <w:pStyle w:val="TableParagraph"/>
              <w:spacing w:before="100"/>
              <w:ind w:left="820" w:right="809"/>
              <w:jc w:val="center"/>
              <w:rPr>
                <w:b/>
                <w:sz w:val="21"/>
              </w:rPr>
            </w:pPr>
            <w:r>
              <w:rPr>
                <w:b/>
                <w:sz w:val="21"/>
              </w:rPr>
              <w:t>120</w:t>
            </w:r>
            <w:r>
              <w:rPr>
                <w:rFonts w:ascii="Noto Sans CJK JP Regular" w:eastAsia="Noto Sans CJK JP Regular" w:hint="eastAsia"/>
                <w:sz w:val="21"/>
              </w:rPr>
              <w:t>～  </w:t>
            </w:r>
            <w:r>
              <w:rPr>
                <w:b/>
                <w:sz w:val="21"/>
              </w:rPr>
              <w:t>140</w:t>
            </w:r>
          </w:p>
        </w:tc>
      </w:tr>
      <w:tr>
        <w:trPr>
          <w:trHeight w:val="675" w:hRule="atLeast"/>
        </w:trPr>
        <w:tc>
          <w:tcPr>
            <w:tcW w:w="4937" w:type="dxa"/>
          </w:tcPr>
          <w:p>
            <w:pPr>
              <w:pStyle w:val="TableParagraph"/>
              <w:spacing w:before="96"/>
              <w:ind w:left="107" w:right="851"/>
              <w:rPr>
                <w:sz w:val="21"/>
              </w:rPr>
            </w:pPr>
            <w:r>
              <w:rPr>
                <w:sz w:val="21"/>
              </w:rPr>
              <w:t>Болт держателя сальника межосевого дифференциала промежуточного моста</w:t>
            </w:r>
          </w:p>
        </w:tc>
        <w:tc>
          <w:tcPr>
            <w:tcW w:w="4919" w:type="dxa"/>
          </w:tcPr>
          <w:p>
            <w:pPr>
              <w:pStyle w:val="TableParagraph"/>
              <w:spacing w:before="100"/>
              <w:ind w:left="820" w:right="809"/>
              <w:jc w:val="center"/>
              <w:rPr>
                <w:b/>
                <w:sz w:val="21"/>
              </w:rPr>
            </w:pPr>
            <w:r>
              <w:rPr>
                <w:b/>
                <w:sz w:val="21"/>
              </w:rPr>
              <w:t>30</w:t>
            </w:r>
            <w:r>
              <w:rPr>
                <w:rFonts w:ascii="Noto Sans CJK JP Regular" w:eastAsia="Noto Sans CJK JP Regular" w:hint="eastAsia"/>
                <w:sz w:val="21"/>
              </w:rPr>
              <w:t>～  </w:t>
            </w:r>
            <w:r>
              <w:rPr>
                <w:b/>
                <w:sz w:val="21"/>
              </w:rPr>
              <w:t>50</w:t>
            </w:r>
          </w:p>
        </w:tc>
      </w:tr>
      <w:tr>
        <w:trPr>
          <w:trHeight w:val="433" w:hRule="atLeast"/>
        </w:trPr>
        <w:tc>
          <w:tcPr>
            <w:tcW w:w="9856" w:type="dxa"/>
            <w:gridSpan w:val="2"/>
          </w:tcPr>
          <w:p>
            <w:pPr>
              <w:pStyle w:val="TableParagraph"/>
              <w:spacing w:before="96"/>
              <w:ind w:left="107"/>
              <w:rPr>
                <w:sz w:val="21"/>
              </w:rPr>
            </w:pPr>
            <w:r>
              <w:rPr>
                <w:sz w:val="21"/>
              </w:rPr>
              <w:t>Задний мост 460 Дунфэн</w:t>
            </w:r>
          </w:p>
        </w:tc>
      </w:tr>
      <w:tr>
        <w:trPr>
          <w:trHeight w:val="675" w:hRule="atLeast"/>
        </w:trPr>
        <w:tc>
          <w:tcPr>
            <w:tcW w:w="4937" w:type="dxa"/>
          </w:tcPr>
          <w:p>
            <w:pPr>
              <w:pStyle w:val="TableParagraph"/>
              <w:spacing w:before="96"/>
              <w:ind w:left="107"/>
              <w:rPr>
                <w:sz w:val="21"/>
              </w:rPr>
            </w:pPr>
            <w:r>
              <w:rPr>
                <w:sz w:val="21"/>
              </w:rPr>
              <w:t>Пробка M24X2 для проверки уровня смазочного масла в основного редуктора</w:t>
            </w:r>
          </w:p>
        </w:tc>
        <w:tc>
          <w:tcPr>
            <w:tcW w:w="4919" w:type="dxa"/>
          </w:tcPr>
          <w:p>
            <w:pPr>
              <w:pStyle w:val="TableParagraph"/>
              <w:spacing w:before="100"/>
              <w:ind w:left="820" w:right="809"/>
              <w:jc w:val="center"/>
              <w:rPr>
                <w:b/>
                <w:sz w:val="21"/>
              </w:rPr>
            </w:pPr>
            <w:r>
              <w:rPr>
                <w:b/>
                <w:sz w:val="21"/>
              </w:rPr>
              <w:t>130</w:t>
            </w:r>
            <w:r>
              <w:rPr>
                <w:rFonts w:ascii="Noto Sans CJK JP Regular" w:eastAsia="Noto Sans CJK JP Regular" w:hint="eastAsia"/>
                <w:sz w:val="21"/>
              </w:rPr>
              <w:t>～  </w:t>
            </w:r>
            <w:r>
              <w:rPr>
                <w:b/>
                <w:sz w:val="21"/>
              </w:rPr>
              <w:t>195</w:t>
            </w:r>
          </w:p>
        </w:tc>
      </w:tr>
      <w:tr>
        <w:trPr>
          <w:trHeight w:val="463" w:hRule="atLeast"/>
        </w:trPr>
        <w:tc>
          <w:tcPr>
            <w:tcW w:w="4937" w:type="dxa"/>
          </w:tcPr>
          <w:p>
            <w:pPr>
              <w:pStyle w:val="TableParagraph"/>
              <w:spacing w:before="111"/>
              <w:ind w:left="107"/>
              <w:rPr>
                <w:b/>
                <w:sz w:val="21"/>
              </w:rPr>
            </w:pPr>
            <w:r>
              <w:rPr>
                <w:sz w:val="21"/>
              </w:rPr>
              <w:t>Сливная пробка заднего моста </w:t>
            </w:r>
            <w:r>
              <w:rPr>
                <w:b/>
                <w:sz w:val="21"/>
              </w:rPr>
              <w:t>Z1/2</w:t>
            </w:r>
          </w:p>
        </w:tc>
        <w:tc>
          <w:tcPr>
            <w:tcW w:w="4919" w:type="dxa"/>
          </w:tcPr>
          <w:p>
            <w:pPr>
              <w:pStyle w:val="TableParagraph"/>
              <w:spacing w:line="441" w:lineRule="exact"/>
              <w:ind w:left="820" w:right="809"/>
              <w:jc w:val="center"/>
              <w:rPr>
                <w:b/>
                <w:sz w:val="21"/>
              </w:rPr>
            </w:pPr>
            <w:r>
              <w:rPr>
                <w:b/>
                <w:sz w:val="21"/>
              </w:rPr>
              <w:t>60</w:t>
            </w:r>
            <w:r>
              <w:rPr>
                <w:rFonts w:ascii="Noto Sans CJK JP Regular" w:eastAsia="Noto Sans CJK JP Regular" w:hint="eastAsia"/>
                <w:sz w:val="21"/>
              </w:rPr>
              <w:t>～  </w:t>
            </w:r>
            <w:r>
              <w:rPr>
                <w:b/>
                <w:sz w:val="21"/>
              </w:rPr>
              <w:t>80</w:t>
            </w:r>
          </w:p>
        </w:tc>
      </w:tr>
      <w:tr>
        <w:trPr>
          <w:trHeight w:val="675" w:hRule="atLeast"/>
        </w:trPr>
        <w:tc>
          <w:tcPr>
            <w:tcW w:w="4937" w:type="dxa"/>
          </w:tcPr>
          <w:p>
            <w:pPr>
              <w:pStyle w:val="TableParagraph"/>
              <w:spacing w:before="96"/>
              <w:ind w:left="107" w:right="551"/>
              <w:rPr>
                <w:sz w:val="21"/>
              </w:rPr>
            </w:pPr>
            <w:r>
              <w:rPr>
                <w:sz w:val="21"/>
              </w:rPr>
              <w:t>M16X1.5 Крепежный болт M16X1.5 заднего щита тормоза</w:t>
            </w:r>
          </w:p>
        </w:tc>
        <w:tc>
          <w:tcPr>
            <w:tcW w:w="4919" w:type="dxa"/>
          </w:tcPr>
          <w:p>
            <w:pPr>
              <w:pStyle w:val="TableParagraph"/>
              <w:spacing w:before="100"/>
              <w:ind w:left="820" w:right="809"/>
              <w:jc w:val="center"/>
              <w:rPr>
                <w:b/>
                <w:sz w:val="21"/>
              </w:rPr>
            </w:pPr>
            <w:r>
              <w:rPr>
                <w:b/>
                <w:sz w:val="21"/>
              </w:rPr>
              <w:t>230</w:t>
            </w:r>
            <w:r>
              <w:rPr>
                <w:rFonts w:ascii="Noto Sans CJK JP Regular" w:eastAsia="Noto Sans CJK JP Regular" w:hint="eastAsia"/>
                <w:sz w:val="21"/>
              </w:rPr>
              <w:t>～  </w:t>
            </w:r>
            <w:r>
              <w:rPr>
                <w:b/>
                <w:sz w:val="21"/>
              </w:rPr>
              <w:t>265</w:t>
            </w:r>
          </w:p>
        </w:tc>
      </w:tr>
      <w:tr>
        <w:trPr>
          <w:trHeight w:val="465" w:hRule="atLeast"/>
        </w:trPr>
        <w:tc>
          <w:tcPr>
            <w:tcW w:w="4937" w:type="dxa"/>
          </w:tcPr>
          <w:p>
            <w:pPr>
              <w:pStyle w:val="TableParagraph"/>
              <w:spacing w:before="111"/>
              <w:ind w:left="107"/>
              <w:rPr>
                <w:sz w:val="21"/>
              </w:rPr>
            </w:pPr>
            <w:r>
              <w:rPr>
                <w:sz w:val="21"/>
              </w:rPr>
              <w:t>M16X1.5 Болт M16X1.5 для полуоси</w:t>
            </w:r>
          </w:p>
        </w:tc>
        <w:tc>
          <w:tcPr>
            <w:tcW w:w="4919" w:type="dxa"/>
          </w:tcPr>
          <w:p>
            <w:pPr>
              <w:pStyle w:val="TableParagraph"/>
              <w:spacing w:line="441" w:lineRule="exact"/>
              <w:ind w:left="820" w:right="809"/>
              <w:jc w:val="center"/>
              <w:rPr>
                <w:b/>
                <w:sz w:val="21"/>
              </w:rPr>
            </w:pPr>
            <w:r>
              <w:rPr>
                <w:b/>
                <w:sz w:val="21"/>
              </w:rPr>
              <w:t>140</w:t>
            </w:r>
            <w:r>
              <w:rPr>
                <w:rFonts w:ascii="Noto Sans CJK JP Regular" w:eastAsia="Noto Sans CJK JP Regular" w:hint="eastAsia"/>
                <w:sz w:val="21"/>
              </w:rPr>
              <w:t>～  </w:t>
            </w:r>
            <w:r>
              <w:rPr>
                <w:b/>
                <w:sz w:val="21"/>
              </w:rPr>
              <w:t>234</w:t>
            </w:r>
          </w:p>
        </w:tc>
      </w:tr>
      <w:tr>
        <w:trPr>
          <w:trHeight w:val="916" w:hRule="atLeast"/>
        </w:trPr>
        <w:tc>
          <w:tcPr>
            <w:tcW w:w="4937" w:type="dxa"/>
          </w:tcPr>
          <w:p>
            <w:pPr>
              <w:pStyle w:val="TableParagraph"/>
              <w:spacing w:before="96"/>
              <w:ind w:left="107" w:right="686"/>
              <w:jc w:val="both"/>
              <w:rPr>
                <w:sz w:val="21"/>
              </w:rPr>
            </w:pPr>
            <w:r>
              <w:rPr>
                <w:sz w:val="21"/>
              </w:rPr>
              <w:t>M16X1.5 Крепежный болт M16X1.5 гнезда подшипника ведущей конусной шестерни заднего моста</w:t>
            </w:r>
          </w:p>
        </w:tc>
        <w:tc>
          <w:tcPr>
            <w:tcW w:w="4919" w:type="dxa"/>
          </w:tcPr>
          <w:p>
            <w:pPr>
              <w:pStyle w:val="TableParagraph"/>
              <w:spacing w:before="3"/>
              <w:rPr>
                <w:rFonts w:ascii="Times New Roman"/>
                <w:sz w:val="19"/>
              </w:rPr>
            </w:pPr>
          </w:p>
          <w:p>
            <w:pPr>
              <w:pStyle w:val="TableParagraph"/>
              <w:ind w:left="820" w:right="809"/>
              <w:jc w:val="center"/>
              <w:rPr>
                <w:b/>
                <w:sz w:val="21"/>
              </w:rPr>
            </w:pPr>
            <w:r>
              <w:rPr>
                <w:b/>
                <w:sz w:val="21"/>
              </w:rPr>
              <w:t>214</w:t>
            </w:r>
            <w:r>
              <w:rPr>
                <w:rFonts w:ascii="Noto Sans CJK JP Regular" w:eastAsia="Noto Sans CJK JP Regular" w:hint="eastAsia"/>
                <w:sz w:val="21"/>
              </w:rPr>
              <w:t>～  </w:t>
            </w:r>
            <w:r>
              <w:rPr>
                <w:b/>
                <w:sz w:val="21"/>
              </w:rPr>
              <w:t>252</w:t>
            </w:r>
          </w:p>
        </w:tc>
      </w:tr>
      <w:tr>
        <w:trPr>
          <w:trHeight w:val="675" w:hRule="atLeast"/>
        </w:trPr>
        <w:tc>
          <w:tcPr>
            <w:tcW w:w="4937" w:type="dxa"/>
          </w:tcPr>
          <w:p>
            <w:pPr>
              <w:pStyle w:val="TableParagraph"/>
              <w:spacing w:before="96"/>
              <w:ind w:left="107" w:right="541"/>
              <w:rPr>
                <w:sz w:val="21"/>
              </w:rPr>
            </w:pPr>
            <w:r>
              <w:rPr>
                <w:sz w:val="21"/>
              </w:rPr>
              <w:t>M18X1.5 Крепежный болт M18X1.5 картера дефференциала заднего моста</w:t>
            </w:r>
          </w:p>
        </w:tc>
        <w:tc>
          <w:tcPr>
            <w:tcW w:w="4919" w:type="dxa"/>
          </w:tcPr>
          <w:p>
            <w:pPr>
              <w:pStyle w:val="TableParagraph"/>
              <w:spacing w:before="100"/>
              <w:ind w:left="820" w:right="809"/>
              <w:jc w:val="center"/>
              <w:rPr>
                <w:b/>
                <w:sz w:val="21"/>
              </w:rPr>
            </w:pPr>
            <w:r>
              <w:rPr>
                <w:b/>
                <w:sz w:val="21"/>
              </w:rPr>
              <w:t>350</w:t>
            </w:r>
            <w:r>
              <w:rPr>
                <w:rFonts w:ascii="Noto Sans CJK JP Regular" w:eastAsia="Noto Sans CJK JP Regular" w:hint="eastAsia"/>
                <w:sz w:val="21"/>
              </w:rPr>
              <w:t>～  </w:t>
            </w:r>
            <w:r>
              <w:rPr>
                <w:b/>
                <w:sz w:val="21"/>
              </w:rPr>
              <w:t>450</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27"/>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37"/>
        <w:gridCol w:w="4919"/>
      </w:tblGrid>
      <w:tr>
        <w:trPr>
          <w:trHeight w:val="512" w:hRule="atLeast"/>
        </w:trPr>
        <w:tc>
          <w:tcPr>
            <w:tcW w:w="4937" w:type="dxa"/>
          </w:tcPr>
          <w:p>
            <w:pPr>
              <w:pStyle w:val="TableParagraph"/>
              <w:spacing w:before="135"/>
              <w:ind w:left="1455"/>
              <w:rPr>
                <w:b/>
                <w:sz w:val="21"/>
              </w:rPr>
            </w:pPr>
            <w:r>
              <w:rPr>
                <w:b/>
                <w:sz w:val="21"/>
              </w:rPr>
              <w:t>Место закрепления</w:t>
            </w:r>
          </w:p>
        </w:tc>
        <w:tc>
          <w:tcPr>
            <w:tcW w:w="4919" w:type="dxa"/>
          </w:tcPr>
          <w:p>
            <w:pPr>
              <w:pStyle w:val="TableParagraph"/>
              <w:spacing w:before="20"/>
              <w:ind w:left="820" w:right="809"/>
              <w:jc w:val="center"/>
              <w:rPr>
                <w:rFonts w:ascii="Noto Sans CJK JP Regular" w:hAnsi="Noto Sans CJK JP Regular" w:eastAsia="Noto Sans CJK JP Regular" w:hint="eastAsia"/>
                <w:sz w:val="21"/>
              </w:rPr>
            </w:pPr>
            <w:r>
              <w:rPr>
                <w:b/>
                <w:sz w:val="21"/>
              </w:rPr>
              <w:t>Моменты закрепления</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722" w:hRule="atLeast"/>
        </w:trPr>
        <w:tc>
          <w:tcPr>
            <w:tcW w:w="4937" w:type="dxa"/>
          </w:tcPr>
          <w:p>
            <w:pPr>
              <w:pStyle w:val="TableParagraph"/>
              <w:spacing w:before="120"/>
              <w:ind w:left="107" w:right="439"/>
              <w:rPr>
                <w:sz w:val="21"/>
              </w:rPr>
            </w:pPr>
            <w:r>
              <w:rPr>
                <w:sz w:val="21"/>
              </w:rPr>
              <w:t>M24X2 Крепежный болт M24X2 крышки подшипника дефференциала заднего моста</w:t>
            </w:r>
          </w:p>
        </w:tc>
        <w:tc>
          <w:tcPr>
            <w:tcW w:w="4919" w:type="dxa"/>
          </w:tcPr>
          <w:p>
            <w:pPr>
              <w:pStyle w:val="TableParagraph"/>
              <w:spacing w:before="124"/>
              <w:ind w:left="820" w:right="809"/>
              <w:jc w:val="center"/>
              <w:rPr>
                <w:b/>
                <w:sz w:val="21"/>
              </w:rPr>
            </w:pPr>
            <w:r>
              <w:rPr>
                <w:b/>
                <w:sz w:val="21"/>
              </w:rPr>
              <w:t>500</w:t>
            </w:r>
            <w:r>
              <w:rPr>
                <w:rFonts w:ascii="Noto Sans CJK JP Regular" w:eastAsia="Noto Sans CJK JP Regular" w:hint="eastAsia"/>
                <w:sz w:val="21"/>
              </w:rPr>
              <w:t>～  </w:t>
            </w:r>
            <w:r>
              <w:rPr>
                <w:b/>
                <w:sz w:val="21"/>
              </w:rPr>
              <w:t>550</w:t>
            </w:r>
          </w:p>
        </w:tc>
      </w:tr>
      <w:tr>
        <w:trPr>
          <w:trHeight w:val="964" w:hRule="atLeast"/>
        </w:trPr>
        <w:tc>
          <w:tcPr>
            <w:tcW w:w="4937" w:type="dxa"/>
          </w:tcPr>
          <w:p>
            <w:pPr>
              <w:pStyle w:val="TableParagraph"/>
              <w:spacing w:before="120"/>
              <w:ind w:left="107" w:right="423"/>
              <w:rPr>
                <w:sz w:val="21"/>
              </w:rPr>
            </w:pPr>
            <w:r>
              <w:rPr>
                <w:sz w:val="21"/>
              </w:rPr>
              <w:t>Крепежный болт M24X1.5 ведомой конусной шестерни основного редуктора с дефференциалом</w:t>
            </w:r>
          </w:p>
        </w:tc>
        <w:tc>
          <w:tcPr>
            <w:tcW w:w="4919" w:type="dxa"/>
          </w:tcPr>
          <w:p>
            <w:pPr>
              <w:pStyle w:val="TableParagraph"/>
              <w:spacing w:before="4"/>
              <w:rPr>
                <w:rFonts w:ascii="Times New Roman"/>
                <w:sz w:val="21"/>
              </w:rPr>
            </w:pPr>
          </w:p>
          <w:p>
            <w:pPr>
              <w:pStyle w:val="TableParagraph"/>
              <w:ind w:left="820" w:right="809"/>
              <w:jc w:val="center"/>
              <w:rPr>
                <w:b/>
                <w:sz w:val="21"/>
              </w:rPr>
            </w:pPr>
            <w:r>
              <w:rPr>
                <w:b/>
                <w:sz w:val="21"/>
              </w:rPr>
              <w:t>750</w:t>
            </w:r>
            <w:r>
              <w:rPr>
                <w:rFonts w:ascii="Noto Sans CJK JP Regular" w:eastAsia="Noto Sans CJK JP Regular" w:hint="eastAsia"/>
                <w:sz w:val="21"/>
              </w:rPr>
              <w:t>～  </w:t>
            </w:r>
            <w:r>
              <w:rPr>
                <w:b/>
                <w:sz w:val="21"/>
              </w:rPr>
              <w:t>850</w:t>
            </w:r>
          </w:p>
        </w:tc>
      </w:tr>
      <w:tr>
        <w:trPr>
          <w:trHeight w:val="722" w:hRule="atLeast"/>
        </w:trPr>
        <w:tc>
          <w:tcPr>
            <w:tcW w:w="4937" w:type="dxa"/>
          </w:tcPr>
          <w:p>
            <w:pPr>
              <w:pStyle w:val="TableParagraph"/>
              <w:spacing w:before="120"/>
              <w:ind w:left="107" w:right="389"/>
              <w:rPr>
                <w:sz w:val="21"/>
              </w:rPr>
            </w:pPr>
            <w:r>
              <w:rPr>
                <w:sz w:val="21"/>
              </w:rPr>
              <w:t>Крепежный болт M14X1.5 картера основного редуктора заднего моста</w:t>
            </w:r>
          </w:p>
        </w:tc>
        <w:tc>
          <w:tcPr>
            <w:tcW w:w="4919" w:type="dxa"/>
          </w:tcPr>
          <w:p>
            <w:pPr>
              <w:pStyle w:val="TableParagraph"/>
              <w:spacing w:before="124"/>
              <w:ind w:left="820" w:right="809"/>
              <w:jc w:val="center"/>
              <w:rPr>
                <w:b/>
                <w:sz w:val="21"/>
              </w:rPr>
            </w:pPr>
            <w:r>
              <w:rPr>
                <w:b/>
                <w:sz w:val="21"/>
              </w:rPr>
              <w:t>200</w:t>
            </w:r>
            <w:r>
              <w:rPr>
                <w:rFonts w:ascii="Noto Sans CJK JP Regular" w:eastAsia="Noto Sans CJK JP Regular" w:hint="eastAsia"/>
                <w:sz w:val="21"/>
              </w:rPr>
              <w:t>～  </w:t>
            </w:r>
            <w:r>
              <w:rPr>
                <w:b/>
                <w:sz w:val="21"/>
              </w:rPr>
              <w:t>235</w:t>
            </w:r>
          </w:p>
        </w:tc>
      </w:tr>
      <w:tr>
        <w:trPr>
          <w:trHeight w:val="722" w:hRule="atLeast"/>
        </w:trPr>
        <w:tc>
          <w:tcPr>
            <w:tcW w:w="4937" w:type="dxa"/>
          </w:tcPr>
          <w:p>
            <w:pPr>
              <w:pStyle w:val="TableParagraph"/>
              <w:tabs>
                <w:tab w:pos="2033" w:val="left" w:leader="none"/>
              </w:tabs>
              <w:spacing w:before="120"/>
              <w:ind w:left="107" w:right="538"/>
              <w:rPr>
                <w:sz w:val="21"/>
              </w:rPr>
            </w:pPr>
            <w:r>
              <w:rPr>
                <w:sz w:val="21"/>
              </w:rPr>
              <w:t>Стопорный</w:t>
            </w:r>
            <w:r>
              <w:rPr>
                <w:spacing w:val="-4"/>
                <w:sz w:val="21"/>
              </w:rPr>
              <w:t> </w:t>
            </w:r>
            <w:r>
              <w:rPr>
                <w:sz w:val="21"/>
              </w:rPr>
              <w:t>болт</w:t>
              <w:tab/>
              <w:t>M45X2 вилки выступа ведущей конусной шестерни заднего</w:t>
            </w:r>
            <w:r>
              <w:rPr>
                <w:spacing w:val="-17"/>
                <w:sz w:val="21"/>
              </w:rPr>
              <w:t> </w:t>
            </w:r>
            <w:r>
              <w:rPr>
                <w:sz w:val="21"/>
              </w:rPr>
              <w:t>моста</w:t>
            </w:r>
          </w:p>
        </w:tc>
        <w:tc>
          <w:tcPr>
            <w:tcW w:w="4919" w:type="dxa"/>
          </w:tcPr>
          <w:p>
            <w:pPr>
              <w:pStyle w:val="TableParagraph"/>
              <w:spacing w:before="124"/>
              <w:ind w:left="820" w:right="809"/>
              <w:jc w:val="center"/>
              <w:rPr>
                <w:b/>
                <w:sz w:val="21"/>
              </w:rPr>
            </w:pPr>
            <w:r>
              <w:rPr>
                <w:b/>
                <w:sz w:val="21"/>
              </w:rPr>
              <w:t>600</w:t>
            </w:r>
            <w:r>
              <w:rPr>
                <w:rFonts w:ascii="Noto Sans CJK JP Regular" w:eastAsia="Noto Sans CJK JP Regular" w:hint="eastAsia"/>
                <w:sz w:val="21"/>
              </w:rPr>
              <w:t>～  </w:t>
            </w:r>
            <w:r>
              <w:rPr>
                <w:b/>
                <w:sz w:val="21"/>
              </w:rPr>
              <w:t>700</w:t>
            </w:r>
          </w:p>
        </w:tc>
      </w:tr>
      <w:tr>
        <w:trPr>
          <w:trHeight w:val="723" w:hRule="atLeast"/>
        </w:trPr>
        <w:tc>
          <w:tcPr>
            <w:tcW w:w="4937" w:type="dxa"/>
          </w:tcPr>
          <w:p>
            <w:pPr>
              <w:pStyle w:val="TableParagraph"/>
              <w:spacing w:before="120"/>
              <w:ind w:left="107" w:right="162"/>
              <w:rPr>
                <w:sz w:val="21"/>
              </w:rPr>
            </w:pPr>
            <w:r>
              <w:rPr>
                <w:sz w:val="21"/>
              </w:rPr>
              <w:t>Крепежный болт M14X1.5 основного редуктора промежуточного моста</w:t>
            </w:r>
          </w:p>
        </w:tc>
        <w:tc>
          <w:tcPr>
            <w:tcW w:w="4919" w:type="dxa"/>
          </w:tcPr>
          <w:p>
            <w:pPr>
              <w:pStyle w:val="TableParagraph"/>
              <w:spacing w:before="124"/>
              <w:ind w:left="820" w:right="809"/>
              <w:jc w:val="center"/>
              <w:rPr>
                <w:b/>
                <w:sz w:val="21"/>
              </w:rPr>
            </w:pPr>
            <w:r>
              <w:rPr>
                <w:b/>
                <w:sz w:val="21"/>
              </w:rPr>
              <w:t>200</w:t>
            </w:r>
            <w:r>
              <w:rPr>
                <w:rFonts w:ascii="Noto Sans CJK JP Regular" w:eastAsia="Noto Sans CJK JP Regular" w:hint="eastAsia"/>
                <w:sz w:val="21"/>
              </w:rPr>
              <w:t>～  </w:t>
            </w:r>
            <w:r>
              <w:rPr>
                <w:b/>
                <w:sz w:val="21"/>
              </w:rPr>
              <w:t>235</w:t>
            </w:r>
          </w:p>
        </w:tc>
      </w:tr>
      <w:tr>
        <w:trPr>
          <w:trHeight w:val="722" w:hRule="atLeast"/>
        </w:trPr>
        <w:tc>
          <w:tcPr>
            <w:tcW w:w="4937" w:type="dxa"/>
          </w:tcPr>
          <w:p>
            <w:pPr>
              <w:pStyle w:val="TableParagraph"/>
              <w:spacing w:before="120"/>
              <w:ind w:left="107" w:right="490"/>
              <w:rPr>
                <w:sz w:val="21"/>
              </w:rPr>
            </w:pPr>
            <w:r>
              <w:rPr>
                <w:sz w:val="21"/>
              </w:rPr>
              <w:t>Болт M12X1.25 седла подшипника ведущей цилиндричкской шестерни</w:t>
            </w:r>
          </w:p>
        </w:tc>
        <w:tc>
          <w:tcPr>
            <w:tcW w:w="4919" w:type="dxa"/>
          </w:tcPr>
          <w:p>
            <w:pPr>
              <w:pStyle w:val="TableParagraph"/>
              <w:spacing w:before="124"/>
              <w:ind w:left="820" w:right="809"/>
              <w:jc w:val="center"/>
              <w:rPr>
                <w:b/>
                <w:sz w:val="21"/>
              </w:rPr>
            </w:pPr>
            <w:r>
              <w:rPr>
                <w:b/>
                <w:sz w:val="21"/>
              </w:rPr>
              <w:t>94</w:t>
            </w:r>
            <w:r>
              <w:rPr>
                <w:rFonts w:ascii="Noto Sans CJK JP Regular" w:eastAsia="Noto Sans CJK JP Regular" w:hint="eastAsia"/>
                <w:sz w:val="21"/>
              </w:rPr>
              <w:t>～  </w:t>
            </w:r>
            <w:r>
              <w:rPr>
                <w:b/>
                <w:sz w:val="21"/>
              </w:rPr>
              <w:t>114</w:t>
            </w:r>
          </w:p>
        </w:tc>
      </w:tr>
      <w:tr>
        <w:trPr>
          <w:trHeight w:val="723" w:hRule="atLeast"/>
        </w:trPr>
        <w:tc>
          <w:tcPr>
            <w:tcW w:w="4937" w:type="dxa"/>
          </w:tcPr>
          <w:p>
            <w:pPr>
              <w:pStyle w:val="TableParagraph"/>
              <w:spacing w:before="120"/>
              <w:ind w:left="107" w:right="951"/>
              <w:rPr>
                <w:sz w:val="21"/>
              </w:rPr>
            </w:pPr>
            <w:r>
              <w:rPr>
                <w:sz w:val="21"/>
              </w:rPr>
              <w:t>Болт M14X1.5 картера цилиндричкской шестерни</w:t>
            </w:r>
          </w:p>
        </w:tc>
        <w:tc>
          <w:tcPr>
            <w:tcW w:w="4919" w:type="dxa"/>
          </w:tcPr>
          <w:p>
            <w:pPr>
              <w:pStyle w:val="TableParagraph"/>
              <w:spacing w:before="124"/>
              <w:ind w:left="820" w:right="809"/>
              <w:jc w:val="center"/>
              <w:rPr>
                <w:b/>
                <w:sz w:val="21"/>
              </w:rPr>
            </w:pPr>
            <w:r>
              <w:rPr>
                <w:b/>
                <w:sz w:val="21"/>
              </w:rPr>
              <w:t>160</w:t>
            </w:r>
            <w:r>
              <w:rPr>
                <w:rFonts w:ascii="Noto Sans CJK JP Regular" w:eastAsia="Noto Sans CJK JP Regular" w:hint="eastAsia"/>
                <w:sz w:val="21"/>
              </w:rPr>
              <w:t>～  </w:t>
            </w:r>
            <w:r>
              <w:rPr>
                <w:b/>
                <w:sz w:val="21"/>
              </w:rPr>
              <w:t>204</w:t>
            </w:r>
          </w:p>
        </w:tc>
      </w:tr>
      <w:tr>
        <w:trPr>
          <w:trHeight w:val="722" w:hRule="atLeast"/>
        </w:trPr>
        <w:tc>
          <w:tcPr>
            <w:tcW w:w="4937" w:type="dxa"/>
          </w:tcPr>
          <w:p>
            <w:pPr>
              <w:pStyle w:val="TableParagraph"/>
              <w:spacing w:before="120"/>
              <w:ind w:left="107" w:right="600"/>
              <w:rPr>
                <w:sz w:val="21"/>
              </w:rPr>
            </w:pPr>
            <w:r>
              <w:rPr>
                <w:sz w:val="21"/>
              </w:rPr>
              <w:t>Болт M14X1.5 седла подшипника ведущей конусной шестерни промежуточного моста</w:t>
            </w:r>
          </w:p>
        </w:tc>
        <w:tc>
          <w:tcPr>
            <w:tcW w:w="4919" w:type="dxa"/>
          </w:tcPr>
          <w:p>
            <w:pPr>
              <w:pStyle w:val="TableParagraph"/>
              <w:spacing w:before="124"/>
              <w:ind w:left="819" w:right="809"/>
              <w:jc w:val="center"/>
              <w:rPr>
                <w:b/>
                <w:sz w:val="21"/>
              </w:rPr>
            </w:pPr>
            <w:r>
              <w:rPr>
                <w:b/>
                <w:sz w:val="21"/>
              </w:rPr>
              <w:t>160</w:t>
            </w:r>
            <w:r>
              <w:rPr>
                <w:rFonts w:ascii="Noto Sans CJK JP Regular" w:eastAsia="Noto Sans CJK JP Regular" w:hint="eastAsia"/>
                <w:sz w:val="21"/>
              </w:rPr>
              <w:t>～  </w:t>
            </w:r>
            <w:r>
              <w:rPr>
                <w:b/>
                <w:sz w:val="21"/>
              </w:rPr>
              <w:t>204</w:t>
            </w:r>
          </w:p>
        </w:tc>
      </w:tr>
      <w:tr>
        <w:trPr>
          <w:trHeight w:val="964" w:hRule="atLeast"/>
        </w:trPr>
        <w:tc>
          <w:tcPr>
            <w:tcW w:w="4937" w:type="dxa"/>
          </w:tcPr>
          <w:p>
            <w:pPr>
              <w:pStyle w:val="TableParagraph"/>
              <w:spacing w:before="120"/>
              <w:ind w:left="107" w:right="1564"/>
              <w:jc w:val="both"/>
              <w:rPr>
                <w:sz w:val="21"/>
              </w:rPr>
            </w:pPr>
            <w:r>
              <w:rPr>
                <w:sz w:val="21"/>
              </w:rPr>
              <w:t>Болт M24X2 крышки подшипника (межколесного) дифференциала промежуточного моста</w:t>
            </w:r>
          </w:p>
        </w:tc>
        <w:tc>
          <w:tcPr>
            <w:tcW w:w="4919" w:type="dxa"/>
          </w:tcPr>
          <w:p>
            <w:pPr>
              <w:pStyle w:val="TableParagraph"/>
              <w:spacing w:before="4"/>
              <w:rPr>
                <w:rFonts w:ascii="Times New Roman"/>
                <w:sz w:val="21"/>
              </w:rPr>
            </w:pPr>
          </w:p>
          <w:p>
            <w:pPr>
              <w:pStyle w:val="TableParagraph"/>
              <w:ind w:left="819" w:right="809"/>
              <w:jc w:val="center"/>
              <w:rPr>
                <w:b/>
                <w:sz w:val="21"/>
              </w:rPr>
            </w:pPr>
            <w:r>
              <w:rPr>
                <w:b/>
                <w:sz w:val="21"/>
              </w:rPr>
              <w:t>500</w:t>
            </w:r>
            <w:r>
              <w:rPr>
                <w:rFonts w:ascii="Noto Sans CJK JP Regular" w:eastAsia="Noto Sans CJK JP Regular" w:hint="eastAsia"/>
                <w:sz w:val="21"/>
              </w:rPr>
              <w:t>～  </w:t>
            </w:r>
            <w:r>
              <w:rPr>
                <w:b/>
                <w:sz w:val="21"/>
              </w:rPr>
              <w:t>550</w:t>
            </w:r>
          </w:p>
        </w:tc>
      </w:tr>
      <w:tr>
        <w:trPr>
          <w:trHeight w:val="722" w:hRule="atLeast"/>
        </w:trPr>
        <w:tc>
          <w:tcPr>
            <w:tcW w:w="4937" w:type="dxa"/>
          </w:tcPr>
          <w:p>
            <w:pPr>
              <w:pStyle w:val="TableParagraph"/>
              <w:spacing w:before="120"/>
              <w:ind w:left="107" w:right="743"/>
              <w:rPr>
                <w:sz w:val="21"/>
              </w:rPr>
            </w:pPr>
            <w:r>
              <w:rPr>
                <w:sz w:val="21"/>
              </w:rPr>
              <w:t>Большая гайка M45X2 ведущей конусной шестерни промежуточного моста</w:t>
            </w:r>
          </w:p>
        </w:tc>
        <w:tc>
          <w:tcPr>
            <w:tcW w:w="4919" w:type="dxa"/>
          </w:tcPr>
          <w:p>
            <w:pPr>
              <w:pStyle w:val="TableParagraph"/>
              <w:spacing w:before="124"/>
              <w:ind w:left="820" w:right="809"/>
              <w:jc w:val="center"/>
              <w:rPr>
                <w:b/>
                <w:sz w:val="21"/>
              </w:rPr>
            </w:pPr>
            <w:r>
              <w:rPr>
                <w:b/>
                <w:sz w:val="21"/>
              </w:rPr>
              <w:t>600</w:t>
            </w:r>
            <w:r>
              <w:rPr>
                <w:rFonts w:ascii="Noto Sans CJK JP Regular" w:eastAsia="Noto Sans CJK JP Regular" w:hint="eastAsia"/>
                <w:sz w:val="21"/>
              </w:rPr>
              <w:t>～  </w:t>
            </w:r>
            <w:r>
              <w:rPr>
                <w:b/>
                <w:sz w:val="21"/>
              </w:rPr>
              <w:t>700</w:t>
            </w:r>
          </w:p>
        </w:tc>
      </w:tr>
      <w:tr>
        <w:trPr>
          <w:trHeight w:val="722" w:hRule="atLeast"/>
        </w:trPr>
        <w:tc>
          <w:tcPr>
            <w:tcW w:w="4937" w:type="dxa"/>
          </w:tcPr>
          <w:p>
            <w:pPr>
              <w:pStyle w:val="TableParagraph"/>
              <w:spacing w:before="120"/>
              <w:ind w:left="107" w:right="1076"/>
              <w:rPr>
                <w:sz w:val="21"/>
              </w:rPr>
            </w:pPr>
            <w:r>
              <w:rPr>
                <w:sz w:val="21"/>
              </w:rPr>
              <w:t>Большая гайка M42X2 сквозного вала промежуточного моста</w:t>
            </w:r>
          </w:p>
        </w:tc>
        <w:tc>
          <w:tcPr>
            <w:tcW w:w="4919" w:type="dxa"/>
          </w:tcPr>
          <w:p>
            <w:pPr>
              <w:pStyle w:val="TableParagraph"/>
              <w:spacing w:before="124"/>
              <w:ind w:left="820" w:right="809"/>
              <w:jc w:val="center"/>
              <w:rPr>
                <w:b/>
                <w:sz w:val="21"/>
              </w:rPr>
            </w:pPr>
            <w:r>
              <w:rPr>
                <w:b/>
                <w:sz w:val="21"/>
              </w:rPr>
              <w:t>650</w:t>
            </w:r>
            <w:r>
              <w:rPr>
                <w:rFonts w:ascii="Noto Sans CJK JP Regular" w:eastAsia="Noto Sans CJK JP Regular" w:hint="eastAsia"/>
                <w:sz w:val="21"/>
              </w:rPr>
              <w:t>～  </w:t>
            </w:r>
            <w:r>
              <w:rPr>
                <w:b/>
                <w:sz w:val="21"/>
              </w:rPr>
              <w:t>800</w:t>
            </w:r>
          </w:p>
        </w:tc>
      </w:tr>
      <w:tr>
        <w:trPr>
          <w:trHeight w:val="723" w:hRule="atLeast"/>
        </w:trPr>
        <w:tc>
          <w:tcPr>
            <w:tcW w:w="4937" w:type="dxa"/>
          </w:tcPr>
          <w:p>
            <w:pPr>
              <w:pStyle w:val="TableParagraph"/>
              <w:spacing w:before="120"/>
              <w:ind w:left="107" w:right="851"/>
              <w:rPr>
                <w:sz w:val="21"/>
              </w:rPr>
            </w:pPr>
            <w:r>
              <w:rPr>
                <w:sz w:val="21"/>
              </w:rPr>
              <w:t>Болт M14X1.5 картера межколесного дифференциала промежуточного моста</w:t>
            </w:r>
          </w:p>
        </w:tc>
        <w:tc>
          <w:tcPr>
            <w:tcW w:w="4919" w:type="dxa"/>
          </w:tcPr>
          <w:p>
            <w:pPr>
              <w:pStyle w:val="TableParagraph"/>
              <w:spacing w:before="124"/>
              <w:ind w:left="820" w:right="809"/>
              <w:jc w:val="center"/>
              <w:rPr>
                <w:b/>
                <w:sz w:val="21"/>
              </w:rPr>
            </w:pPr>
            <w:r>
              <w:rPr>
                <w:b/>
                <w:sz w:val="21"/>
              </w:rPr>
              <w:t>160</w:t>
            </w:r>
            <w:r>
              <w:rPr>
                <w:rFonts w:ascii="Noto Sans CJK JP Regular" w:eastAsia="Noto Sans CJK JP Regular" w:hint="eastAsia"/>
                <w:sz w:val="21"/>
              </w:rPr>
              <w:t>～  </w:t>
            </w:r>
            <w:r>
              <w:rPr>
                <w:b/>
                <w:sz w:val="21"/>
              </w:rPr>
              <w:t>204</w:t>
            </w:r>
          </w:p>
        </w:tc>
      </w:tr>
      <w:tr>
        <w:trPr>
          <w:trHeight w:val="722" w:hRule="atLeast"/>
        </w:trPr>
        <w:tc>
          <w:tcPr>
            <w:tcW w:w="4937" w:type="dxa"/>
          </w:tcPr>
          <w:p>
            <w:pPr>
              <w:pStyle w:val="TableParagraph"/>
              <w:spacing w:before="120"/>
              <w:ind w:left="107" w:right="851"/>
              <w:rPr>
                <w:sz w:val="21"/>
              </w:rPr>
            </w:pPr>
            <w:r>
              <w:rPr>
                <w:sz w:val="21"/>
              </w:rPr>
              <w:t>Болт M14X1.5 корпуса межколесного дифференциала промежуточного моста</w:t>
            </w:r>
          </w:p>
        </w:tc>
        <w:tc>
          <w:tcPr>
            <w:tcW w:w="4919" w:type="dxa"/>
          </w:tcPr>
          <w:p>
            <w:pPr>
              <w:pStyle w:val="TableParagraph"/>
              <w:spacing w:before="124"/>
              <w:ind w:left="820" w:right="809"/>
              <w:jc w:val="center"/>
              <w:rPr>
                <w:b/>
                <w:sz w:val="21"/>
              </w:rPr>
            </w:pPr>
            <w:r>
              <w:rPr>
                <w:b/>
                <w:sz w:val="21"/>
              </w:rPr>
              <w:t>160</w:t>
            </w:r>
            <w:r>
              <w:rPr>
                <w:rFonts w:ascii="Noto Sans CJK JP Regular" w:eastAsia="Noto Sans CJK JP Regular" w:hint="eastAsia"/>
                <w:sz w:val="21"/>
              </w:rPr>
              <w:t>～  </w:t>
            </w:r>
            <w:r>
              <w:rPr>
                <w:b/>
                <w:sz w:val="21"/>
              </w:rPr>
              <w:t>204</w:t>
            </w:r>
          </w:p>
        </w:tc>
      </w:tr>
      <w:tr>
        <w:trPr>
          <w:trHeight w:val="723" w:hRule="atLeast"/>
        </w:trPr>
        <w:tc>
          <w:tcPr>
            <w:tcW w:w="4937" w:type="dxa"/>
          </w:tcPr>
          <w:p>
            <w:pPr>
              <w:pStyle w:val="TableParagraph"/>
              <w:spacing w:before="120"/>
              <w:ind w:left="107" w:right="218" w:hanging="1"/>
              <w:rPr>
                <w:sz w:val="21"/>
              </w:rPr>
            </w:pPr>
            <w:r>
              <w:rPr>
                <w:sz w:val="21"/>
              </w:rPr>
              <w:t>Сливная пробка M24X2 картера межколесного дифференциала промежуточного моста</w:t>
            </w:r>
          </w:p>
        </w:tc>
        <w:tc>
          <w:tcPr>
            <w:tcW w:w="4919" w:type="dxa"/>
          </w:tcPr>
          <w:p>
            <w:pPr>
              <w:pStyle w:val="TableParagraph"/>
              <w:spacing w:before="124"/>
              <w:ind w:left="820" w:right="809"/>
              <w:jc w:val="center"/>
              <w:rPr>
                <w:b/>
                <w:sz w:val="21"/>
              </w:rPr>
            </w:pPr>
            <w:r>
              <w:rPr>
                <w:b/>
                <w:sz w:val="21"/>
              </w:rPr>
              <w:t>130</w:t>
            </w:r>
            <w:r>
              <w:rPr>
                <w:rFonts w:ascii="Noto Sans CJK JP Regular" w:eastAsia="Noto Sans CJK JP Regular" w:hint="eastAsia"/>
                <w:sz w:val="21"/>
              </w:rPr>
              <w:t>～  </w:t>
            </w:r>
            <w:r>
              <w:rPr>
                <w:b/>
                <w:sz w:val="21"/>
              </w:rPr>
              <w:t>195</w:t>
            </w:r>
          </w:p>
        </w:tc>
      </w:tr>
      <w:tr>
        <w:trPr>
          <w:trHeight w:val="722" w:hRule="atLeast"/>
        </w:trPr>
        <w:tc>
          <w:tcPr>
            <w:tcW w:w="4937" w:type="dxa"/>
          </w:tcPr>
          <w:p>
            <w:pPr>
              <w:pStyle w:val="TableParagraph"/>
              <w:spacing w:before="120"/>
              <w:ind w:left="107" w:right="730"/>
              <w:rPr>
                <w:sz w:val="21"/>
              </w:rPr>
            </w:pPr>
            <w:r>
              <w:rPr>
                <w:sz w:val="21"/>
              </w:rPr>
              <w:t>Болт M24X2 отверстия для уровня масла редуктора промежуточного моста</w:t>
            </w:r>
          </w:p>
        </w:tc>
        <w:tc>
          <w:tcPr>
            <w:tcW w:w="4919" w:type="dxa"/>
          </w:tcPr>
          <w:p>
            <w:pPr>
              <w:pStyle w:val="TableParagraph"/>
              <w:spacing w:before="124"/>
              <w:ind w:left="820" w:right="809"/>
              <w:jc w:val="center"/>
              <w:rPr>
                <w:b/>
                <w:sz w:val="21"/>
              </w:rPr>
            </w:pPr>
            <w:r>
              <w:rPr>
                <w:b/>
                <w:sz w:val="21"/>
              </w:rPr>
              <w:t>130</w:t>
            </w:r>
            <w:r>
              <w:rPr>
                <w:rFonts w:ascii="Noto Sans CJK JP Regular" w:eastAsia="Noto Sans CJK JP Regular" w:hint="eastAsia"/>
                <w:sz w:val="21"/>
              </w:rPr>
              <w:t>～  </w:t>
            </w:r>
            <w:r>
              <w:rPr>
                <w:b/>
                <w:sz w:val="21"/>
              </w:rPr>
              <w:t>195</w:t>
            </w:r>
          </w:p>
        </w:tc>
      </w:tr>
      <w:tr>
        <w:trPr>
          <w:trHeight w:val="723" w:hRule="atLeast"/>
        </w:trPr>
        <w:tc>
          <w:tcPr>
            <w:tcW w:w="4937" w:type="dxa"/>
          </w:tcPr>
          <w:p>
            <w:pPr>
              <w:pStyle w:val="TableParagraph"/>
              <w:spacing w:before="120"/>
              <w:ind w:left="107" w:right="481"/>
              <w:rPr>
                <w:sz w:val="21"/>
              </w:rPr>
            </w:pPr>
            <w:r>
              <w:rPr>
                <w:sz w:val="21"/>
              </w:rPr>
              <w:t>Болт M14X1.5 седла сальника на выходе из промежуточного моста</w:t>
            </w:r>
          </w:p>
        </w:tc>
        <w:tc>
          <w:tcPr>
            <w:tcW w:w="4919" w:type="dxa"/>
          </w:tcPr>
          <w:p>
            <w:pPr>
              <w:pStyle w:val="TableParagraph"/>
              <w:spacing w:before="124"/>
              <w:ind w:left="820" w:right="809"/>
              <w:jc w:val="center"/>
              <w:rPr>
                <w:b/>
                <w:sz w:val="21"/>
              </w:rPr>
            </w:pPr>
            <w:r>
              <w:rPr>
                <w:b/>
                <w:sz w:val="21"/>
              </w:rPr>
              <w:t>130</w:t>
            </w:r>
            <w:r>
              <w:rPr>
                <w:rFonts w:ascii="Noto Sans CJK JP Regular" w:eastAsia="Noto Sans CJK JP Regular" w:hint="eastAsia"/>
                <w:sz w:val="21"/>
              </w:rPr>
              <w:t>～  </w:t>
            </w:r>
            <w:r>
              <w:rPr>
                <w:b/>
                <w:sz w:val="21"/>
              </w:rPr>
              <w:t>195</w:t>
            </w:r>
          </w:p>
        </w:tc>
      </w:tr>
      <w:tr>
        <w:trPr>
          <w:trHeight w:val="722" w:hRule="atLeast"/>
        </w:trPr>
        <w:tc>
          <w:tcPr>
            <w:tcW w:w="4937" w:type="dxa"/>
          </w:tcPr>
          <w:p>
            <w:pPr>
              <w:pStyle w:val="TableParagraph"/>
              <w:spacing w:before="120"/>
              <w:ind w:left="107" w:right="731" w:hanging="1"/>
              <w:rPr>
                <w:sz w:val="21"/>
              </w:rPr>
            </w:pPr>
            <w:r>
              <w:rPr>
                <w:sz w:val="21"/>
              </w:rPr>
              <w:t>Крепежная гайка M45X2 вилка переднего выступа промежуточного моста</w:t>
            </w:r>
          </w:p>
        </w:tc>
        <w:tc>
          <w:tcPr>
            <w:tcW w:w="4919" w:type="dxa"/>
          </w:tcPr>
          <w:p>
            <w:pPr>
              <w:pStyle w:val="TableParagraph"/>
              <w:spacing w:before="124"/>
              <w:ind w:left="820" w:right="809"/>
              <w:jc w:val="center"/>
              <w:rPr>
                <w:b/>
                <w:sz w:val="21"/>
              </w:rPr>
            </w:pPr>
            <w:r>
              <w:rPr>
                <w:b/>
                <w:sz w:val="21"/>
              </w:rPr>
              <w:t>600</w:t>
            </w:r>
            <w:r>
              <w:rPr>
                <w:rFonts w:ascii="Noto Sans CJK JP Regular" w:eastAsia="Noto Sans CJK JP Regular" w:hint="eastAsia"/>
                <w:sz w:val="21"/>
              </w:rPr>
              <w:t>～  </w:t>
            </w:r>
            <w:r>
              <w:rPr>
                <w:b/>
                <w:sz w:val="21"/>
              </w:rPr>
              <w:t>700</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27"/>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37"/>
        <w:gridCol w:w="4919"/>
      </w:tblGrid>
      <w:tr>
        <w:trPr>
          <w:trHeight w:val="512" w:hRule="atLeast"/>
        </w:trPr>
        <w:tc>
          <w:tcPr>
            <w:tcW w:w="4937" w:type="dxa"/>
          </w:tcPr>
          <w:p>
            <w:pPr>
              <w:pStyle w:val="TableParagraph"/>
              <w:spacing w:before="135"/>
              <w:ind w:left="1455"/>
              <w:rPr>
                <w:b/>
                <w:sz w:val="21"/>
              </w:rPr>
            </w:pPr>
            <w:r>
              <w:rPr>
                <w:b/>
                <w:sz w:val="21"/>
              </w:rPr>
              <w:t>Место закрепления</w:t>
            </w:r>
          </w:p>
        </w:tc>
        <w:tc>
          <w:tcPr>
            <w:tcW w:w="4919" w:type="dxa"/>
          </w:tcPr>
          <w:p>
            <w:pPr>
              <w:pStyle w:val="TableParagraph"/>
              <w:spacing w:before="20"/>
              <w:ind w:left="820" w:right="809"/>
              <w:jc w:val="center"/>
              <w:rPr>
                <w:rFonts w:ascii="Noto Sans CJK JP Regular" w:hAnsi="Noto Sans CJK JP Regular" w:eastAsia="Noto Sans CJK JP Regular" w:hint="eastAsia"/>
                <w:sz w:val="21"/>
              </w:rPr>
            </w:pPr>
            <w:r>
              <w:rPr>
                <w:b/>
                <w:sz w:val="21"/>
              </w:rPr>
              <w:t>Моменты закрепления</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964" w:hRule="atLeast"/>
        </w:trPr>
        <w:tc>
          <w:tcPr>
            <w:tcW w:w="4937" w:type="dxa"/>
          </w:tcPr>
          <w:p>
            <w:pPr>
              <w:pStyle w:val="TableParagraph"/>
              <w:spacing w:before="120"/>
              <w:ind w:left="107" w:right="707"/>
              <w:rPr>
                <w:sz w:val="21"/>
              </w:rPr>
            </w:pPr>
            <w:r>
              <w:rPr>
                <w:sz w:val="21"/>
              </w:rPr>
              <w:t>Крепежная гайка M14X1.5седла сальника межколесного дифференциала промежуточного моста</w:t>
            </w:r>
          </w:p>
        </w:tc>
        <w:tc>
          <w:tcPr>
            <w:tcW w:w="4919" w:type="dxa"/>
          </w:tcPr>
          <w:p>
            <w:pPr>
              <w:pStyle w:val="TableParagraph"/>
              <w:spacing w:before="4"/>
              <w:rPr>
                <w:rFonts w:ascii="Times New Roman"/>
                <w:sz w:val="21"/>
              </w:rPr>
            </w:pPr>
          </w:p>
          <w:p>
            <w:pPr>
              <w:pStyle w:val="TableParagraph"/>
              <w:ind w:left="820" w:right="809"/>
              <w:jc w:val="center"/>
              <w:rPr>
                <w:b/>
                <w:sz w:val="21"/>
              </w:rPr>
            </w:pPr>
            <w:r>
              <w:rPr>
                <w:b/>
                <w:sz w:val="21"/>
              </w:rPr>
              <w:t>160</w:t>
            </w:r>
            <w:r>
              <w:rPr>
                <w:rFonts w:ascii="Noto Sans CJK JP Regular" w:eastAsia="Noto Sans CJK JP Regular" w:hint="eastAsia"/>
                <w:sz w:val="21"/>
              </w:rPr>
              <w:t>～  </w:t>
            </w:r>
            <w:r>
              <w:rPr>
                <w:b/>
                <w:sz w:val="21"/>
              </w:rPr>
              <w:t>204</w:t>
            </w:r>
          </w:p>
        </w:tc>
      </w:tr>
      <w:tr>
        <w:trPr>
          <w:trHeight w:val="722" w:hRule="atLeast"/>
        </w:trPr>
        <w:tc>
          <w:tcPr>
            <w:tcW w:w="4937" w:type="dxa"/>
          </w:tcPr>
          <w:p>
            <w:pPr>
              <w:pStyle w:val="TableParagraph"/>
              <w:spacing w:before="120"/>
              <w:ind w:left="107" w:right="77"/>
              <w:rPr>
                <w:sz w:val="21"/>
              </w:rPr>
            </w:pPr>
            <w:r>
              <w:rPr>
                <w:sz w:val="21"/>
              </w:rPr>
              <w:t>Крепежная гайка M10X1.25 картера межосевого механизма блокировки дифференциала</w:t>
            </w:r>
          </w:p>
        </w:tc>
        <w:tc>
          <w:tcPr>
            <w:tcW w:w="4919" w:type="dxa"/>
          </w:tcPr>
          <w:p>
            <w:pPr>
              <w:pStyle w:val="TableParagraph"/>
              <w:spacing w:before="124"/>
              <w:ind w:left="820" w:right="809"/>
              <w:jc w:val="center"/>
              <w:rPr>
                <w:b/>
                <w:sz w:val="21"/>
              </w:rPr>
            </w:pPr>
            <w:r>
              <w:rPr>
                <w:b/>
                <w:sz w:val="21"/>
              </w:rPr>
              <w:t>19</w:t>
            </w:r>
            <w:r>
              <w:rPr>
                <w:rFonts w:ascii="Noto Sans CJK JP Regular" w:eastAsia="Noto Sans CJK JP Regular" w:hint="eastAsia"/>
                <w:sz w:val="21"/>
              </w:rPr>
              <w:t>～  </w:t>
            </w:r>
            <w:r>
              <w:rPr>
                <w:b/>
                <w:sz w:val="21"/>
              </w:rPr>
              <w:t>21</w:t>
            </w:r>
          </w:p>
        </w:tc>
      </w:tr>
      <w:tr>
        <w:trPr>
          <w:trHeight w:val="481" w:hRule="atLeast"/>
        </w:trPr>
        <w:tc>
          <w:tcPr>
            <w:tcW w:w="9856" w:type="dxa"/>
            <w:gridSpan w:val="2"/>
          </w:tcPr>
          <w:p>
            <w:pPr>
              <w:pStyle w:val="TableParagraph"/>
              <w:spacing w:before="120"/>
              <w:ind w:left="107"/>
              <w:rPr>
                <w:sz w:val="21"/>
              </w:rPr>
            </w:pPr>
            <w:r>
              <w:rPr>
                <w:sz w:val="21"/>
              </w:rPr>
              <w:t>Задний мост 500 Дунфэн</w:t>
            </w:r>
          </w:p>
        </w:tc>
      </w:tr>
      <w:tr>
        <w:trPr>
          <w:trHeight w:val="722" w:hRule="atLeast"/>
        </w:trPr>
        <w:tc>
          <w:tcPr>
            <w:tcW w:w="4937" w:type="dxa"/>
          </w:tcPr>
          <w:p>
            <w:pPr>
              <w:pStyle w:val="TableParagraph"/>
              <w:spacing w:before="120"/>
              <w:ind w:left="107"/>
              <w:rPr>
                <w:sz w:val="21"/>
              </w:rPr>
            </w:pPr>
            <w:r>
              <w:rPr>
                <w:sz w:val="21"/>
              </w:rPr>
              <w:t>Пробка M24X2 для проверки уровня смазочного масла основного редуктора</w:t>
            </w:r>
          </w:p>
        </w:tc>
        <w:tc>
          <w:tcPr>
            <w:tcW w:w="4919" w:type="dxa"/>
          </w:tcPr>
          <w:p>
            <w:pPr>
              <w:pStyle w:val="TableParagraph"/>
              <w:spacing w:before="124"/>
              <w:ind w:left="820" w:right="809"/>
              <w:jc w:val="center"/>
              <w:rPr>
                <w:b/>
                <w:sz w:val="21"/>
              </w:rPr>
            </w:pPr>
            <w:r>
              <w:rPr>
                <w:b/>
                <w:sz w:val="21"/>
              </w:rPr>
              <w:t>130</w:t>
            </w:r>
            <w:r>
              <w:rPr>
                <w:rFonts w:ascii="Noto Sans CJK JP Regular" w:eastAsia="Noto Sans CJK JP Regular" w:hint="eastAsia"/>
                <w:sz w:val="21"/>
              </w:rPr>
              <w:t>～  </w:t>
            </w:r>
            <w:r>
              <w:rPr>
                <w:b/>
                <w:sz w:val="21"/>
              </w:rPr>
              <w:t>150</w:t>
            </w:r>
          </w:p>
        </w:tc>
      </w:tr>
      <w:tr>
        <w:trPr>
          <w:trHeight w:val="511" w:hRule="atLeast"/>
        </w:trPr>
        <w:tc>
          <w:tcPr>
            <w:tcW w:w="4937" w:type="dxa"/>
          </w:tcPr>
          <w:p>
            <w:pPr>
              <w:pStyle w:val="TableParagraph"/>
              <w:spacing w:before="135"/>
              <w:ind w:left="107"/>
              <w:rPr>
                <w:sz w:val="21"/>
              </w:rPr>
            </w:pPr>
            <w:r>
              <w:rPr>
                <w:sz w:val="21"/>
              </w:rPr>
              <w:t>Сливная пробка Z1/2 картера заднего моста</w:t>
            </w:r>
          </w:p>
        </w:tc>
        <w:tc>
          <w:tcPr>
            <w:tcW w:w="4919" w:type="dxa"/>
          </w:tcPr>
          <w:p>
            <w:pPr>
              <w:pStyle w:val="TableParagraph"/>
              <w:spacing w:before="20"/>
              <w:ind w:left="820" w:right="809"/>
              <w:jc w:val="center"/>
              <w:rPr>
                <w:b/>
                <w:sz w:val="21"/>
              </w:rPr>
            </w:pPr>
            <w:r>
              <w:rPr>
                <w:b/>
                <w:sz w:val="21"/>
              </w:rPr>
              <w:t>130</w:t>
            </w:r>
            <w:r>
              <w:rPr>
                <w:rFonts w:ascii="Noto Sans CJK JP Regular" w:eastAsia="Noto Sans CJK JP Regular" w:hint="eastAsia"/>
                <w:sz w:val="21"/>
              </w:rPr>
              <w:t>～  </w:t>
            </w:r>
            <w:r>
              <w:rPr>
                <w:b/>
                <w:sz w:val="21"/>
              </w:rPr>
              <w:t>150</w:t>
            </w:r>
          </w:p>
        </w:tc>
      </w:tr>
      <w:tr>
        <w:trPr>
          <w:trHeight w:val="722" w:hRule="atLeast"/>
        </w:trPr>
        <w:tc>
          <w:tcPr>
            <w:tcW w:w="4937" w:type="dxa"/>
          </w:tcPr>
          <w:p>
            <w:pPr>
              <w:pStyle w:val="TableParagraph"/>
              <w:spacing w:before="120"/>
              <w:ind w:left="107" w:right="889"/>
              <w:rPr>
                <w:sz w:val="21"/>
              </w:rPr>
            </w:pPr>
            <w:r>
              <w:rPr>
                <w:sz w:val="21"/>
              </w:rPr>
              <w:t>Крепежный болт M16X1.5 заднего щита тормоза</w:t>
            </w:r>
          </w:p>
        </w:tc>
        <w:tc>
          <w:tcPr>
            <w:tcW w:w="4919" w:type="dxa"/>
          </w:tcPr>
          <w:p>
            <w:pPr>
              <w:pStyle w:val="TableParagraph"/>
              <w:spacing w:before="124"/>
              <w:ind w:left="820" w:right="809"/>
              <w:jc w:val="center"/>
              <w:rPr>
                <w:b/>
                <w:sz w:val="21"/>
              </w:rPr>
            </w:pPr>
            <w:r>
              <w:rPr>
                <w:b/>
                <w:sz w:val="21"/>
              </w:rPr>
              <w:t>230</w:t>
            </w:r>
            <w:r>
              <w:rPr>
                <w:rFonts w:ascii="Noto Sans CJK JP Regular" w:eastAsia="Noto Sans CJK JP Regular" w:hint="eastAsia"/>
                <w:sz w:val="21"/>
              </w:rPr>
              <w:t>～  </w:t>
            </w:r>
            <w:r>
              <w:rPr>
                <w:b/>
                <w:sz w:val="21"/>
              </w:rPr>
              <w:t>265</w:t>
            </w:r>
          </w:p>
        </w:tc>
      </w:tr>
      <w:tr>
        <w:trPr>
          <w:trHeight w:val="511" w:hRule="atLeast"/>
        </w:trPr>
        <w:tc>
          <w:tcPr>
            <w:tcW w:w="4937" w:type="dxa"/>
          </w:tcPr>
          <w:p>
            <w:pPr>
              <w:pStyle w:val="TableParagraph"/>
              <w:spacing w:before="135"/>
              <w:ind w:left="107"/>
              <w:rPr>
                <w:sz w:val="21"/>
              </w:rPr>
            </w:pPr>
            <w:r>
              <w:rPr>
                <w:sz w:val="21"/>
              </w:rPr>
              <w:t>Болт M18X1.5 полуоси</w:t>
            </w:r>
          </w:p>
        </w:tc>
        <w:tc>
          <w:tcPr>
            <w:tcW w:w="4919" w:type="dxa"/>
          </w:tcPr>
          <w:p>
            <w:pPr>
              <w:pStyle w:val="TableParagraph"/>
              <w:spacing w:before="20"/>
              <w:ind w:left="820" w:right="809"/>
              <w:jc w:val="center"/>
              <w:rPr>
                <w:b/>
                <w:sz w:val="21"/>
              </w:rPr>
            </w:pPr>
            <w:r>
              <w:rPr>
                <w:b/>
                <w:sz w:val="21"/>
              </w:rPr>
              <w:t>220</w:t>
            </w:r>
            <w:r>
              <w:rPr>
                <w:rFonts w:ascii="Noto Sans CJK JP Regular" w:eastAsia="Noto Sans CJK JP Regular" w:hint="eastAsia"/>
                <w:sz w:val="21"/>
              </w:rPr>
              <w:t>～  </w:t>
            </w:r>
            <w:r>
              <w:rPr>
                <w:b/>
                <w:sz w:val="21"/>
              </w:rPr>
              <w:t>260</w:t>
            </w:r>
          </w:p>
        </w:tc>
      </w:tr>
      <w:tr>
        <w:trPr>
          <w:trHeight w:val="722" w:hRule="atLeast"/>
        </w:trPr>
        <w:tc>
          <w:tcPr>
            <w:tcW w:w="4937" w:type="dxa"/>
          </w:tcPr>
          <w:p>
            <w:pPr>
              <w:pStyle w:val="TableParagraph"/>
              <w:spacing w:before="120"/>
              <w:ind w:left="107" w:right="376"/>
              <w:rPr>
                <w:sz w:val="21"/>
              </w:rPr>
            </w:pPr>
            <w:r>
              <w:rPr>
                <w:sz w:val="21"/>
              </w:rPr>
              <w:t>Крепежный болт M14X1.5 седла подшипника ведушей конусной шестирни заднего моста</w:t>
            </w:r>
          </w:p>
        </w:tc>
        <w:tc>
          <w:tcPr>
            <w:tcW w:w="4919" w:type="dxa"/>
          </w:tcPr>
          <w:p>
            <w:pPr>
              <w:pStyle w:val="TableParagraph"/>
              <w:spacing w:before="124"/>
              <w:ind w:left="820" w:right="809"/>
              <w:jc w:val="center"/>
              <w:rPr>
                <w:b/>
                <w:sz w:val="21"/>
              </w:rPr>
            </w:pPr>
            <w:r>
              <w:rPr>
                <w:b/>
                <w:sz w:val="21"/>
              </w:rPr>
              <w:t>214</w:t>
            </w:r>
            <w:r>
              <w:rPr>
                <w:rFonts w:ascii="Noto Sans CJK JP Regular" w:eastAsia="Noto Sans CJK JP Regular" w:hint="eastAsia"/>
                <w:sz w:val="21"/>
              </w:rPr>
              <w:t>～  </w:t>
            </w:r>
            <w:r>
              <w:rPr>
                <w:b/>
                <w:sz w:val="21"/>
              </w:rPr>
              <w:t>252</w:t>
            </w:r>
          </w:p>
        </w:tc>
      </w:tr>
      <w:tr>
        <w:trPr>
          <w:trHeight w:val="723" w:hRule="atLeast"/>
        </w:trPr>
        <w:tc>
          <w:tcPr>
            <w:tcW w:w="4937" w:type="dxa"/>
          </w:tcPr>
          <w:p>
            <w:pPr>
              <w:pStyle w:val="TableParagraph"/>
              <w:spacing w:before="120"/>
              <w:ind w:left="107" w:right="1440"/>
              <w:rPr>
                <w:sz w:val="21"/>
              </w:rPr>
            </w:pPr>
            <w:r>
              <w:rPr>
                <w:sz w:val="21"/>
              </w:rPr>
              <w:t>Крепежный болт M18X1.5 картера дифференциала заднего моста</w:t>
            </w:r>
          </w:p>
        </w:tc>
        <w:tc>
          <w:tcPr>
            <w:tcW w:w="4919" w:type="dxa"/>
          </w:tcPr>
          <w:p>
            <w:pPr>
              <w:pStyle w:val="TableParagraph"/>
              <w:spacing w:before="124"/>
              <w:ind w:left="820" w:right="809"/>
              <w:jc w:val="center"/>
              <w:rPr>
                <w:b/>
                <w:sz w:val="21"/>
              </w:rPr>
            </w:pPr>
            <w:r>
              <w:rPr>
                <w:b/>
                <w:sz w:val="21"/>
              </w:rPr>
              <w:t>350</w:t>
            </w:r>
            <w:r>
              <w:rPr>
                <w:rFonts w:ascii="Noto Sans CJK JP Regular" w:eastAsia="Noto Sans CJK JP Regular" w:hint="eastAsia"/>
                <w:sz w:val="21"/>
              </w:rPr>
              <w:t>～  </w:t>
            </w:r>
            <w:r>
              <w:rPr>
                <w:b/>
                <w:sz w:val="21"/>
              </w:rPr>
              <w:t>450</w:t>
            </w:r>
          </w:p>
        </w:tc>
      </w:tr>
      <w:tr>
        <w:trPr>
          <w:trHeight w:val="722" w:hRule="atLeast"/>
        </w:trPr>
        <w:tc>
          <w:tcPr>
            <w:tcW w:w="4937" w:type="dxa"/>
          </w:tcPr>
          <w:p>
            <w:pPr>
              <w:pStyle w:val="TableParagraph"/>
              <w:spacing w:before="120"/>
              <w:ind w:left="107" w:right="397"/>
              <w:rPr>
                <w:sz w:val="21"/>
              </w:rPr>
            </w:pPr>
            <w:r>
              <w:rPr>
                <w:sz w:val="21"/>
              </w:rPr>
              <w:t>Крепежный болт M24X2 крышки подшипника дифференциала заднего моста</w:t>
            </w:r>
          </w:p>
        </w:tc>
        <w:tc>
          <w:tcPr>
            <w:tcW w:w="4919" w:type="dxa"/>
          </w:tcPr>
          <w:p>
            <w:pPr>
              <w:pStyle w:val="TableParagraph"/>
              <w:spacing w:before="124"/>
              <w:ind w:left="819" w:right="809"/>
              <w:jc w:val="center"/>
              <w:rPr>
                <w:b/>
                <w:sz w:val="21"/>
              </w:rPr>
            </w:pPr>
            <w:r>
              <w:rPr>
                <w:b/>
                <w:sz w:val="21"/>
              </w:rPr>
              <w:t>500</w:t>
            </w:r>
            <w:r>
              <w:rPr>
                <w:rFonts w:ascii="Noto Sans CJK JP Regular" w:eastAsia="Noto Sans CJK JP Regular" w:hint="eastAsia"/>
                <w:sz w:val="21"/>
              </w:rPr>
              <w:t>～  </w:t>
            </w:r>
            <w:r>
              <w:rPr>
                <w:b/>
                <w:sz w:val="21"/>
              </w:rPr>
              <w:t>550</w:t>
            </w:r>
          </w:p>
        </w:tc>
      </w:tr>
      <w:tr>
        <w:trPr>
          <w:trHeight w:val="965" w:hRule="atLeast"/>
        </w:trPr>
        <w:tc>
          <w:tcPr>
            <w:tcW w:w="4937" w:type="dxa"/>
          </w:tcPr>
          <w:p>
            <w:pPr>
              <w:pStyle w:val="TableParagraph"/>
              <w:spacing w:before="120"/>
              <w:ind w:left="107" w:right="423"/>
              <w:rPr>
                <w:sz w:val="21"/>
              </w:rPr>
            </w:pPr>
            <w:r>
              <w:rPr>
                <w:sz w:val="21"/>
              </w:rPr>
              <w:t>Крепежный болт M24X1.5 ведомой конусной шестирни основного редуктора с дифференциалом</w:t>
            </w:r>
          </w:p>
        </w:tc>
        <w:tc>
          <w:tcPr>
            <w:tcW w:w="4919" w:type="dxa"/>
          </w:tcPr>
          <w:p>
            <w:pPr>
              <w:pStyle w:val="TableParagraph"/>
              <w:spacing w:before="4"/>
              <w:rPr>
                <w:rFonts w:ascii="Times New Roman"/>
                <w:sz w:val="21"/>
              </w:rPr>
            </w:pPr>
          </w:p>
          <w:p>
            <w:pPr>
              <w:pStyle w:val="TableParagraph"/>
              <w:ind w:left="820" w:right="809"/>
              <w:jc w:val="center"/>
              <w:rPr>
                <w:b/>
                <w:sz w:val="21"/>
              </w:rPr>
            </w:pPr>
            <w:r>
              <w:rPr>
                <w:b/>
                <w:sz w:val="21"/>
              </w:rPr>
              <w:t>750</w:t>
            </w:r>
            <w:r>
              <w:rPr>
                <w:rFonts w:ascii="Noto Sans CJK JP Regular" w:eastAsia="Noto Sans CJK JP Regular" w:hint="eastAsia"/>
                <w:sz w:val="21"/>
              </w:rPr>
              <w:t>～  </w:t>
            </w:r>
            <w:r>
              <w:rPr>
                <w:b/>
                <w:sz w:val="21"/>
              </w:rPr>
              <w:t>850</w:t>
            </w:r>
          </w:p>
        </w:tc>
      </w:tr>
      <w:tr>
        <w:trPr>
          <w:trHeight w:val="721" w:hRule="atLeast"/>
        </w:trPr>
        <w:tc>
          <w:tcPr>
            <w:tcW w:w="4937" w:type="dxa"/>
          </w:tcPr>
          <w:p>
            <w:pPr>
              <w:pStyle w:val="TableParagraph"/>
              <w:spacing w:before="120"/>
              <w:ind w:left="107" w:right="389"/>
              <w:rPr>
                <w:sz w:val="21"/>
              </w:rPr>
            </w:pPr>
            <w:r>
              <w:rPr>
                <w:sz w:val="21"/>
              </w:rPr>
              <w:t>Крепежный болт M14X1.5 картера основного редуктора заднего моста</w:t>
            </w:r>
          </w:p>
        </w:tc>
        <w:tc>
          <w:tcPr>
            <w:tcW w:w="4919" w:type="dxa"/>
          </w:tcPr>
          <w:p>
            <w:pPr>
              <w:pStyle w:val="TableParagraph"/>
              <w:spacing w:before="124"/>
              <w:ind w:left="820" w:right="809"/>
              <w:jc w:val="center"/>
              <w:rPr>
                <w:b/>
                <w:sz w:val="21"/>
              </w:rPr>
            </w:pPr>
            <w:r>
              <w:rPr>
                <w:b/>
                <w:sz w:val="21"/>
              </w:rPr>
              <w:t>200</w:t>
            </w:r>
            <w:r>
              <w:rPr>
                <w:rFonts w:ascii="Noto Sans CJK JP Regular" w:eastAsia="Noto Sans CJK JP Regular" w:hint="eastAsia"/>
                <w:sz w:val="21"/>
              </w:rPr>
              <w:t>～  </w:t>
            </w:r>
            <w:r>
              <w:rPr>
                <w:b/>
                <w:sz w:val="21"/>
              </w:rPr>
              <w:t>235</w:t>
            </w:r>
          </w:p>
        </w:tc>
      </w:tr>
      <w:tr>
        <w:trPr>
          <w:trHeight w:val="722" w:hRule="atLeast"/>
        </w:trPr>
        <w:tc>
          <w:tcPr>
            <w:tcW w:w="4937" w:type="dxa"/>
          </w:tcPr>
          <w:p>
            <w:pPr>
              <w:pStyle w:val="TableParagraph"/>
              <w:tabs>
                <w:tab w:pos="2033" w:val="left" w:leader="none"/>
              </w:tabs>
              <w:spacing w:before="120"/>
              <w:ind w:left="107" w:right="540"/>
              <w:rPr>
                <w:sz w:val="21"/>
              </w:rPr>
            </w:pPr>
            <w:r>
              <w:rPr>
                <w:sz w:val="21"/>
              </w:rPr>
              <w:t>Стопорный</w:t>
            </w:r>
            <w:r>
              <w:rPr>
                <w:spacing w:val="-4"/>
                <w:sz w:val="21"/>
              </w:rPr>
              <w:t> </w:t>
            </w:r>
            <w:r>
              <w:rPr>
                <w:sz w:val="21"/>
              </w:rPr>
              <w:t>болт</w:t>
              <w:tab/>
              <w:t>M45X2 вилки выступа ведушей конусной шестирни заднего</w:t>
            </w:r>
            <w:r>
              <w:rPr>
                <w:spacing w:val="-15"/>
                <w:sz w:val="21"/>
              </w:rPr>
              <w:t> </w:t>
            </w:r>
            <w:r>
              <w:rPr>
                <w:sz w:val="21"/>
              </w:rPr>
              <w:t>моста</w:t>
            </w:r>
          </w:p>
        </w:tc>
        <w:tc>
          <w:tcPr>
            <w:tcW w:w="4919" w:type="dxa"/>
          </w:tcPr>
          <w:p>
            <w:pPr>
              <w:pStyle w:val="TableParagraph"/>
              <w:spacing w:before="124"/>
              <w:ind w:left="820" w:right="809"/>
              <w:jc w:val="center"/>
              <w:rPr>
                <w:b/>
                <w:sz w:val="21"/>
              </w:rPr>
            </w:pPr>
            <w:r>
              <w:rPr>
                <w:b/>
                <w:sz w:val="21"/>
              </w:rPr>
              <w:t>600</w:t>
            </w:r>
            <w:r>
              <w:rPr>
                <w:rFonts w:ascii="Noto Sans CJK JP Regular" w:eastAsia="Noto Sans CJK JP Regular" w:hint="eastAsia"/>
                <w:sz w:val="21"/>
              </w:rPr>
              <w:t>～  </w:t>
            </w:r>
            <w:r>
              <w:rPr>
                <w:b/>
                <w:sz w:val="21"/>
              </w:rPr>
              <w:t>740</w:t>
            </w:r>
          </w:p>
        </w:tc>
      </w:tr>
      <w:tr>
        <w:trPr>
          <w:trHeight w:val="481" w:hRule="atLeast"/>
        </w:trPr>
        <w:tc>
          <w:tcPr>
            <w:tcW w:w="9856" w:type="dxa"/>
            <w:gridSpan w:val="2"/>
          </w:tcPr>
          <w:p>
            <w:pPr>
              <w:pStyle w:val="TableParagraph"/>
              <w:spacing w:before="120"/>
              <w:ind w:left="107"/>
              <w:rPr>
                <w:sz w:val="21"/>
              </w:rPr>
            </w:pPr>
            <w:r>
              <w:rPr>
                <w:sz w:val="21"/>
              </w:rPr>
              <w:t>Мост бортового редуктора Дунфэн</w:t>
            </w:r>
          </w:p>
        </w:tc>
      </w:tr>
      <w:tr>
        <w:trPr>
          <w:trHeight w:val="481" w:hRule="atLeast"/>
        </w:trPr>
        <w:tc>
          <w:tcPr>
            <w:tcW w:w="9856" w:type="dxa"/>
            <w:gridSpan w:val="2"/>
          </w:tcPr>
          <w:p>
            <w:pPr>
              <w:pStyle w:val="TableParagraph"/>
              <w:spacing w:before="120"/>
              <w:ind w:left="107"/>
              <w:rPr>
                <w:sz w:val="21"/>
              </w:rPr>
            </w:pPr>
            <w:r>
              <w:rPr>
                <w:sz w:val="21"/>
              </w:rPr>
              <w:t>Болт соединения в части основного редуктора заднего моста для бортового редуктора Дунфэн</w:t>
            </w:r>
          </w:p>
        </w:tc>
      </w:tr>
      <w:tr>
        <w:trPr>
          <w:trHeight w:val="723" w:hRule="atLeast"/>
        </w:trPr>
        <w:tc>
          <w:tcPr>
            <w:tcW w:w="4937" w:type="dxa"/>
          </w:tcPr>
          <w:p>
            <w:pPr>
              <w:pStyle w:val="TableParagraph"/>
              <w:spacing w:before="120"/>
              <w:ind w:left="107" w:right="1260"/>
              <w:rPr>
                <w:sz w:val="21"/>
              </w:rPr>
            </w:pPr>
            <w:r>
              <w:rPr>
                <w:sz w:val="21"/>
              </w:rPr>
              <w:t>Болт соединения M14X1.5-6g седла подшипника</w:t>
            </w:r>
          </w:p>
        </w:tc>
        <w:tc>
          <w:tcPr>
            <w:tcW w:w="4919" w:type="dxa"/>
          </w:tcPr>
          <w:p>
            <w:pPr>
              <w:pStyle w:val="TableParagraph"/>
              <w:spacing w:before="124"/>
              <w:ind w:left="820" w:right="809"/>
              <w:jc w:val="center"/>
              <w:rPr>
                <w:b/>
                <w:sz w:val="21"/>
              </w:rPr>
            </w:pPr>
            <w:r>
              <w:rPr>
                <w:b/>
                <w:sz w:val="21"/>
              </w:rPr>
              <w:t>200</w:t>
            </w:r>
            <w:r>
              <w:rPr>
                <w:rFonts w:ascii="Noto Sans CJK JP Regular" w:eastAsia="Noto Sans CJK JP Regular" w:hint="eastAsia"/>
                <w:sz w:val="21"/>
              </w:rPr>
              <w:t>～  </w:t>
            </w:r>
            <w:r>
              <w:rPr>
                <w:b/>
                <w:sz w:val="21"/>
              </w:rPr>
              <w:t>235</w:t>
            </w:r>
          </w:p>
        </w:tc>
      </w:tr>
      <w:tr>
        <w:trPr>
          <w:trHeight w:val="722" w:hRule="atLeast"/>
        </w:trPr>
        <w:tc>
          <w:tcPr>
            <w:tcW w:w="4937" w:type="dxa"/>
          </w:tcPr>
          <w:p>
            <w:pPr>
              <w:pStyle w:val="TableParagraph"/>
              <w:spacing w:before="120"/>
              <w:ind w:left="107" w:right="1142"/>
              <w:rPr>
                <w:sz w:val="21"/>
              </w:rPr>
            </w:pPr>
            <w:r>
              <w:rPr>
                <w:sz w:val="21"/>
              </w:rPr>
              <w:t>Болт соединения M14X1.56g картера межколесного дифференциала</w:t>
            </w:r>
          </w:p>
        </w:tc>
        <w:tc>
          <w:tcPr>
            <w:tcW w:w="4919" w:type="dxa"/>
          </w:tcPr>
          <w:p>
            <w:pPr>
              <w:pStyle w:val="TableParagraph"/>
              <w:spacing w:before="124"/>
              <w:ind w:left="820" w:right="809"/>
              <w:jc w:val="center"/>
              <w:rPr>
                <w:b/>
                <w:sz w:val="21"/>
              </w:rPr>
            </w:pPr>
            <w:r>
              <w:rPr>
                <w:b/>
                <w:sz w:val="21"/>
              </w:rPr>
              <w:t>200</w:t>
            </w:r>
            <w:r>
              <w:rPr>
                <w:rFonts w:ascii="Noto Sans CJK JP Regular" w:eastAsia="Noto Sans CJK JP Regular" w:hint="eastAsia"/>
                <w:sz w:val="21"/>
              </w:rPr>
              <w:t>～  </w:t>
            </w:r>
            <w:r>
              <w:rPr>
                <w:b/>
                <w:sz w:val="21"/>
              </w:rPr>
              <w:t>235</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27"/>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37"/>
        <w:gridCol w:w="4919"/>
      </w:tblGrid>
      <w:tr>
        <w:trPr>
          <w:trHeight w:val="512" w:hRule="atLeast"/>
        </w:trPr>
        <w:tc>
          <w:tcPr>
            <w:tcW w:w="4937" w:type="dxa"/>
          </w:tcPr>
          <w:p>
            <w:pPr>
              <w:pStyle w:val="TableParagraph"/>
              <w:spacing w:before="135"/>
              <w:ind w:left="1455"/>
              <w:rPr>
                <w:b/>
                <w:sz w:val="21"/>
              </w:rPr>
            </w:pPr>
            <w:r>
              <w:rPr>
                <w:b/>
                <w:sz w:val="21"/>
              </w:rPr>
              <w:t>Место закрепления</w:t>
            </w:r>
          </w:p>
        </w:tc>
        <w:tc>
          <w:tcPr>
            <w:tcW w:w="4919" w:type="dxa"/>
          </w:tcPr>
          <w:p>
            <w:pPr>
              <w:pStyle w:val="TableParagraph"/>
              <w:spacing w:before="20"/>
              <w:ind w:left="820" w:right="809"/>
              <w:jc w:val="center"/>
              <w:rPr>
                <w:rFonts w:ascii="Noto Sans CJK JP Regular" w:hAnsi="Noto Sans CJK JP Regular" w:eastAsia="Noto Sans CJK JP Regular" w:hint="eastAsia"/>
                <w:sz w:val="21"/>
              </w:rPr>
            </w:pPr>
            <w:r>
              <w:rPr>
                <w:b/>
                <w:sz w:val="21"/>
              </w:rPr>
              <w:t>Моменты закрепления</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722" w:hRule="atLeast"/>
        </w:trPr>
        <w:tc>
          <w:tcPr>
            <w:tcW w:w="9856" w:type="dxa"/>
            <w:gridSpan w:val="2"/>
          </w:tcPr>
          <w:p>
            <w:pPr>
              <w:pStyle w:val="TableParagraph"/>
              <w:spacing w:before="120"/>
              <w:ind w:left="107" w:right="322"/>
              <w:rPr>
                <w:sz w:val="21"/>
              </w:rPr>
            </w:pPr>
            <w:r>
              <w:rPr>
                <w:sz w:val="21"/>
              </w:rPr>
              <w:t>Болт соединения в части основного редуктора промежуточного моста для бортового редуктора Дунфэн</w:t>
            </w:r>
          </w:p>
        </w:tc>
      </w:tr>
      <w:tr>
        <w:trPr>
          <w:trHeight w:val="964" w:hRule="atLeast"/>
        </w:trPr>
        <w:tc>
          <w:tcPr>
            <w:tcW w:w="4937" w:type="dxa"/>
          </w:tcPr>
          <w:p>
            <w:pPr>
              <w:pStyle w:val="TableParagraph"/>
              <w:spacing w:before="120"/>
              <w:ind w:left="107" w:right="916"/>
              <w:rPr>
                <w:sz w:val="21"/>
              </w:rPr>
            </w:pPr>
            <w:r>
              <w:rPr>
                <w:sz w:val="21"/>
              </w:rPr>
              <w:t>Болт M14X1.5-6g, соединяющий картер цилиндрической шестерни с картером редуктора</w:t>
            </w:r>
          </w:p>
        </w:tc>
        <w:tc>
          <w:tcPr>
            <w:tcW w:w="4919" w:type="dxa"/>
          </w:tcPr>
          <w:p>
            <w:pPr>
              <w:pStyle w:val="TableParagraph"/>
              <w:spacing w:before="4"/>
              <w:rPr>
                <w:rFonts w:ascii="Times New Roman"/>
                <w:sz w:val="21"/>
              </w:rPr>
            </w:pPr>
          </w:p>
          <w:p>
            <w:pPr>
              <w:pStyle w:val="TableParagraph"/>
              <w:ind w:left="819" w:right="809"/>
              <w:jc w:val="center"/>
              <w:rPr>
                <w:b/>
                <w:sz w:val="21"/>
              </w:rPr>
            </w:pPr>
            <w:r>
              <w:rPr>
                <w:b/>
                <w:sz w:val="21"/>
              </w:rPr>
              <w:t>200</w:t>
            </w:r>
            <w:r>
              <w:rPr>
                <w:rFonts w:ascii="Noto Sans CJK JP Regular" w:eastAsia="Noto Sans CJK JP Regular" w:hint="eastAsia"/>
                <w:sz w:val="21"/>
              </w:rPr>
              <w:t>～  </w:t>
            </w:r>
            <w:r>
              <w:rPr>
                <w:b/>
                <w:sz w:val="21"/>
              </w:rPr>
              <w:t>235</w:t>
            </w:r>
          </w:p>
        </w:tc>
      </w:tr>
      <w:tr>
        <w:trPr>
          <w:trHeight w:val="964" w:hRule="atLeast"/>
        </w:trPr>
        <w:tc>
          <w:tcPr>
            <w:tcW w:w="4937" w:type="dxa"/>
          </w:tcPr>
          <w:p>
            <w:pPr>
              <w:pStyle w:val="TableParagraph"/>
              <w:spacing w:before="120"/>
              <w:ind w:left="107" w:right="766"/>
              <w:jc w:val="both"/>
              <w:rPr>
                <w:sz w:val="21"/>
              </w:rPr>
            </w:pPr>
            <w:r>
              <w:rPr>
                <w:sz w:val="21"/>
              </w:rPr>
              <w:t>Болт M12X1.25-6g , соединяющий корпус межосевого дифференциала с картером цилиндрической шестерни</w:t>
            </w:r>
          </w:p>
        </w:tc>
        <w:tc>
          <w:tcPr>
            <w:tcW w:w="4919" w:type="dxa"/>
          </w:tcPr>
          <w:p>
            <w:pPr>
              <w:pStyle w:val="TableParagraph"/>
              <w:spacing w:before="4"/>
              <w:rPr>
                <w:rFonts w:ascii="Times New Roman"/>
                <w:sz w:val="21"/>
              </w:rPr>
            </w:pPr>
          </w:p>
          <w:p>
            <w:pPr>
              <w:pStyle w:val="TableParagraph"/>
              <w:ind w:left="819" w:right="809"/>
              <w:jc w:val="center"/>
              <w:rPr>
                <w:b/>
                <w:sz w:val="21"/>
              </w:rPr>
            </w:pPr>
            <w:r>
              <w:rPr>
                <w:b/>
                <w:sz w:val="21"/>
              </w:rPr>
              <w:t>120</w:t>
            </w:r>
            <w:r>
              <w:rPr>
                <w:rFonts w:ascii="Noto Sans CJK JP Regular" w:eastAsia="Noto Sans CJK JP Regular" w:hint="eastAsia"/>
                <w:sz w:val="21"/>
              </w:rPr>
              <w:t>～  </w:t>
            </w:r>
            <w:r>
              <w:rPr>
                <w:b/>
                <w:sz w:val="21"/>
              </w:rPr>
              <w:t>150</w:t>
            </w:r>
          </w:p>
        </w:tc>
      </w:tr>
      <w:tr>
        <w:trPr>
          <w:trHeight w:val="512" w:hRule="atLeast"/>
        </w:trPr>
        <w:tc>
          <w:tcPr>
            <w:tcW w:w="4937" w:type="dxa"/>
          </w:tcPr>
          <w:p>
            <w:pPr>
              <w:pStyle w:val="TableParagraph"/>
              <w:spacing w:before="135"/>
              <w:ind w:left="107"/>
              <w:rPr>
                <w:sz w:val="21"/>
              </w:rPr>
            </w:pPr>
            <w:r>
              <w:rPr>
                <w:sz w:val="21"/>
              </w:rPr>
              <w:t>Седло M165X1.25-6h сальника на входе</w:t>
            </w:r>
          </w:p>
        </w:tc>
        <w:tc>
          <w:tcPr>
            <w:tcW w:w="4919" w:type="dxa"/>
          </w:tcPr>
          <w:p>
            <w:pPr>
              <w:pStyle w:val="TableParagraph"/>
              <w:spacing w:before="20"/>
              <w:ind w:left="820" w:right="809"/>
              <w:jc w:val="center"/>
              <w:rPr>
                <w:b/>
                <w:sz w:val="21"/>
              </w:rPr>
            </w:pPr>
            <w:r>
              <w:rPr>
                <w:b/>
                <w:sz w:val="21"/>
              </w:rPr>
              <w:t>450</w:t>
            </w:r>
            <w:r>
              <w:rPr>
                <w:rFonts w:ascii="Noto Sans CJK JP Regular" w:eastAsia="Noto Sans CJK JP Regular" w:hint="eastAsia"/>
                <w:sz w:val="21"/>
              </w:rPr>
              <w:t>～  </w:t>
            </w:r>
            <w:r>
              <w:rPr>
                <w:b/>
                <w:sz w:val="21"/>
              </w:rPr>
              <w:t>600</w:t>
            </w:r>
          </w:p>
        </w:tc>
      </w:tr>
      <w:tr>
        <w:trPr>
          <w:trHeight w:val="721" w:hRule="atLeast"/>
        </w:trPr>
        <w:tc>
          <w:tcPr>
            <w:tcW w:w="4937" w:type="dxa"/>
          </w:tcPr>
          <w:p>
            <w:pPr>
              <w:pStyle w:val="TableParagraph"/>
              <w:spacing w:before="120"/>
              <w:ind w:left="107" w:right="992"/>
              <w:rPr>
                <w:sz w:val="21"/>
              </w:rPr>
            </w:pPr>
            <w:r>
              <w:rPr>
                <w:sz w:val="21"/>
              </w:rPr>
              <w:t>Болт M14X1.56g, соединяющий корпус межосевого дифференциала</w:t>
            </w:r>
          </w:p>
        </w:tc>
        <w:tc>
          <w:tcPr>
            <w:tcW w:w="4919" w:type="dxa"/>
          </w:tcPr>
          <w:p>
            <w:pPr>
              <w:pStyle w:val="TableParagraph"/>
              <w:spacing w:before="124"/>
              <w:ind w:left="820" w:right="809"/>
              <w:jc w:val="center"/>
              <w:rPr>
                <w:b/>
                <w:sz w:val="21"/>
              </w:rPr>
            </w:pPr>
            <w:r>
              <w:rPr>
                <w:b/>
                <w:sz w:val="21"/>
              </w:rPr>
              <w:t>200</w:t>
            </w:r>
            <w:r>
              <w:rPr>
                <w:rFonts w:ascii="Noto Sans CJK JP Regular" w:eastAsia="Noto Sans CJK JP Regular" w:hint="eastAsia"/>
                <w:sz w:val="21"/>
              </w:rPr>
              <w:t>～  </w:t>
            </w:r>
            <w:r>
              <w:rPr>
                <w:b/>
                <w:sz w:val="21"/>
              </w:rPr>
              <w:t>235</w:t>
            </w:r>
          </w:p>
        </w:tc>
      </w:tr>
      <w:tr>
        <w:trPr>
          <w:trHeight w:val="481" w:hRule="atLeast"/>
        </w:trPr>
        <w:tc>
          <w:tcPr>
            <w:tcW w:w="9856" w:type="dxa"/>
            <w:gridSpan w:val="2"/>
          </w:tcPr>
          <w:p>
            <w:pPr>
              <w:pStyle w:val="TableParagraph"/>
              <w:spacing w:before="120"/>
              <w:ind w:left="107"/>
              <w:rPr>
                <w:sz w:val="21"/>
              </w:rPr>
            </w:pPr>
            <w:r>
              <w:rPr>
                <w:sz w:val="21"/>
              </w:rPr>
              <w:t>Мост бортового редуктора Дунфэн болты соединения в частях моста в сборе</w:t>
            </w:r>
          </w:p>
        </w:tc>
      </w:tr>
      <w:tr>
        <w:trPr>
          <w:trHeight w:val="723" w:hRule="atLeast"/>
        </w:trPr>
        <w:tc>
          <w:tcPr>
            <w:tcW w:w="4937" w:type="dxa"/>
          </w:tcPr>
          <w:p>
            <w:pPr>
              <w:pStyle w:val="TableParagraph"/>
              <w:spacing w:before="120"/>
              <w:ind w:left="107" w:right="518"/>
              <w:rPr>
                <w:sz w:val="21"/>
              </w:rPr>
            </w:pPr>
            <w:r>
              <w:rPr>
                <w:sz w:val="21"/>
              </w:rPr>
              <w:t>Болт M14X1.5-6g, соединяющий редуктор в сборе с картером моста</w:t>
            </w:r>
          </w:p>
        </w:tc>
        <w:tc>
          <w:tcPr>
            <w:tcW w:w="4919" w:type="dxa"/>
          </w:tcPr>
          <w:p>
            <w:pPr>
              <w:pStyle w:val="TableParagraph"/>
              <w:spacing w:before="124"/>
              <w:ind w:left="820" w:right="809"/>
              <w:jc w:val="center"/>
              <w:rPr>
                <w:b/>
                <w:sz w:val="21"/>
              </w:rPr>
            </w:pPr>
            <w:r>
              <w:rPr>
                <w:b/>
                <w:sz w:val="21"/>
              </w:rPr>
              <w:t>200</w:t>
            </w:r>
            <w:r>
              <w:rPr>
                <w:rFonts w:ascii="Noto Sans CJK JP Regular" w:eastAsia="Noto Sans CJK JP Regular" w:hint="eastAsia"/>
                <w:sz w:val="21"/>
              </w:rPr>
              <w:t>～  </w:t>
            </w:r>
            <w:r>
              <w:rPr>
                <w:b/>
                <w:sz w:val="21"/>
              </w:rPr>
              <w:t>235</w:t>
            </w:r>
          </w:p>
        </w:tc>
      </w:tr>
      <w:tr>
        <w:trPr>
          <w:trHeight w:val="722" w:hRule="atLeast"/>
        </w:trPr>
        <w:tc>
          <w:tcPr>
            <w:tcW w:w="4937" w:type="dxa"/>
          </w:tcPr>
          <w:p>
            <w:pPr>
              <w:pStyle w:val="TableParagraph"/>
              <w:spacing w:before="120"/>
              <w:ind w:left="107" w:right="159"/>
              <w:rPr>
                <w:sz w:val="21"/>
              </w:rPr>
            </w:pPr>
            <w:r>
              <w:rPr>
                <w:sz w:val="21"/>
              </w:rPr>
              <w:t>Болт M16X1.5-6g, соединяющий щит тормоза с картером моста</w:t>
            </w:r>
          </w:p>
        </w:tc>
        <w:tc>
          <w:tcPr>
            <w:tcW w:w="4919" w:type="dxa"/>
          </w:tcPr>
          <w:p>
            <w:pPr>
              <w:pStyle w:val="TableParagraph"/>
              <w:spacing w:before="124"/>
              <w:ind w:left="820" w:right="809"/>
              <w:jc w:val="center"/>
              <w:rPr>
                <w:b/>
                <w:sz w:val="21"/>
              </w:rPr>
            </w:pPr>
            <w:r>
              <w:rPr>
                <w:b/>
                <w:sz w:val="21"/>
              </w:rPr>
              <w:t>290</w:t>
            </w:r>
            <w:r>
              <w:rPr>
                <w:rFonts w:ascii="Noto Sans CJK JP Regular" w:eastAsia="Noto Sans CJK JP Regular" w:hint="eastAsia"/>
                <w:sz w:val="21"/>
              </w:rPr>
              <w:t>～  </w:t>
            </w:r>
            <w:r>
              <w:rPr>
                <w:b/>
                <w:sz w:val="21"/>
              </w:rPr>
              <w:t>330</w:t>
            </w:r>
          </w:p>
        </w:tc>
      </w:tr>
      <w:tr>
        <w:trPr>
          <w:trHeight w:val="723" w:hRule="atLeast"/>
        </w:trPr>
        <w:tc>
          <w:tcPr>
            <w:tcW w:w="4937" w:type="dxa"/>
          </w:tcPr>
          <w:p>
            <w:pPr>
              <w:pStyle w:val="TableParagraph"/>
              <w:spacing w:before="120"/>
              <w:ind w:left="107" w:right="396"/>
              <w:rPr>
                <w:sz w:val="21"/>
              </w:rPr>
            </w:pPr>
            <w:r>
              <w:rPr>
                <w:sz w:val="21"/>
              </w:rPr>
              <w:t>Болт M10-6g, соединяющий каркас в сборе с торцевой крышкой в сборе</w:t>
            </w:r>
          </w:p>
        </w:tc>
        <w:tc>
          <w:tcPr>
            <w:tcW w:w="4919" w:type="dxa"/>
          </w:tcPr>
          <w:p>
            <w:pPr>
              <w:pStyle w:val="TableParagraph"/>
              <w:spacing w:before="124"/>
              <w:ind w:left="820" w:right="809"/>
              <w:jc w:val="center"/>
              <w:rPr>
                <w:b/>
                <w:sz w:val="21"/>
              </w:rPr>
            </w:pPr>
            <w:r>
              <w:rPr>
                <w:b/>
                <w:sz w:val="21"/>
              </w:rPr>
              <w:t>37</w:t>
            </w:r>
            <w:r>
              <w:rPr>
                <w:rFonts w:ascii="Noto Sans CJK JP Regular" w:eastAsia="Noto Sans CJK JP Regular" w:hint="eastAsia"/>
                <w:sz w:val="21"/>
              </w:rPr>
              <w:t>～  </w:t>
            </w:r>
            <w:r>
              <w:rPr>
                <w:b/>
                <w:sz w:val="21"/>
              </w:rPr>
              <w:t>75</w:t>
            </w:r>
          </w:p>
        </w:tc>
      </w:tr>
      <w:tr>
        <w:trPr>
          <w:trHeight w:val="722" w:hRule="atLeast"/>
        </w:trPr>
        <w:tc>
          <w:tcPr>
            <w:tcW w:w="4937" w:type="dxa"/>
          </w:tcPr>
          <w:p>
            <w:pPr>
              <w:pStyle w:val="TableParagraph"/>
              <w:spacing w:before="120"/>
              <w:ind w:left="107" w:right="515"/>
              <w:rPr>
                <w:sz w:val="21"/>
              </w:rPr>
            </w:pPr>
            <w:r>
              <w:rPr>
                <w:sz w:val="21"/>
              </w:rPr>
              <w:t>Болт M14X1.5-6g, соединяющий кронштейн воздушной камеры (кулака)</w:t>
            </w:r>
          </w:p>
        </w:tc>
        <w:tc>
          <w:tcPr>
            <w:tcW w:w="4919" w:type="dxa"/>
          </w:tcPr>
          <w:p>
            <w:pPr>
              <w:pStyle w:val="TableParagraph"/>
              <w:spacing w:before="124"/>
              <w:ind w:left="820" w:right="809"/>
              <w:jc w:val="center"/>
              <w:rPr>
                <w:b/>
                <w:sz w:val="21"/>
              </w:rPr>
            </w:pPr>
            <w:r>
              <w:rPr>
                <w:b/>
                <w:sz w:val="21"/>
              </w:rPr>
              <w:t>200</w:t>
            </w:r>
            <w:r>
              <w:rPr>
                <w:rFonts w:ascii="Noto Sans CJK JP Regular" w:eastAsia="Noto Sans CJK JP Regular" w:hint="eastAsia"/>
                <w:sz w:val="21"/>
              </w:rPr>
              <w:t>～  </w:t>
            </w:r>
            <w:r>
              <w:rPr>
                <w:b/>
                <w:sz w:val="21"/>
              </w:rPr>
              <w:t>235</w:t>
            </w:r>
          </w:p>
        </w:tc>
      </w:tr>
      <w:tr>
        <w:trPr>
          <w:trHeight w:val="722" w:hRule="atLeast"/>
        </w:trPr>
        <w:tc>
          <w:tcPr>
            <w:tcW w:w="4937" w:type="dxa"/>
          </w:tcPr>
          <w:p>
            <w:pPr>
              <w:pStyle w:val="TableParagraph"/>
              <w:spacing w:before="120"/>
              <w:ind w:left="107" w:right="398"/>
              <w:rPr>
                <w:sz w:val="21"/>
              </w:rPr>
            </w:pPr>
            <w:r>
              <w:rPr>
                <w:sz w:val="21"/>
              </w:rPr>
              <w:t>Болт M16X1.5-6g, соединяющий держатели верхней распорной штанги в обеих сторонах</w:t>
            </w:r>
          </w:p>
        </w:tc>
        <w:tc>
          <w:tcPr>
            <w:tcW w:w="4919" w:type="dxa"/>
          </w:tcPr>
          <w:p>
            <w:pPr>
              <w:pStyle w:val="TableParagraph"/>
              <w:spacing w:before="124"/>
              <w:ind w:left="820" w:right="809"/>
              <w:jc w:val="center"/>
              <w:rPr>
                <w:b/>
                <w:sz w:val="21"/>
              </w:rPr>
            </w:pPr>
            <w:r>
              <w:rPr>
                <w:b/>
                <w:sz w:val="21"/>
              </w:rPr>
              <w:t>290</w:t>
            </w:r>
            <w:r>
              <w:rPr>
                <w:rFonts w:ascii="Noto Sans CJK JP Regular" w:eastAsia="Noto Sans CJK JP Regular" w:hint="eastAsia"/>
                <w:sz w:val="21"/>
              </w:rPr>
              <w:t>～  </w:t>
            </w:r>
            <w:r>
              <w:rPr>
                <w:b/>
                <w:sz w:val="21"/>
              </w:rPr>
              <w:t>330</w:t>
            </w:r>
          </w:p>
        </w:tc>
      </w:tr>
      <w:tr>
        <w:trPr>
          <w:trHeight w:val="723" w:hRule="atLeast"/>
        </w:trPr>
        <w:tc>
          <w:tcPr>
            <w:tcW w:w="4937" w:type="dxa"/>
          </w:tcPr>
          <w:p>
            <w:pPr>
              <w:pStyle w:val="TableParagraph"/>
              <w:spacing w:before="120"/>
              <w:ind w:left="107" w:right="505"/>
              <w:rPr>
                <w:sz w:val="21"/>
              </w:rPr>
            </w:pPr>
            <w:r>
              <w:rPr>
                <w:sz w:val="21"/>
              </w:rPr>
              <w:t>Болт M20X1.5-6g, соединяющий держатели верхней распорной штанги в середине</w:t>
            </w:r>
          </w:p>
        </w:tc>
        <w:tc>
          <w:tcPr>
            <w:tcW w:w="4919" w:type="dxa"/>
          </w:tcPr>
          <w:p>
            <w:pPr>
              <w:pStyle w:val="TableParagraph"/>
              <w:spacing w:before="124"/>
              <w:ind w:left="820" w:right="809"/>
              <w:jc w:val="center"/>
              <w:rPr>
                <w:b/>
                <w:sz w:val="21"/>
              </w:rPr>
            </w:pPr>
            <w:r>
              <w:rPr>
                <w:b/>
                <w:sz w:val="21"/>
              </w:rPr>
              <w:t>500</w:t>
            </w:r>
            <w:r>
              <w:rPr>
                <w:rFonts w:ascii="Noto Sans CJK JP Regular" w:eastAsia="Noto Sans CJK JP Regular" w:hint="eastAsia"/>
                <w:sz w:val="21"/>
              </w:rPr>
              <w:t>～  </w:t>
            </w:r>
            <w:r>
              <w:rPr>
                <w:b/>
                <w:sz w:val="21"/>
              </w:rPr>
              <w:t>590</w:t>
            </w:r>
          </w:p>
        </w:tc>
      </w:tr>
      <w:tr>
        <w:trPr>
          <w:trHeight w:val="723" w:hRule="atLeast"/>
        </w:trPr>
        <w:tc>
          <w:tcPr>
            <w:tcW w:w="4937" w:type="dxa"/>
          </w:tcPr>
          <w:p>
            <w:pPr>
              <w:pStyle w:val="TableParagraph"/>
              <w:spacing w:before="120"/>
              <w:ind w:left="107" w:right="547" w:hanging="1"/>
              <w:rPr>
                <w:sz w:val="21"/>
              </w:rPr>
            </w:pPr>
            <w:r>
              <w:rPr>
                <w:sz w:val="21"/>
              </w:rPr>
              <w:t>Седло M114X1.5-6g сальника на выходе из промежуточного моста</w:t>
            </w:r>
          </w:p>
        </w:tc>
        <w:tc>
          <w:tcPr>
            <w:tcW w:w="4919" w:type="dxa"/>
          </w:tcPr>
          <w:p>
            <w:pPr>
              <w:pStyle w:val="TableParagraph"/>
              <w:spacing w:before="124"/>
              <w:ind w:left="820" w:right="809"/>
              <w:jc w:val="center"/>
              <w:rPr>
                <w:b/>
                <w:sz w:val="21"/>
              </w:rPr>
            </w:pPr>
            <w:r>
              <w:rPr>
                <w:b/>
                <w:sz w:val="21"/>
              </w:rPr>
              <w:t>350</w:t>
            </w:r>
            <w:r>
              <w:rPr>
                <w:rFonts w:ascii="Noto Sans CJK JP Regular" w:eastAsia="Noto Sans CJK JP Regular" w:hint="eastAsia"/>
                <w:sz w:val="21"/>
              </w:rPr>
              <w:t>～  </w:t>
            </w:r>
            <w:r>
              <w:rPr>
                <w:b/>
                <w:sz w:val="21"/>
              </w:rPr>
              <w:t>400</w:t>
            </w:r>
          </w:p>
        </w:tc>
      </w:tr>
      <w:tr>
        <w:trPr>
          <w:trHeight w:val="481" w:hRule="atLeast"/>
        </w:trPr>
        <w:tc>
          <w:tcPr>
            <w:tcW w:w="9856" w:type="dxa"/>
            <w:gridSpan w:val="2"/>
          </w:tcPr>
          <w:p>
            <w:pPr>
              <w:pStyle w:val="TableParagraph"/>
              <w:spacing w:before="120"/>
              <w:ind w:left="107"/>
              <w:rPr>
                <w:sz w:val="21"/>
              </w:rPr>
            </w:pPr>
            <w:r>
              <w:rPr>
                <w:sz w:val="21"/>
              </w:rPr>
              <w:t>Мост бортового редуктора Хандэ</w:t>
            </w:r>
          </w:p>
        </w:tc>
      </w:tr>
      <w:tr>
        <w:trPr>
          <w:trHeight w:val="722" w:hRule="atLeast"/>
        </w:trPr>
        <w:tc>
          <w:tcPr>
            <w:tcW w:w="4937" w:type="dxa"/>
          </w:tcPr>
          <w:p>
            <w:pPr>
              <w:pStyle w:val="TableParagraph"/>
              <w:spacing w:before="120"/>
              <w:ind w:left="107" w:right="613" w:hanging="1"/>
              <w:rPr>
                <w:sz w:val="21"/>
              </w:rPr>
            </w:pPr>
            <w:r>
              <w:rPr>
                <w:sz w:val="21"/>
              </w:rPr>
              <w:t>Гайка для борта входного фланца заднего моста</w:t>
            </w:r>
          </w:p>
        </w:tc>
        <w:tc>
          <w:tcPr>
            <w:tcW w:w="4919" w:type="dxa"/>
          </w:tcPr>
          <w:p>
            <w:pPr>
              <w:pStyle w:val="TableParagraph"/>
              <w:spacing w:before="124"/>
              <w:ind w:left="820" w:right="809"/>
              <w:jc w:val="center"/>
              <w:rPr>
                <w:b/>
                <w:sz w:val="21"/>
              </w:rPr>
            </w:pPr>
            <w:r>
              <w:rPr>
                <w:b/>
                <w:sz w:val="21"/>
              </w:rPr>
              <w:t>750</w:t>
            </w:r>
            <w:r>
              <w:rPr>
                <w:rFonts w:ascii="Noto Sans CJK JP Regular" w:eastAsia="Noto Sans CJK JP Regular" w:hint="eastAsia"/>
                <w:sz w:val="21"/>
              </w:rPr>
              <w:t>～  </w:t>
            </w:r>
            <w:r>
              <w:rPr>
                <w:b/>
                <w:sz w:val="21"/>
              </w:rPr>
              <w:t>800</w:t>
            </w:r>
          </w:p>
        </w:tc>
      </w:tr>
      <w:tr>
        <w:trPr>
          <w:trHeight w:val="723" w:hRule="atLeast"/>
        </w:trPr>
        <w:tc>
          <w:tcPr>
            <w:tcW w:w="4937" w:type="dxa"/>
          </w:tcPr>
          <w:p>
            <w:pPr>
              <w:pStyle w:val="TableParagraph"/>
              <w:spacing w:before="120"/>
              <w:ind w:left="107" w:right="1281"/>
              <w:rPr>
                <w:sz w:val="21"/>
              </w:rPr>
            </w:pPr>
            <w:r>
              <w:rPr>
                <w:sz w:val="21"/>
              </w:rPr>
              <w:t>Гайка для борта выходного фланца промежуточного моста</w:t>
            </w:r>
          </w:p>
        </w:tc>
        <w:tc>
          <w:tcPr>
            <w:tcW w:w="4919" w:type="dxa"/>
          </w:tcPr>
          <w:p>
            <w:pPr>
              <w:pStyle w:val="TableParagraph"/>
              <w:spacing w:before="124"/>
              <w:ind w:left="820" w:right="809"/>
              <w:jc w:val="center"/>
              <w:rPr>
                <w:b/>
                <w:sz w:val="21"/>
              </w:rPr>
            </w:pPr>
            <w:r>
              <w:rPr>
                <w:b/>
                <w:sz w:val="21"/>
              </w:rPr>
              <w:t>750</w:t>
            </w:r>
            <w:r>
              <w:rPr>
                <w:rFonts w:ascii="Noto Sans CJK JP Regular" w:eastAsia="Noto Sans CJK JP Regular" w:hint="eastAsia"/>
                <w:sz w:val="21"/>
              </w:rPr>
              <w:t>～  </w:t>
            </w:r>
            <w:r>
              <w:rPr>
                <w:b/>
                <w:sz w:val="21"/>
              </w:rPr>
              <w:t>800</w:t>
            </w:r>
          </w:p>
        </w:tc>
      </w:tr>
      <w:tr>
        <w:trPr>
          <w:trHeight w:val="722" w:hRule="atLeast"/>
        </w:trPr>
        <w:tc>
          <w:tcPr>
            <w:tcW w:w="4937" w:type="dxa"/>
          </w:tcPr>
          <w:p>
            <w:pPr>
              <w:pStyle w:val="TableParagraph"/>
              <w:spacing w:before="120"/>
              <w:ind w:left="107" w:right="692"/>
              <w:rPr>
                <w:sz w:val="21"/>
              </w:rPr>
            </w:pPr>
            <w:r>
              <w:rPr>
                <w:sz w:val="21"/>
              </w:rPr>
              <w:t>Крепежные гайки картера дифферениала промежуточного и заднего мостов</w:t>
            </w:r>
          </w:p>
        </w:tc>
        <w:tc>
          <w:tcPr>
            <w:tcW w:w="4919" w:type="dxa"/>
          </w:tcPr>
          <w:p>
            <w:pPr>
              <w:pStyle w:val="TableParagraph"/>
              <w:spacing w:before="10"/>
              <w:rPr>
                <w:rFonts w:ascii="Times New Roman"/>
                <w:sz w:val="20"/>
              </w:rPr>
            </w:pPr>
          </w:p>
          <w:p>
            <w:pPr>
              <w:pStyle w:val="TableParagraph"/>
              <w:spacing w:before="1"/>
              <w:ind w:left="820" w:right="809"/>
              <w:jc w:val="center"/>
              <w:rPr>
                <w:b/>
                <w:sz w:val="21"/>
              </w:rPr>
            </w:pPr>
            <w:r>
              <w:rPr>
                <w:b/>
                <w:sz w:val="21"/>
              </w:rPr>
              <w:t>195</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5" w:after="1"/>
        <w:rPr>
          <w:rFonts w:ascii="Times New Roman"/>
          <w:sz w:val="27"/>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37"/>
        <w:gridCol w:w="4919"/>
      </w:tblGrid>
      <w:tr>
        <w:trPr>
          <w:trHeight w:val="512" w:hRule="atLeast"/>
        </w:trPr>
        <w:tc>
          <w:tcPr>
            <w:tcW w:w="4937" w:type="dxa"/>
          </w:tcPr>
          <w:p>
            <w:pPr>
              <w:pStyle w:val="TableParagraph"/>
              <w:spacing w:before="135"/>
              <w:ind w:left="1455"/>
              <w:rPr>
                <w:b/>
                <w:sz w:val="21"/>
              </w:rPr>
            </w:pPr>
            <w:r>
              <w:rPr>
                <w:b/>
                <w:sz w:val="21"/>
              </w:rPr>
              <w:t>Место закрепления</w:t>
            </w:r>
          </w:p>
        </w:tc>
        <w:tc>
          <w:tcPr>
            <w:tcW w:w="4919" w:type="dxa"/>
          </w:tcPr>
          <w:p>
            <w:pPr>
              <w:pStyle w:val="TableParagraph"/>
              <w:spacing w:before="20"/>
              <w:ind w:left="820" w:right="809"/>
              <w:jc w:val="center"/>
              <w:rPr>
                <w:rFonts w:ascii="Noto Sans CJK JP Regular" w:hAnsi="Noto Sans CJK JP Regular" w:eastAsia="Noto Sans CJK JP Regular" w:hint="eastAsia"/>
                <w:sz w:val="21"/>
              </w:rPr>
            </w:pPr>
            <w:r>
              <w:rPr>
                <w:b/>
                <w:sz w:val="21"/>
              </w:rPr>
              <w:t>Моменты закрепления</w:t>
            </w:r>
            <w:r>
              <w:rPr>
                <w:rFonts w:ascii="Noto Sans CJK JP Regular" w:hAnsi="Noto Sans CJK JP Regular" w:eastAsia="Noto Sans CJK JP Regular" w:hint="eastAsia"/>
                <w:sz w:val="21"/>
              </w:rPr>
              <w:t>（ </w:t>
            </w:r>
            <w:r>
              <w:rPr>
                <w:b/>
                <w:sz w:val="21"/>
              </w:rPr>
              <w:t>N·m</w:t>
            </w:r>
            <w:r>
              <w:rPr>
                <w:rFonts w:ascii="Noto Sans CJK JP Regular" w:hAnsi="Noto Sans CJK JP Regular" w:eastAsia="Noto Sans CJK JP Regular" w:hint="eastAsia"/>
                <w:sz w:val="21"/>
              </w:rPr>
              <w:t>）</w:t>
            </w:r>
          </w:p>
        </w:tc>
      </w:tr>
      <w:tr>
        <w:trPr>
          <w:trHeight w:val="722" w:hRule="atLeast"/>
        </w:trPr>
        <w:tc>
          <w:tcPr>
            <w:tcW w:w="4937" w:type="dxa"/>
          </w:tcPr>
          <w:p>
            <w:pPr>
              <w:pStyle w:val="TableParagraph"/>
              <w:spacing w:before="120"/>
              <w:ind w:left="107" w:right="1121"/>
              <w:rPr>
                <w:sz w:val="21"/>
              </w:rPr>
            </w:pPr>
            <w:r>
              <w:rPr>
                <w:sz w:val="21"/>
              </w:rPr>
              <w:t>Крепежный болт крышки подшипника дифферениала</w:t>
            </w:r>
          </w:p>
        </w:tc>
        <w:tc>
          <w:tcPr>
            <w:tcW w:w="4919" w:type="dxa"/>
          </w:tcPr>
          <w:p>
            <w:pPr>
              <w:pStyle w:val="TableParagraph"/>
              <w:spacing w:before="124"/>
              <w:ind w:left="820" w:right="809"/>
              <w:jc w:val="center"/>
              <w:rPr>
                <w:b/>
                <w:sz w:val="21"/>
              </w:rPr>
            </w:pPr>
            <w:r>
              <w:rPr>
                <w:b/>
                <w:sz w:val="21"/>
              </w:rPr>
              <w:t>200</w:t>
            </w:r>
            <w:r>
              <w:rPr>
                <w:rFonts w:ascii="Noto Sans CJK JP Regular" w:eastAsia="Noto Sans CJK JP Regular" w:hint="eastAsia"/>
                <w:sz w:val="21"/>
              </w:rPr>
              <w:t>～  </w:t>
            </w:r>
            <w:r>
              <w:rPr>
                <w:b/>
                <w:sz w:val="21"/>
              </w:rPr>
              <w:t>230</w:t>
            </w:r>
          </w:p>
        </w:tc>
      </w:tr>
      <w:tr>
        <w:trPr>
          <w:trHeight w:val="722" w:hRule="atLeast"/>
        </w:trPr>
        <w:tc>
          <w:tcPr>
            <w:tcW w:w="4937" w:type="dxa"/>
          </w:tcPr>
          <w:p>
            <w:pPr>
              <w:pStyle w:val="TableParagraph"/>
              <w:spacing w:before="120"/>
              <w:ind w:left="107" w:right="562"/>
              <w:rPr>
                <w:sz w:val="21"/>
              </w:rPr>
            </w:pPr>
            <w:r>
              <w:rPr>
                <w:sz w:val="21"/>
              </w:rPr>
              <w:t>Болт седла подшипника ведущей конусной шестерни</w:t>
            </w:r>
          </w:p>
        </w:tc>
        <w:tc>
          <w:tcPr>
            <w:tcW w:w="4919" w:type="dxa"/>
          </w:tcPr>
          <w:p>
            <w:pPr>
              <w:pStyle w:val="TableParagraph"/>
              <w:spacing w:before="124"/>
              <w:ind w:left="820" w:right="809"/>
              <w:jc w:val="center"/>
              <w:rPr>
                <w:b/>
                <w:sz w:val="21"/>
              </w:rPr>
            </w:pPr>
            <w:r>
              <w:rPr>
                <w:b/>
                <w:sz w:val="21"/>
              </w:rPr>
              <w:t>110</w:t>
            </w:r>
            <w:r>
              <w:rPr>
                <w:rFonts w:ascii="Noto Sans CJK JP Regular" w:eastAsia="Noto Sans CJK JP Regular" w:hint="eastAsia"/>
                <w:sz w:val="21"/>
              </w:rPr>
              <w:t>～  </w:t>
            </w:r>
            <w:r>
              <w:rPr>
                <w:b/>
                <w:sz w:val="21"/>
              </w:rPr>
              <w:t>135</w:t>
            </w:r>
          </w:p>
        </w:tc>
      </w:tr>
      <w:tr>
        <w:trPr>
          <w:trHeight w:val="723" w:hRule="atLeast"/>
        </w:trPr>
        <w:tc>
          <w:tcPr>
            <w:tcW w:w="4937" w:type="dxa"/>
          </w:tcPr>
          <w:p>
            <w:pPr>
              <w:pStyle w:val="TableParagraph"/>
              <w:spacing w:before="120"/>
              <w:ind w:left="107" w:right="942"/>
              <w:rPr>
                <w:sz w:val="21"/>
              </w:rPr>
            </w:pPr>
            <w:r>
              <w:rPr>
                <w:sz w:val="21"/>
              </w:rPr>
              <w:t>Контргайка для закрепления основного редуктора</w:t>
            </w:r>
          </w:p>
        </w:tc>
        <w:tc>
          <w:tcPr>
            <w:tcW w:w="4919" w:type="dxa"/>
          </w:tcPr>
          <w:p>
            <w:pPr>
              <w:pStyle w:val="TableParagraph"/>
              <w:spacing w:before="124"/>
              <w:ind w:left="820" w:right="809"/>
              <w:jc w:val="center"/>
              <w:rPr>
                <w:b/>
                <w:sz w:val="21"/>
              </w:rPr>
            </w:pPr>
            <w:r>
              <w:rPr>
                <w:b/>
                <w:sz w:val="21"/>
              </w:rPr>
              <w:t>105</w:t>
            </w:r>
            <w:r>
              <w:rPr>
                <w:rFonts w:ascii="Noto Sans CJK JP Regular" w:eastAsia="Noto Sans CJK JP Regular" w:hint="eastAsia"/>
                <w:sz w:val="21"/>
              </w:rPr>
              <w:t>～  </w:t>
            </w:r>
            <w:r>
              <w:rPr>
                <w:b/>
                <w:sz w:val="21"/>
              </w:rPr>
              <w:t>115</w:t>
            </w:r>
          </w:p>
        </w:tc>
      </w:tr>
      <w:tr>
        <w:trPr>
          <w:trHeight w:val="511" w:hRule="atLeast"/>
        </w:trPr>
        <w:tc>
          <w:tcPr>
            <w:tcW w:w="4937" w:type="dxa"/>
          </w:tcPr>
          <w:p>
            <w:pPr>
              <w:pStyle w:val="TableParagraph"/>
              <w:spacing w:before="135"/>
              <w:ind w:left="107"/>
              <w:rPr>
                <w:sz w:val="21"/>
              </w:rPr>
            </w:pPr>
            <w:r>
              <w:rPr>
                <w:sz w:val="21"/>
              </w:rPr>
              <w:t>Болт поддержки левых элементов вала кулака</w:t>
            </w:r>
          </w:p>
        </w:tc>
        <w:tc>
          <w:tcPr>
            <w:tcW w:w="4919" w:type="dxa"/>
          </w:tcPr>
          <w:p>
            <w:pPr>
              <w:pStyle w:val="TableParagraph"/>
              <w:spacing w:before="20"/>
              <w:ind w:left="820" w:right="809"/>
              <w:jc w:val="center"/>
              <w:rPr>
                <w:b/>
                <w:sz w:val="21"/>
              </w:rPr>
            </w:pPr>
            <w:r>
              <w:rPr>
                <w:b/>
                <w:sz w:val="21"/>
              </w:rPr>
              <w:t>130</w:t>
            </w:r>
            <w:r>
              <w:rPr>
                <w:rFonts w:ascii="Noto Sans CJK JP Regular" w:eastAsia="Noto Sans CJK JP Regular" w:hint="eastAsia"/>
                <w:sz w:val="21"/>
              </w:rPr>
              <w:t>～  </w:t>
            </w:r>
            <w:r>
              <w:rPr>
                <w:b/>
                <w:sz w:val="21"/>
              </w:rPr>
              <w:t>150</w:t>
            </w:r>
          </w:p>
        </w:tc>
      </w:tr>
      <w:tr>
        <w:trPr>
          <w:trHeight w:val="511" w:hRule="atLeast"/>
        </w:trPr>
        <w:tc>
          <w:tcPr>
            <w:tcW w:w="4937" w:type="dxa"/>
          </w:tcPr>
          <w:p>
            <w:pPr>
              <w:pStyle w:val="TableParagraph"/>
              <w:spacing w:before="135"/>
              <w:ind w:left="107"/>
              <w:rPr>
                <w:sz w:val="21"/>
              </w:rPr>
            </w:pPr>
            <w:r>
              <w:rPr>
                <w:sz w:val="21"/>
              </w:rPr>
              <w:t>Болт соединения щита тормоза</w:t>
            </w:r>
          </w:p>
        </w:tc>
        <w:tc>
          <w:tcPr>
            <w:tcW w:w="4919" w:type="dxa"/>
          </w:tcPr>
          <w:p>
            <w:pPr>
              <w:pStyle w:val="TableParagraph"/>
              <w:spacing w:before="20"/>
              <w:ind w:left="820" w:right="809"/>
              <w:jc w:val="center"/>
              <w:rPr>
                <w:b/>
                <w:sz w:val="21"/>
              </w:rPr>
            </w:pPr>
            <w:r>
              <w:rPr>
                <w:b/>
                <w:sz w:val="21"/>
              </w:rPr>
              <w:t>290</w:t>
            </w:r>
            <w:r>
              <w:rPr>
                <w:rFonts w:ascii="Noto Sans CJK JP Regular" w:eastAsia="Noto Sans CJK JP Regular" w:hint="eastAsia"/>
                <w:sz w:val="21"/>
              </w:rPr>
              <w:t>～  </w:t>
            </w:r>
            <w:r>
              <w:rPr>
                <w:b/>
                <w:sz w:val="21"/>
              </w:rPr>
              <w:t>310</w:t>
            </w:r>
          </w:p>
        </w:tc>
      </w:tr>
      <w:tr>
        <w:trPr>
          <w:trHeight w:val="512" w:hRule="atLeast"/>
        </w:trPr>
        <w:tc>
          <w:tcPr>
            <w:tcW w:w="4937" w:type="dxa"/>
          </w:tcPr>
          <w:p>
            <w:pPr>
              <w:pStyle w:val="TableParagraph"/>
              <w:spacing w:before="135"/>
              <w:ind w:left="107"/>
              <w:rPr>
                <w:sz w:val="21"/>
              </w:rPr>
            </w:pPr>
            <w:r>
              <w:rPr>
                <w:sz w:val="21"/>
              </w:rPr>
              <w:t>Концевая круглая гайка</w:t>
            </w:r>
          </w:p>
        </w:tc>
        <w:tc>
          <w:tcPr>
            <w:tcW w:w="4919" w:type="dxa"/>
          </w:tcPr>
          <w:p>
            <w:pPr>
              <w:pStyle w:val="TableParagraph"/>
              <w:spacing w:before="20"/>
              <w:ind w:left="820" w:right="809"/>
              <w:jc w:val="center"/>
              <w:rPr>
                <w:b/>
                <w:sz w:val="21"/>
              </w:rPr>
            </w:pPr>
            <w:r>
              <w:rPr>
                <w:b/>
                <w:sz w:val="21"/>
              </w:rPr>
              <w:t>300</w:t>
            </w:r>
            <w:r>
              <w:rPr>
                <w:rFonts w:ascii="Noto Sans CJK JP Regular" w:eastAsia="Noto Sans CJK JP Regular" w:hint="eastAsia"/>
                <w:sz w:val="21"/>
              </w:rPr>
              <w:t>～  </w:t>
            </w:r>
            <w:r>
              <w:rPr>
                <w:b/>
                <w:sz w:val="21"/>
              </w:rPr>
              <w:t>400</w:t>
            </w:r>
          </w:p>
        </w:tc>
      </w:tr>
      <w:tr>
        <w:trPr>
          <w:trHeight w:val="511" w:hRule="atLeast"/>
        </w:trPr>
        <w:tc>
          <w:tcPr>
            <w:tcW w:w="4937" w:type="dxa"/>
          </w:tcPr>
          <w:p>
            <w:pPr>
              <w:pStyle w:val="TableParagraph"/>
              <w:spacing w:before="135"/>
              <w:ind w:left="107"/>
              <w:rPr>
                <w:sz w:val="21"/>
              </w:rPr>
            </w:pPr>
            <w:r>
              <w:rPr>
                <w:sz w:val="21"/>
              </w:rPr>
              <w:t>Болт затяжки бортовой торцевой крышки</w:t>
            </w:r>
          </w:p>
        </w:tc>
        <w:tc>
          <w:tcPr>
            <w:tcW w:w="4919" w:type="dxa"/>
          </w:tcPr>
          <w:p>
            <w:pPr>
              <w:pStyle w:val="TableParagraph"/>
              <w:spacing w:before="20"/>
              <w:ind w:left="820" w:right="809"/>
              <w:jc w:val="center"/>
              <w:rPr>
                <w:b/>
                <w:sz w:val="21"/>
              </w:rPr>
            </w:pPr>
            <w:r>
              <w:rPr>
                <w:b/>
                <w:sz w:val="21"/>
              </w:rPr>
              <w:t>49</w:t>
            </w:r>
            <w:r>
              <w:rPr>
                <w:rFonts w:ascii="Noto Sans CJK JP Regular" w:eastAsia="Noto Sans CJK JP Regular" w:hint="eastAsia"/>
                <w:sz w:val="21"/>
              </w:rPr>
              <w:t>～  </w:t>
            </w:r>
            <w:r>
              <w:rPr>
                <w:b/>
                <w:sz w:val="21"/>
              </w:rPr>
              <w:t>60</w:t>
            </w:r>
          </w:p>
        </w:tc>
      </w:tr>
      <w:tr>
        <w:trPr>
          <w:trHeight w:val="722" w:hRule="atLeast"/>
        </w:trPr>
        <w:tc>
          <w:tcPr>
            <w:tcW w:w="4937" w:type="dxa"/>
          </w:tcPr>
          <w:p>
            <w:pPr>
              <w:pStyle w:val="TableParagraph"/>
              <w:spacing w:before="120"/>
              <w:ind w:left="107" w:right="809"/>
              <w:rPr>
                <w:sz w:val="21"/>
              </w:rPr>
            </w:pPr>
            <w:r>
              <w:rPr>
                <w:sz w:val="21"/>
              </w:rPr>
              <w:t>Крепежный болт кронштейна воздушной камеры</w:t>
            </w:r>
          </w:p>
        </w:tc>
        <w:tc>
          <w:tcPr>
            <w:tcW w:w="4919" w:type="dxa"/>
          </w:tcPr>
          <w:p>
            <w:pPr>
              <w:pStyle w:val="TableParagraph"/>
              <w:spacing w:before="124"/>
              <w:ind w:left="820" w:right="809"/>
              <w:jc w:val="center"/>
              <w:rPr>
                <w:b/>
                <w:sz w:val="21"/>
              </w:rPr>
            </w:pPr>
            <w:r>
              <w:rPr>
                <w:b/>
                <w:sz w:val="21"/>
              </w:rPr>
              <w:t>600</w:t>
            </w:r>
            <w:r>
              <w:rPr>
                <w:rFonts w:ascii="Noto Sans CJK JP Regular" w:eastAsia="Noto Sans CJK JP Regular" w:hint="eastAsia"/>
                <w:sz w:val="21"/>
              </w:rPr>
              <w:t>～  </w:t>
            </w:r>
            <w:r>
              <w:rPr>
                <w:b/>
                <w:sz w:val="21"/>
              </w:rPr>
              <w:t>620</w:t>
            </w:r>
          </w:p>
        </w:tc>
      </w:tr>
      <w:tr>
        <w:trPr>
          <w:trHeight w:val="481" w:hRule="atLeast"/>
        </w:trPr>
        <w:tc>
          <w:tcPr>
            <w:tcW w:w="4937" w:type="dxa"/>
          </w:tcPr>
          <w:p>
            <w:pPr>
              <w:pStyle w:val="TableParagraph"/>
              <w:spacing w:before="120"/>
              <w:ind w:left="107"/>
              <w:rPr>
                <w:sz w:val="21"/>
              </w:rPr>
            </w:pPr>
            <w:r>
              <w:rPr>
                <w:sz w:val="21"/>
              </w:rPr>
              <w:t>Болт для пружинного сухаря</w:t>
            </w:r>
          </w:p>
        </w:tc>
        <w:tc>
          <w:tcPr>
            <w:tcW w:w="4919" w:type="dxa"/>
          </w:tcPr>
          <w:p>
            <w:pPr>
              <w:pStyle w:val="TableParagraph"/>
              <w:spacing w:before="120"/>
              <w:ind w:left="820" w:right="809"/>
              <w:jc w:val="center"/>
              <w:rPr>
                <w:b/>
                <w:sz w:val="21"/>
              </w:rPr>
            </w:pPr>
            <w:r>
              <w:rPr>
                <w:b/>
                <w:sz w:val="21"/>
              </w:rPr>
              <w:t>570</w:t>
            </w:r>
          </w:p>
        </w:tc>
      </w:tr>
      <w:tr>
        <w:trPr>
          <w:trHeight w:val="964" w:hRule="atLeast"/>
        </w:trPr>
        <w:tc>
          <w:tcPr>
            <w:tcW w:w="4937" w:type="dxa"/>
          </w:tcPr>
          <w:p>
            <w:pPr>
              <w:pStyle w:val="TableParagraph"/>
              <w:spacing w:before="120"/>
              <w:ind w:left="107" w:right="341"/>
              <w:rPr>
                <w:sz w:val="21"/>
              </w:rPr>
            </w:pPr>
            <w:r>
              <w:rPr>
                <w:sz w:val="21"/>
              </w:rPr>
              <w:t>Крепежный болт дифференциала промежуточного и заднего мостов с конусной ведомой шестерней</w:t>
            </w:r>
          </w:p>
        </w:tc>
        <w:tc>
          <w:tcPr>
            <w:tcW w:w="4919" w:type="dxa"/>
          </w:tcPr>
          <w:p>
            <w:pPr>
              <w:pStyle w:val="TableParagraph"/>
              <w:spacing w:before="4"/>
              <w:rPr>
                <w:rFonts w:ascii="Times New Roman"/>
                <w:sz w:val="21"/>
              </w:rPr>
            </w:pPr>
          </w:p>
          <w:p>
            <w:pPr>
              <w:pStyle w:val="TableParagraph"/>
              <w:ind w:left="820" w:right="809"/>
              <w:jc w:val="center"/>
              <w:rPr>
                <w:b/>
                <w:sz w:val="21"/>
              </w:rPr>
            </w:pPr>
            <w:r>
              <w:rPr>
                <w:b/>
                <w:sz w:val="21"/>
              </w:rPr>
              <w:t>315</w:t>
            </w:r>
            <w:r>
              <w:rPr>
                <w:rFonts w:ascii="Noto Sans CJK JP Regular" w:eastAsia="Noto Sans CJK JP Regular" w:hint="eastAsia"/>
                <w:sz w:val="21"/>
              </w:rPr>
              <w:t>～  </w:t>
            </w:r>
            <w:r>
              <w:rPr>
                <w:b/>
                <w:sz w:val="21"/>
              </w:rPr>
              <w:t>340</w:t>
            </w:r>
          </w:p>
        </w:tc>
      </w:tr>
      <w:tr>
        <w:trPr>
          <w:trHeight w:val="723" w:hRule="atLeast"/>
        </w:trPr>
        <w:tc>
          <w:tcPr>
            <w:tcW w:w="4937" w:type="dxa"/>
          </w:tcPr>
          <w:p>
            <w:pPr>
              <w:pStyle w:val="TableParagraph"/>
              <w:spacing w:before="120"/>
              <w:ind w:left="107" w:right="1047"/>
              <w:rPr>
                <w:sz w:val="21"/>
              </w:rPr>
            </w:pPr>
            <w:r>
              <w:rPr>
                <w:sz w:val="21"/>
              </w:rPr>
              <w:t>Гайка крепления редуктора с верхним кронштейном</w:t>
            </w:r>
          </w:p>
        </w:tc>
        <w:tc>
          <w:tcPr>
            <w:tcW w:w="4919" w:type="dxa"/>
          </w:tcPr>
          <w:p>
            <w:pPr>
              <w:pStyle w:val="TableParagraph"/>
              <w:spacing w:before="124"/>
              <w:ind w:left="820" w:right="808"/>
              <w:jc w:val="center"/>
              <w:rPr>
                <w:b/>
                <w:sz w:val="21"/>
              </w:rPr>
            </w:pPr>
            <w:r>
              <w:rPr>
                <w:b/>
                <w:sz w:val="21"/>
              </w:rPr>
              <w:t>88</w:t>
            </w:r>
            <w:r>
              <w:rPr>
                <w:rFonts w:ascii="Noto Sans CJK JP Regular" w:eastAsia="Noto Sans CJK JP Regular" w:hint="eastAsia"/>
                <w:sz w:val="21"/>
              </w:rPr>
              <w:t>～  </w:t>
            </w:r>
            <w:r>
              <w:rPr>
                <w:b/>
                <w:sz w:val="21"/>
              </w:rPr>
              <w:t>118</w:t>
            </w:r>
          </w:p>
        </w:tc>
      </w:tr>
      <w:tr>
        <w:trPr>
          <w:trHeight w:val="512" w:hRule="atLeast"/>
        </w:trPr>
        <w:tc>
          <w:tcPr>
            <w:tcW w:w="4937" w:type="dxa"/>
          </w:tcPr>
          <w:p>
            <w:pPr>
              <w:pStyle w:val="TableParagraph"/>
              <w:spacing w:before="135"/>
              <w:ind w:left="107"/>
              <w:rPr>
                <w:sz w:val="21"/>
              </w:rPr>
            </w:pPr>
            <w:r>
              <w:rPr>
                <w:sz w:val="21"/>
              </w:rPr>
              <w:t>Крепежная гайка редуктора с нижним пальцем</w:t>
            </w:r>
          </w:p>
        </w:tc>
        <w:tc>
          <w:tcPr>
            <w:tcW w:w="4919" w:type="dxa"/>
          </w:tcPr>
          <w:p>
            <w:pPr>
              <w:pStyle w:val="TableParagraph"/>
              <w:spacing w:before="20"/>
              <w:ind w:left="820" w:right="809"/>
              <w:jc w:val="center"/>
              <w:rPr>
                <w:b/>
                <w:sz w:val="21"/>
              </w:rPr>
            </w:pPr>
            <w:r>
              <w:rPr>
                <w:b/>
                <w:sz w:val="21"/>
              </w:rPr>
              <w:t>134</w:t>
            </w:r>
            <w:r>
              <w:rPr>
                <w:rFonts w:ascii="Noto Sans CJK JP Regular" w:eastAsia="Noto Sans CJK JP Regular" w:hint="eastAsia"/>
                <w:sz w:val="21"/>
              </w:rPr>
              <w:t>～  </w:t>
            </w:r>
            <w:r>
              <w:rPr>
                <w:b/>
                <w:sz w:val="21"/>
              </w:rPr>
              <w:t>167</w:t>
            </w:r>
          </w:p>
        </w:tc>
      </w:tr>
      <w:tr>
        <w:trPr>
          <w:trHeight w:val="722" w:hRule="atLeast"/>
        </w:trPr>
        <w:tc>
          <w:tcPr>
            <w:tcW w:w="4937" w:type="dxa"/>
          </w:tcPr>
          <w:p>
            <w:pPr>
              <w:pStyle w:val="TableParagraph"/>
              <w:spacing w:before="120"/>
              <w:ind w:left="107" w:right="317"/>
              <w:rPr>
                <w:sz w:val="21"/>
              </w:rPr>
            </w:pPr>
            <w:r>
              <w:rPr>
                <w:sz w:val="21"/>
              </w:rPr>
              <w:t>Гайка крепления нижнего пальца редуктора с кронштейном</w:t>
            </w:r>
          </w:p>
        </w:tc>
        <w:tc>
          <w:tcPr>
            <w:tcW w:w="4919" w:type="dxa"/>
          </w:tcPr>
          <w:p>
            <w:pPr>
              <w:pStyle w:val="TableParagraph"/>
              <w:spacing w:before="124"/>
              <w:ind w:left="820" w:right="809"/>
              <w:jc w:val="center"/>
              <w:rPr>
                <w:b/>
                <w:sz w:val="21"/>
              </w:rPr>
            </w:pPr>
            <w:r>
              <w:rPr>
                <w:b/>
                <w:sz w:val="21"/>
              </w:rPr>
              <w:t>134</w:t>
            </w:r>
            <w:r>
              <w:rPr>
                <w:rFonts w:ascii="Noto Sans CJK JP Regular" w:eastAsia="Noto Sans CJK JP Regular" w:hint="eastAsia"/>
                <w:sz w:val="21"/>
              </w:rPr>
              <w:t>～  </w:t>
            </w:r>
            <w:r>
              <w:rPr>
                <w:b/>
                <w:sz w:val="21"/>
              </w:rPr>
              <w:t>167</w:t>
            </w:r>
          </w:p>
        </w:tc>
      </w:tr>
      <w:tr>
        <w:trPr>
          <w:trHeight w:val="511" w:hRule="atLeast"/>
        </w:trPr>
        <w:tc>
          <w:tcPr>
            <w:tcW w:w="4937" w:type="dxa"/>
          </w:tcPr>
          <w:p>
            <w:pPr>
              <w:pStyle w:val="TableParagraph"/>
              <w:tabs>
                <w:tab w:pos="2033" w:val="left" w:leader="none"/>
              </w:tabs>
              <w:spacing w:before="135"/>
              <w:ind w:left="107"/>
              <w:rPr>
                <w:sz w:val="21"/>
              </w:rPr>
            </w:pPr>
            <w:r>
              <w:rPr>
                <w:sz w:val="21"/>
              </w:rPr>
              <w:t>Стопорный</w:t>
            </w:r>
            <w:r>
              <w:rPr>
                <w:spacing w:val="-4"/>
                <w:sz w:val="21"/>
              </w:rPr>
              <w:t> </w:t>
            </w:r>
            <w:r>
              <w:rPr>
                <w:sz w:val="21"/>
              </w:rPr>
              <w:t>болт</w:t>
              <w:tab/>
              <w:t>пальца</w:t>
            </w:r>
            <w:r>
              <w:rPr>
                <w:spacing w:val="-1"/>
                <w:sz w:val="21"/>
              </w:rPr>
              <w:t> </w:t>
            </w:r>
            <w:r>
              <w:rPr>
                <w:sz w:val="21"/>
              </w:rPr>
              <w:t>рессоры</w:t>
            </w:r>
          </w:p>
        </w:tc>
        <w:tc>
          <w:tcPr>
            <w:tcW w:w="4919" w:type="dxa"/>
          </w:tcPr>
          <w:p>
            <w:pPr>
              <w:pStyle w:val="TableParagraph"/>
              <w:spacing w:before="20"/>
              <w:ind w:left="820" w:right="809"/>
              <w:jc w:val="center"/>
              <w:rPr>
                <w:b/>
                <w:sz w:val="21"/>
              </w:rPr>
            </w:pPr>
            <w:r>
              <w:rPr>
                <w:b/>
                <w:sz w:val="21"/>
              </w:rPr>
              <w:t>54</w:t>
            </w:r>
            <w:r>
              <w:rPr>
                <w:rFonts w:ascii="Noto Sans CJK JP Regular" w:eastAsia="Noto Sans CJK JP Regular" w:hint="eastAsia"/>
                <w:sz w:val="21"/>
              </w:rPr>
              <w:t>～  </w:t>
            </w:r>
            <w:r>
              <w:rPr>
                <w:b/>
                <w:sz w:val="21"/>
              </w:rPr>
              <w:t>69</w:t>
            </w:r>
          </w:p>
        </w:tc>
      </w:tr>
      <w:tr>
        <w:trPr>
          <w:trHeight w:val="512" w:hRule="atLeast"/>
        </w:trPr>
        <w:tc>
          <w:tcPr>
            <w:tcW w:w="4937" w:type="dxa"/>
          </w:tcPr>
          <w:p>
            <w:pPr>
              <w:pStyle w:val="TableParagraph"/>
              <w:spacing w:before="135"/>
              <w:ind w:left="107"/>
              <w:rPr>
                <w:sz w:val="21"/>
              </w:rPr>
            </w:pPr>
            <w:r>
              <w:rPr>
                <w:sz w:val="21"/>
              </w:rPr>
              <w:t>Центральный болт задней рессоры</w:t>
            </w:r>
          </w:p>
        </w:tc>
        <w:tc>
          <w:tcPr>
            <w:tcW w:w="4919" w:type="dxa"/>
          </w:tcPr>
          <w:p>
            <w:pPr>
              <w:pStyle w:val="TableParagraph"/>
              <w:spacing w:before="20"/>
              <w:ind w:left="820" w:right="809"/>
              <w:jc w:val="center"/>
              <w:rPr>
                <w:b/>
                <w:sz w:val="21"/>
              </w:rPr>
            </w:pPr>
            <w:r>
              <w:rPr>
                <w:b/>
                <w:sz w:val="21"/>
              </w:rPr>
              <w:t>170</w:t>
            </w:r>
            <w:r>
              <w:rPr>
                <w:rFonts w:ascii="Noto Sans CJK JP Regular" w:eastAsia="Noto Sans CJK JP Regular" w:hint="eastAsia"/>
                <w:sz w:val="21"/>
              </w:rPr>
              <w:t>～  </w:t>
            </w:r>
            <w:r>
              <w:rPr>
                <w:b/>
                <w:sz w:val="21"/>
              </w:rPr>
              <w:t>200</w:t>
            </w:r>
          </w:p>
        </w:tc>
      </w:tr>
      <w:tr>
        <w:trPr>
          <w:trHeight w:val="723" w:hRule="atLeast"/>
        </w:trPr>
        <w:tc>
          <w:tcPr>
            <w:tcW w:w="4937" w:type="dxa"/>
          </w:tcPr>
          <w:p>
            <w:pPr>
              <w:pStyle w:val="TableParagraph"/>
              <w:spacing w:before="120"/>
              <w:ind w:left="107"/>
              <w:rPr>
                <w:sz w:val="21"/>
              </w:rPr>
            </w:pPr>
            <w:r>
              <w:rPr>
                <w:sz w:val="21"/>
              </w:rPr>
              <w:t>Гайка для крепежного болта кронштейна цапфы с рамой</w:t>
            </w:r>
          </w:p>
        </w:tc>
        <w:tc>
          <w:tcPr>
            <w:tcW w:w="4919" w:type="dxa"/>
          </w:tcPr>
          <w:p>
            <w:pPr>
              <w:pStyle w:val="TableParagraph"/>
              <w:spacing w:before="124"/>
              <w:ind w:left="819" w:right="809"/>
              <w:jc w:val="center"/>
              <w:rPr>
                <w:b/>
                <w:sz w:val="21"/>
              </w:rPr>
            </w:pPr>
            <w:r>
              <w:rPr>
                <w:b/>
                <w:sz w:val="21"/>
              </w:rPr>
              <w:t>220</w:t>
            </w:r>
            <w:r>
              <w:rPr>
                <w:rFonts w:ascii="Noto Sans CJK JP Regular" w:eastAsia="Noto Sans CJK JP Regular" w:hint="eastAsia"/>
                <w:sz w:val="21"/>
              </w:rPr>
              <w:t>～  </w:t>
            </w:r>
            <w:r>
              <w:rPr>
                <w:b/>
                <w:sz w:val="21"/>
              </w:rPr>
              <w:t>280</w:t>
            </w:r>
          </w:p>
        </w:tc>
      </w:tr>
      <w:tr>
        <w:trPr>
          <w:trHeight w:val="722" w:hRule="atLeast"/>
        </w:trPr>
        <w:tc>
          <w:tcPr>
            <w:tcW w:w="4937" w:type="dxa"/>
          </w:tcPr>
          <w:p>
            <w:pPr>
              <w:pStyle w:val="TableParagraph"/>
              <w:spacing w:before="120"/>
              <w:ind w:left="107" w:right="613"/>
              <w:rPr>
                <w:sz w:val="21"/>
              </w:rPr>
            </w:pPr>
            <w:r>
              <w:rPr>
                <w:sz w:val="21"/>
              </w:rPr>
              <w:t>Предохранительный болт шлифовального кольца башмака</w:t>
            </w:r>
          </w:p>
        </w:tc>
        <w:tc>
          <w:tcPr>
            <w:tcW w:w="4919" w:type="dxa"/>
          </w:tcPr>
          <w:p>
            <w:pPr>
              <w:pStyle w:val="TableParagraph"/>
              <w:spacing w:before="124"/>
              <w:ind w:left="820" w:right="809"/>
              <w:jc w:val="center"/>
              <w:rPr>
                <w:b/>
                <w:sz w:val="21"/>
              </w:rPr>
            </w:pPr>
            <w:r>
              <w:rPr>
                <w:b/>
                <w:sz w:val="21"/>
              </w:rPr>
              <w:t>220</w:t>
            </w:r>
            <w:r>
              <w:rPr>
                <w:rFonts w:ascii="Noto Sans CJK JP Regular" w:eastAsia="Noto Sans CJK JP Regular" w:hint="eastAsia"/>
                <w:sz w:val="21"/>
              </w:rPr>
              <w:t>～  </w:t>
            </w:r>
            <w:r>
              <w:rPr>
                <w:b/>
                <w:sz w:val="21"/>
              </w:rPr>
              <w:t>280</w:t>
            </w:r>
          </w:p>
        </w:tc>
      </w:tr>
    </w:tbl>
    <w:p>
      <w:pPr>
        <w:spacing w:after="0"/>
        <w:jc w:val="center"/>
        <w:rPr>
          <w:sz w:val="21"/>
        </w:rPr>
        <w:sectPr>
          <w:pgSz w:w="11910" w:h="16840"/>
          <w:pgMar w:header="573" w:footer="594" w:top="820" w:bottom="780" w:left="900" w:right="900"/>
        </w:sectPr>
      </w:pPr>
    </w:p>
    <w:p>
      <w:pPr>
        <w:pStyle w:val="BodyText"/>
        <w:spacing w:before="5"/>
        <w:rPr>
          <w:rFonts w:ascii="Times New Roman"/>
          <w:sz w:val="17"/>
        </w:rPr>
      </w:pPr>
    </w:p>
    <w:p>
      <w:pPr>
        <w:spacing w:before="92"/>
        <w:ind w:left="234" w:right="0" w:firstLine="0"/>
        <w:jc w:val="left"/>
        <w:rPr>
          <w:b/>
          <w:sz w:val="24"/>
        </w:rPr>
      </w:pPr>
      <w:bookmarkStart w:name="Лампа" w:id="198"/>
      <w:bookmarkEnd w:id="198"/>
      <w:r>
        <w:rPr/>
      </w:r>
      <w:bookmarkStart w:name="_bookmark97" w:id="199"/>
      <w:bookmarkEnd w:id="199"/>
      <w:r>
        <w:rPr/>
      </w:r>
      <w:r>
        <w:rPr>
          <w:b/>
          <w:sz w:val="24"/>
        </w:rPr>
        <w:t>Лампа</w:t>
      </w:r>
    </w:p>
    <w:p>
      <w:pPr>
        <w:pStyle w:val="BodyText"/>
        <w:spacing w:before="122"/>
        <w:ind w:left="234"/>
      </w:pPr>
      <w:r>
        <w:rPr/>
        <w:t>Сравните конкретную конфигурацию закупленной продукции.</w:t>
      </w:r>
    </w:p>
    <w:p>
      <w:pPr>
        <w:pStyle w:val="BodyText"/>
        <w:spacing w:before="5"/>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6"/>
        <w:gridCol w:w="2550"/>
        <w:gridCol w:w="4030"/>
      </w:tblGrid>
      <w:tr>
        <w:trPr>
          <w:trHeight w:val="338" w:hRule="atLeast"/>
        </w:trPr>
        <w:tc>
          <w:tcPr>
            <w:tcW w:w="5826" w:type="dxa"/>
            <w:gridSpan w:val="2"/>
          </w:tcPr>
          <w:p>
            <w:pPr>
              <w:pStyle w:val="TableParagraph"/>
              <w:spacing w:before="47"/>
              <w:ind w:left="2303" w:right="2293"/>
              <w:jc w:val="center"/>
              <w:rPr>
                <w:b/>
                <w:sz w:val="21"/>
              </w:rPr>
            </w:pPr>
            <w:r>
              <w:rPr>
                <w:b/>
                <w:sz w:val="21"/>
              </w:rPr>
              <w:t>Положение</w:t>
            </w:r>
          </w:p>
        </w:tc>
        <w:tc>
          <w:tcPr>
            <w:tcW w:w="4030" w:type="dxa"/>
          </w:tcPr>
          <w:p>
            <w:pPr>
              <w:pStyle w:val="TableParagraph"/>
              <w:spacing w:before="47"/>
              <w:ind w:left="1187" w:right="1179"/>
              <w:jc w:val="center"/>
              <w:rPr>
                <w:b/>
                <w:sz w:val="21"/>
              </w:rPr>
            </w:pPr>
            <w:r>
              <w:rPr>
                <w:b/>
                <w:sz w:val="21"/>
              </w:rPr>
              <w:t>Тип</w:t>
            </w:r>
          </w:p>
        </w:tc>
      </w:tr>
      <w:tr>
        <w:trPr>
          <w:trHeight w:val="367" w:hRule="atLeast"/>
        </w:trPr>
        <w:tc>
          <w:tcPr>
            <w:tcW w:w="3276" w:type="dxa"/>
            <w:vMerge w:val="restart"/>
          </w:tcPr>
          <w:p>
            <w:pPr>
              <w:pStyle w:val="TableParagraph"/>
              <w:rPr>
                <w:sz w:val="22"/>
              </w:rPr>
            </w:pPr>
          </w:p>
          <w:p>
            <w:pPr>
              <w:pStyle w:val="TableParagraph"/>
              <w:rPr>
                <w:sz w:val="22"/>
              </w:rPr>
            </w:pPr>
          </w:p>
          <w:p>
            <w:pPr>
              <w:pStyle w:val="TableParagraph"/>
              <w:spacing w:before="4"/>
              <w:rPr>
                <w:sz w:val="27"/>
              </w:rPr>
            </w:pPr>
          </w:p>
          <w:p>
            <w:pPr>
              <w:pStyle w:val="TableParagraph"/>
              <w:ind w:left="108" w:right="365" w:hanging="1"/>
              <w:rPr>
                <w:sz w:val="21"/>
              </w:rPr>
            </w:pPr>
            <w:r>
              <w:rPr>
                <w:sz w:val="21"/>
              </w:rPr>
              <w:t>Передняя комбинированная лампа</w:t>
            </w:r>
          </w:p>
        </w:tc>
        <w:tc>
          <w:tcPr>
            <w:tcW w:w="2550" w:type="dxa"/>
          </w:tcPr>
          <w:p>
            <w:pPr>
              <w:pStyle w:val="TableParagraph"/>
              <w:spacing w:before="63"/>
              <w:ind w:left="107"/>
              <w:rPr>
                <w:sz w:val="21"/>
              </w:rPr>
            </w:pPr>
            <w:r>
              <w:rPr>
                <w:sz w:val="21"/>
              </w:rPr>
              <w:t>Фара дальнего света</w:t>
            </w:r>
          </w:p>
        </w:tc>
        <w:tc>
          <w:tcPr>
            <w:tcW w:w="4030" w:type="dxa"/>
          </w:tcPr>
          <w:p>
            <w:pPr>
              <w:pStyle w:val="TableParagraph"/>
              <w:spacing w:line="348" w:lineRule="exact"/>
              <w:ind w:left="1187" w:right="1180"/>
              <w:jc w:val="center"/>
              <w:rPr>
                <w:rFonts w:ascii="Noto Sans CJK JP Regular" w:eastAsia="Noto Sans CJK JP Regular" w:hint="eastAsia"/>
                <w:sz w:val="21"/>
              </w:rPr>
            </w:pPr>
            <w:r>
              <w:rPr>
                <w:sz w:val="21"/>
              </w:rPr>
              <w:t>H1</w:t>
            </w:r>
            <w:r>
              <w:rPr>
                <w:rFonts w:ascii="Noto Sans CJK JP Regular" w:eastAsia="Noto Sans CJK JP Regular" w:hint="eastAsia"/>
                <w:sz w:val="21"/>
              </w:rPr>
              <w:t>（</w:t>
            </w:r>
            <w:r>
              <w:rPr>
                <w:sz w:val="21"/>
              </w:rPr>
              <w:t>70W</w:t>
            </w:r>
            <w:r>
              <w:rPr>
                <w:rFonts w:ascii="Noto Sans CJK JP Regular" w:eastAsia="Noto Sans CJK JP Regular" w:hint="eastAsia"/>
                <w:sz w:val="21"/>
              </w:rPr>
              <w:t>）</w:t>
            </w:r>
          </w:p>
        </w:tc>
      </w:tr>
      <w:tr>
        <w:trPr>
          <w:trHeight w:val="820" w:hRule="atLeast"/>
        </w:trPr>
        <w:tc>
          <w:tcPr>
            <w:tcW w:w="3276" w:type="dxa"/>
            <w:vMerge/>
            <w:tcBorders>
              <w:top w:val="nil"/>
            </w:tcBorders>
          </w:tcPr>
          <w:p>
            <w:pPr>
              <w:rPr>
                <w:sz w:val="2"/>
                <w:szCs w:val="2"/>
              </w:rPr>
            </w:pPr>
          </w:p>
        </w:tc>
        <w:tc>
          <w:tcPr>
            <w:tcW w:w="2550" w:type="dxa"/>
          </w:tcPr>
          <w:p>
            <w:pPr>
              <w:pStyle w:val="TableParagraph"/>
              <w:spacing w:before="47"/>
              <w:ind w:left="107" w:right="313"/>
              <w:rPr>
                <w:sz w:val="21"/>
              </w:rPr>
            </w:pPr>
            <w:r>
              <w:rPr>
                <w:sz w:val="21"/>
              </w:rPr>
              <w:t>Фара дальнего света/Фара ближнего света</w:t>
            </w:r>
          </w:p>
        </w:tc>
        <w:tc>
          <w:tcPr>
            <w:tcW w:w="4030" w:type="dxa"/>
          </w:tcPr>
          <w:p>
            <w:pPr>
              <w:pStyle w:val="TableParagraph"/>
              <w:spacing w:before="172"/>
              <w:ind w:left="1187" w:right="1181"/>
              <w:jc w:val="center"/>
              <w:rPr>
                <w:rFonts w:ascii="Noto Sans CJK JP Regular" w:eastAsia="Noto Sans CJK JP Regular" w:hint="eastAsia"/>
                <w:sz w:val="21"/>
              </w:rPr>
            </w:pPr>
            <w:r>
              <w:rPr>
                <w:sz w:val="21"/>
              </w:rPr>
              <w:t>H4</w:t>
            </w:r>
            <w:r>
              <w:rPr>
                <w:rFonts w:ascii="Noto Sans CJK JP Regular" w:eastAsia="Noto Sans CJK JP Regular" w:hint="eastAsia"/>
                <w:sz w:val="21"/>
              </w:rPr>
              <w:t>（</w:t>
            </w:r>
            <w:r>
              <w:rPr>
                <w:sz w:val="21"/>
              </w:rPr>
              <w:t>75W/70W</w:t>
            </w:r>
            <w:r>
              <w:rPr>
                <w:rFonts w:ascii="Noto Sans CJK JP Regular" w:eastAsia="Noto Sans CJK JP Regular" w:hint="eastAsia"/>
                <w:sz w:val="21"/>
              </w:rPr>
              <w:t>）</w:t>
            </w:r>
          </w:p>
        </w:tc>
      </w:tr>
      <w:tr>
        <w:trPr>
          <w:trHeight w:val="579" w:hRule="atLeast"/>
        </w:trPr>
        <w:tc>
          <w:tcPr>
            <w:tcW w:w="3276" w:type="dxa"/>
            <w:vMerge/>
            <w:tcBorders>
              <w:top w:val="nil"/>
            </w:tcBorders>
          </w:tcPr>
          <w:p>
            <w:pPr>
              <w:rPr>
                <w:sz w:val="2"/>
                <w:szCs w:val="2"/>
              </w:rPr>
            </w:pPr>
          </w:p>
        </w:tc>
        <w:tc>
          <w:tcPr>
            <w:tcW w:w="2550" w:type="dxa"/>
          </w:tcPr>
          <w:p>
            <w:pPr>
              <w:pStyle w:val="TableParagraph"/>
              <w:spacing w:before="47"/>
              <w:ind w:left="107" w:right="408"/>
              <w:rPr>
                <w:sz w:val="21"/>
              </w:rPr>
            </w:pPr>
            <w:r>
              <w:rPr>
                <w:sz w:val="21"/>
              </w:rPr>
              <w:t>Передний указатель поворота</w:t>
            </w:r>
          </w:p>
        </w:tc>
        <w:tc>
          <w:tcPr>
            <w:tcW w:w="4030" w:type="dxa"/>
          </w:tcPr>
          <w:p>
            <w:pPr>
              <w:pStyle w:val="TableParagraph"/>
              <w:spacing w:before="47"/>
              <w:ind w:left="1187" w:right="1181"/>
              <w:jc w:val="center"/>
              <w:rPr>
                <w:sz w:val="21"/>
              </w:rPr>
            </w:pPr>
            <w:r>
              <w:rPr>
                <w:sz w:val="21"/>
              </w:rPr>
              <w:t>P21W</w:t>
            </w:r>
          </w:p>
        </w:tc>
      </w:tr>
      <w:tr>
        <w:trPr>
          <w:trHeight w:val="336" w:hRule="atLeast"/>
        </w:trPr>
        <w:tc>
          <w:tcPr>
            <w:tcW w:w="3276" w:type="dxa"/>
            <w:vMerge/>
            <w:tcBorders>
              <w:top w:val="nil"/>
            </w:tcBorders>
          </w:tcPr>
          <w:p>
            <w:pPr>
              <w:rPr>
                <w:sz w:val="2"/>
                <w:szCs w:val="2"/>
              </w:rPr>
            </w:pPr>
          </w:p>
        </w:tc>
        <w:tc>
          <w:tcPr>
            <w:tcW w:w="2550" w:type="dxa"/>
          </w:tcPr>
          <w:p>
            <w:pPr>
              <w:pStyle w:val="TableParagraph"/>
              <w:spacing w:before="47"/>
              <w:ind w:left="108"/>
              <w:rPr>
                <w:sz w:val="21"/>
              </w:rPr>
            </w:pPr>
            <w:r>
              <w:rPr>
                <w:sz w:val="21"/>
              </w:rPr>
              <w:t>Лампа положения</w:t>
            </w:r>
          </w:p>
        </w:tc>
        <w:tc>
          <w:tcPr>
            <w:tcW w:w="4030" w:type="dxa"/>
          </w:tcPr>
          <w:p>
            <w:pPr>
              <w:pStyle w:val="TableParagraph"/>
              <w:spacing w:before="47"/>
              <w:ind w:left="1187" w:right="1177"/>
              <w:jc w:val="center"/>
              <w:rPr>
                <w:sz w:val="21"/>
              </w:rPr>
            </w:pPr>
            <w:r>
              <w:rPr>
                <w:sz w:val="21"/>
              </w:rPr>
              <w:t>W5W</w:t>
            </w:r>
          </w:p>
        </w:tc>
      </w:tr>
      <w:tr>
        <w:trPr>
          <w:trHeight w:val="369" w:hRule="atLeast"/>
        </w:trPr>
        <w:tc>
          <w:tcPr>
            <w:tcW w:w="5826" w:type="dxa"/>
            <w:gridSpan w:val="2"/>
          </w:tcPr>
          <w:p>
            <w:pPr>
              <w:pStyle w:val="TableParagraph"/>
              <w:spacing w:before="63"/>
              <w:ind w:left="107"/>
              <w:rPr>
                <w:sz w:val="21"/>
              </w:rPr>
            </w:pPr>
            <w:r>
              <w:rPr>
                <w:sz w:val="21"/>
              </w:rPr>
              <w:t>Передняя противотуманная фара</w:t>
            </w:r>
          </w:p>
        </w:tc>
        <w:tc>
          <w:tcPr>
            <w:tcW w:w="4030" w:type="dxa"/>
          </w:tcPr>
          <w:p>
            <w:pPr>
              <w:pStyle w:val="TableParagraph"/>
              <w:spacing w:line="349" w:lineRule="exact"/>
              <w:ind w:left="1187" w:right="1179"/>
              <w:jc w:val="center"/>
              <w:rPr>
                <w:rFonts w:ascii="Noto Sans CJK JP Regular" w:eastAsia="Noto Sans CJK JP Regular" w:hint="eastAsia"/>
                <w:sz w:val="21"/>
              </w:rPr>
            </w:pPr>
            <w:r>
              <w:rPr>
                <w:sz w:val="21"/>
              </w:rPr>
              <w:t>H3</w:t>
            </w:r>
            <w:r>
              <w:rPr>
                <w:rFonts w:ascii="Noto Sans CJK JP Regular" w:eastAsia="Noto Sans CJK JP Regular" w:hint="eastAsia"/>
                <w:sz w:val="21"/>
              </w:rPr>
              <w:t>（</w:t>
            </w:r>
            <w:r>
              <w:rPr>
                <w:sz w:val="21"/>
              </w:rPr>
              <w:t>70W</w:t>
            </w:r>
            <w:r>
              <w:rPr>
                <w:rFonts w:ascii="Noto Sans CJK JP Regular" w:eastAsia="Noto Sans CJK JP Regular" w:hint="eastAsia"/>
                <w:sz w:val="21"/>
              </w:rPr>
              <w:t>）</w:t>
            </w:r>
          </w:p>
        </w:tc>
      </w:tr>
      <w:tr>
        <w:trPr>
          <w:trHeight w:val="336" w:hRule="atLeast"/>
        </w:trPr>
        <w:tc>
          <w:tcPr>
            <w:tcW w:w="5826" w:type="dxa"/>
            <w:gridSpan w:val="2"/>
          </w:tcPr>
          <w:p>
            <w:pPr>
              <w:pStyle w:val="TableParagraph"/>
              <w:spacing w:before="47"/>
              <w:ind w:left="107"/>
              <w:rPr>
                <w:sz w:val="21"/>
              </w:rPr>
            </w:pPr>
            <w:r>
              <w:rPr>
                <w:sz w:val="21"/>
              </w:rPr>
              <w:t>Боковой указатель поворота</w:t>
            </w:r>
          </w:p>
        </w:tc>
        <w:tc>
          <w:tcPr>
            <w:tcW w:w="4030" w:type="dxa"/>
          </w:tcPr>
          <w:p>
            <w:pPr>
              <w:pStyle w:val="TableParagraph"/>
              <w:spacing w:before="47"/>
              <w:ind w:left="1187" w:right="1179"/>
              <w:jc w:val="center"/>
              <w:rPr>
                <w:sz w:val="21"/>
              </w:rPr>
            </w:pPr>
            <w:r>
              <w:rPr>
                <w:sz w:val="21"/>
              </w:rPr>
              <w:t>PY21W</w:t>
            </w:r>
          </w:p>
        </w:tc>
      </w:tr>
      <w:tr>
        <w:trPr>
          <w:trHeight w:val="337" w:hRule="atLeast"/>
        </w:trPr>
        <w:tc>
          <w:tcPr>
            <w:tcW w:w="5826" w:type="dxa"/>
            <w:gridSpan w:val="2"/>
          </w:tcPr>
          <w:p>
            <w:pPr>
              <w:pStyle w:val="TableParagraph"/>
              <w:spacing w:before="47"/>
              <w:ind w:left="107"/>
              <w:rPr>
                <w:sz w:val="21"/>
              </w:rPr>
            </w:pPr>
            <w:r>
              <w:rPr>
                <w:sz w:val="21"/>
              </w:rPr>
              <w:t>Лампа освещения земли при повороте</w:t>
            </w:r>
          </w:p>
        </w:tc>
        <w:tc>
          <w:tcPr>
            <w:tcW w:w="4030" w:type="dxa"/>
          </w:tcPr>
          <w:p>
            <w:pPr>
              <w:pStyle w:val="TableParagraph"/>
              <w:spacing w:before="47"/>
              <w:ind w:left="1187" w:right="1179"/>
              <w:jc w:val="center"/>
              <w:rPr>
                <w:sz w:val="21"/>
              </w:rPr>
            </w:pPr>
            <w:r>
              <w:rPr>
                <w:sz w:val="21"/>
              </w:rPr>
              <w:t>P21W</w:t>
            </w:r>
          </w:p>
        </w:tc>
      </w:tr>
      <w:tr>
        <w:trPr>
          <w:trHeight w:val="336" w:hRule="atLeast"/>
        </w:trPr>
        <w:tc>
          <w:tcPr>
            <w:tcW w:w="5826" w:type="dxa"/>
            <w:gridSpan w:val="2"/>
          </w:tcPr>
          <w:p>
            <w:pPr>
              <w:pStyle w:val="TableParagraph"/>
              <w:spacing w:before="47"/>
              <w:ind w:left="107"/>
              <w:rPr>
                <w:sz w:val="21"/>
              </w:rPr>
            </w:pPr>
            <w:r>
              <w:rPr>
                <w:sz w:val="21"/>
              </w:rPr>
              <w:t>Лампа освещения подножки</w:t>
            </w:r>
          </w:p>
        </w:tc>
        <w:tc>
          <w:tcPr>
            <w:tcW w:w="4030" w:type="dxa"/>
          </w:tcPr>
          <w:p>
            <w:pPr>
              <w:pStyle w:val="TableParagraph"/>
              <w:spacing w:before="47"/>
              <w:ind w:left="1187" w:right="1180"/>
              <w:jc w:val="center"/>
              <w:rPr>
                <w:sz w:val="21"/>
              </w:rPr>
            </w:pPr>
            <w:r>
              <w:rPr>
                <w:sz w:val="21"/>
              </w:rPr>
              <w:t>W5W</w:t>
            </w:r>
          </w:p>
        </w:tc>
      </w:tr>
      <w:tr>
        <w:trPr>
          <w:trHeight w:val="337" w:hRule="atLeast"/>
        </w:trPr>
        <w:tc>
          <w:tcPr>
            <w:tcW w:w="5826" w:type="dxa"/>
            <w:gridSpan w:val="2"/>
          </w:tcPr>
          <w:p>
            <w:pPr>
              <w:pStyle w:val="TableParagraph"/>
              <w:spacing w:before="47"/>
              <w:ind w:left="107"/>
              <w:rPr>
                <w:sz w:val="21"/>
              </w:rPr>
            </w:pPr>
            <w:r>
              <w:rPr>
                <w:sz w:val="21"/>
              </w:rPr>
              <w:t>Габаритная фара</w:t>
            </w:r>
          </w:p>
        </w:tc>
        <w:tc>
          <w:tcPr>
            <w:tcW w:w="4030" w:type="dxa"/>
          </w:tcPr>
          <w:p>
            <w:pPr>
              <w:pStyle w:val="TableParagraph"/>
              <w:spacing w:before="47"/>
              <w:ind w:left="1187" w:right="1180"/>
              <w:jc w:val="center"/>
              <w:rPr>
                <w:sz w:val="21"/>
              </w:rPr>
            </w:pPr>
            <w:r>
              <w:rPr>
                <w:sz w:val="21"/>
              </w:rPr>
              <w:t>R5W</w:t>
            </w:r>
          </w:p>
        </w:tc>
      </w:tr>
      <w:tr>
        <w:trPr>
          <w:trHeight w:val="337" w:hRule="atLeast"/>
        </w:trPr>
        <w:tc>
          <w:tcPr>
            <w:tcW w:w="5826" w:type="dxa"/>
            <w:gridSpan w:val="2"/>
          </w:tcPr>
          <w:p>
            <w:pPr>
              <w:pStyle w:val="TableParagraph"/>
              <w:spacing w:before="47"/>
              <w:ind w:left="107"/>
              <w:rPr>
                <w:sz w:val="21"/>
              </w:rPr>
            </w:pPr>
            <w:r>
              <w:rPr>
                <w:sz w:val="21"/>
              </w:rPr>
              <w:t>Опознавательный огонь</w:t>
            </w:r>
          </w:p>
        </w:tc>
        <w:tc>
          <w:tcPr>
            <w:tcW w:w="4030" w:type="dxa"/>
          </w:tcPr>
          <w:p>
            <w:pPr>
              <w:pStyle w:val="TableParagraph"/>
              <w:spacing w:before="47"/>
              <w:ind w:left="1187" w:right="1180"/>
              <w:jc w:val="center"/>
              <w:rPr>
                <w:sz w:val="21"/>
              </w:rPr>
            </w:pPr>
            <w:r>
              <w:rPr>
                <w:sz w:val="21"/>
              </w:rPr>
              <w:t>R5W</w:t>
            </w:r>
          </w:p>
        </w:tc>
      </w:tr>
      <w:tr>
        <w:trPr>
          <w:trHeight w:val="336" w:hRule="atLeast"/>
        </w:trPr>
        <w:tc>
          <w:tcPr>
            <w:tcW w:w="5826" w:type="dxa"/>
            <w:gridSpan w:val="2"/>
          </w:tcPr>
          <w:p>
            <w:pPr>
              <w:pStyle w:val="TableParagraph"/>
              <w:spacing w:before="47"/>
              <w:ind w:left="107"/>
              <w:rPr>
                <w:sz w:val="21"/>
              </w:rPr>
            </w:pPr>
            <w:r>
              <w:rPr>
                <w:sz w:val="21"/>
              </w:rPr>
              <w:t>Потолочный плафон кабины</w:t>
            </w:r>
          </w:p>
        </w:tc>
        <w:tc>
          <w:tcPr>
            <w:tcW w:w="4030" w:type="dxa"/>
          </w:tcPr>
          <w:p>
            <w:pPr>
              <w:pStyle w:val="TableParagraph"/>
              <w:spacing w:before="47"/>
              <w:ind w:left="1187" w:right="1180"/>
              <w:jc w:val="center"/>
              <w:rPr>
                <w:sz w:val="21"/>
              </w:rPr>
            </w:pPr>
            <w:r>
              <w:rPr>
                <w:sz w:val="21"/>
              </w:rPr>
              <w:t>R10W</w:t>
            </w:r>
          </w:p>
        </w:tc>
      </w:tr>
      <w:tr>
        <w:trPr>
          <w:trHeight w:val="338" w:hRule="atLeast"/>
        </w:trPr>
        <w:tc>
          <w:tcPr>
            <w:tcW w:w="5826" w:type="dxa"/>
            <w:gridSpan w:val="2"/>
          </w:tcPr>
          <w:p>
            <w:pPr>
              <w:pStyle w:val="TableParagraph"/>
              <w:spacing w:before="47"/>
              <w:ind w:left="107"/>
              <w:rPr>
                <w:sz w:val="21"/>
              </w:rPr>
            </w:pPr>
            <w:r>
              <w:rPr>
                <w:sz w:val="21"/>
              </w:rPr>
              <w:t>Потолочный плафон кабины (флюоресцентная лампа)</w:t>
            </w:r>
          </w:p>
        </w:tc>
        <w:tc>
          <w:tcPr>
            <w:tcW w:w="4030" w:type="dxa"/>
          </w:tcPr>
          <w:p>
            <w:pPr>
              <w:pStyle w:val="TableParagraph"/>
              <w:spacing w:before="47"/>
              <w:ind w:left="1187" w:right="1179"/>
              <w:jc w:val="center"/>
              <w:rPr>
                <w:sz w:val="21"/>
              </w:rPr>
            </w:pPr>
            <w:r>
              <w:rPr>
                <w:sz w:val="21"/>
              </w:rPr>
              <w:t>TLD18W/865</w:t>
            </w:r>
          </w:p>
        </w:tc>
      </w:tr>
      <w:tr>
        <w:trPr>
          <w:trHeight w:val="336" w:hRule="atLeast"/>
        </w:trPr>
        <w:tc>
          <w:tcPr>
            <w:tcW w:w="5826" w:type="dxa"/>
            <w:gridSpan w:val="2"/>
          </w:tcPr>
          <w:p>
            <w:pPr>
              <w:pStyle w:val="TableParagraph"/>
              <w:spacing w:before="47"/>
              <w:ind w:left="107"/>
              <w:rPr>
                <w:sz w:val="21"/>
              </w:rPr>
            </w:pPr>
            <w:r>
              <w:rPr>
                <w:sz w:val="21"/>
              </w:rPr>
              <w:t>Передняя лампа для чтения</w:t>
            </w:r>
          </w:p>
        </w:tc>
        <w:tc>
          <w:tcPr>
            <w:tcW w:w="4030" w:type="dxa"/>
          </w:tcPr>
          <w:p>
            <w:pPr>
              <w:pStyle w:val="TableParagraph"/>
              <w:spacing w:before="47"/>
              <w:ind w:left="1187" w:right="1180"/>
              <w:jc w:val="center"/>
              <w:rPr>
                <w:sz w:val="21"/>
              </w:rPr>
            </w:pPr>
            <w:r>
              <w:rPr>
                <w:sz w:val="21"/>
              </w:rPr>
              <w:t>C5W</w:t>
            </w:r>
          </w:p>
        </w:tc>
      </w:tr>
      <w:tr>
        <w:trPr>
          <w:trHeight w:val="369" w:hRule="atLeast"/>
        </w:trPr>
        <w:tc>
          <w:tcPr>
            <w:tcW w:w="5826" w:type="dxa"/>
            <w:gridSpan w:val="2"/>
          </w:tcPr>
          <w:p>
            <w:pPr>
              <w:pStyle w:val="TableParagraph"/>
              <w:spacing w:before="63"/>
              <w:ind w:left="107"/>
              <w:rPr>
                <w:sz w:val="21"/>
              </w:rPr>
            </w:pPr>
            <w:r>
              <w:rPr>
                <w:sz w:val="21"/>
              </w:rPr>
              <w:t>Боковая лампа для чтения</w:t>
            </w:r>
          </w:p>
        </w:tc>
        <w:tc>
          <w:tcPr>
            <w:tcW w:w="4030" w:type="dxa"/>
          </w:tcPr>
          <w:p>
            <w:pPr>
              <w:pStyle w:val="TableParagraph"/>
              <w:spacing w:line="349" w:lineRule="exact"/>
              <w:ind w:left="1187" w:right="1180"/>
              <w:jc w:val="center"/>
              <w:rPr>
                <w:rFonts w:ascii="Noto Sans CJK JP Regular" w:eastAsia="Noto Sans CJK JP Regular" w:hint="eastAsia"/>
                <w:sz w:val="21"/>
              </w:rPr>
            </w:pPr>
            <w:r>
              <w:rPr>
                <w:sz w:val="21"/>
              </w:rPr>
              <w:t>13854</w:t>
            </w:r>
            <w:r>
              <w:rPr>
                <w:rFonts w:ascii="Noto Sans CJK JP Regular" w:eastAsia="Noto Sans CJK JP Regular" w:hint="eastAsia"/>
                <w:sz w:val="21"/>
              </w:rPr>
              <w:t>（</w:t>
            </w:r>
            <w:r>
              <w:rPr>
                <w:sz w:val="21"/>
              </w:rPr>
              <w:t>10W</w:t>
            </w:r>
            <w:r>
              <w:rPr>
                <w:rFonts w:ascii="Noto Sans CJK JP Regular" w:eastAsia="Noto Sans CJK JP Regular" w:hint="eastAsia"/>
                <w:sz w:val="21"/>
              </w:rPr>
              <w:t>）</w:t>
            </w:r>
          </w:p>
        </w:tc>
      </w:tr>
      <w:tr>
        <w:trPr>
          <w:trHeight w:val="336" w:hRule="atLeast"/>
        </w:trPr>
        <w:tc>
          <w:tcPr>
            <w:tcW w:w="5826" w:type="dxa"/>
            <w:gridSpan w:val="2"/>
          </w:tcPr>
          <w:p>
            <w:pPr>
              <w:pStyle w:val="TableParagraph"/>
              <w:spacing w:before="47"/>
              <w:ind w:left="107"/>
              <w:rPr>
                <w:sz w:val="21"/>
              </w:rPr>
            </w:pPr>
            <w:r>
              <w:rPr>
                <w:sz w:val="21"/>
              </w:rPr>
              <w:t>Спальная лампа для чтения</w:t>
            </w:r>
          </w:p>
        </w:tc>
        <w:tc>
          <w:tcPr>
            <w:tcW w:w="4030" w:type="dxa"/>
          </w:tcPr>
          <w:p>
            <w:pPr>
              <w:pStyle w:val="TableParagraph"/>
              <w:spacing w:before="47"/>
              <w:ind w:left="1187" w:right="1179"/>
              <w:jc w:val="center"/>
              <w:rPr>
                <w:sz w:val="21"/>
              </w:rPr>
            </w:pPr>
            <w:r>
              <w:rPr>
                <w:sz w:val="21"/>
              </w:rPr>
              <w:t>R10W</w:t>
            </w:r>
          </w:p>
        </w:tc>
      </w:tr>
      <w:tr>
        <w:trPr>
          <w:trHeight w:val="579" w:hRule="atLeast"/>
        </w:trPr>
        <w:tc>
          <w:tcPr>
            <w:tcW w:w="3276" w:type="dxa"/>
            <w:vMerge w:val="restart"/>
          </w:tcPr>
          <w:p>
            <w:pPr>
              <w:pStyle w:val="TableParagraph"/>
              <w:rPr>
                <w:sz w:val="22"/>
              </w:rPr>
            </w:pPr>
          </w:p>
          <w:p>
            <w:pPr>
              <w:pStyle w:val="TableParagraph"/>
              <w:spacing w:before="9"/>
              <w:rPr>
                <w:sz w:val="17"/>
              </w:rPr>
            </w:pPr>
          </w:p>
          <w:p>
            <w:pPr>
              <w:pStyle w:val="TableParagraph"/>
              <w:ind w:left="107"/>
              <w:rPr>
                <w:sz w:val="21"/>
              </w:rPr>
            </w:pPr>
            <w:r>
              <w:rPr>
                <w:sz w:val="21"/>
              </w:rPr>
              <w:t>Комбинированный прибор</w:t>
            </w:r>
          </w:p>
        </w:tc>
        <w:tc>
          <w:tcPr>
            <w:tcW w:w="2550" w:type="dxa"/>
          </w:tcPr>
          <w:p>
            <w:pPr>
              <w:pStyle w:val="TableParagraph"/>
              <w:spacing w:before="47"/>
              <w:ind w:left="107" w:right="382"/>
              <w:rPr>
                <w:sz w:val="21"/>
              </w:rPr>
            </w:pPr>
            <w:r>
              <w:rPr>
                <w:sz w:val="21"/>
              </w:rPr>
              <w:t>Тревожная индикаторная лампа</w:t>
            </w:r>
          </w:p>
        </w:tc>
        <w:tc>
          <w:tcPr>
            <w:tcW w:w="4030" w:type="dxa"/>
          </w:tcPr>
          <w:p>
            <w:pPr>
              <w:pStyle w:val="TableParagraph"/>
              <w:spacing w:before="169"/>
              <w:ind w:left="1187" w:right="1181"/>
              <w:jc w:val="center"/>
              <w:rPr>
                <w:sz w:val="21"/>
              </w:rPr>
            </w:pPr>
            <w:r>
              <w:rPr>
                <w:sz w:val="21"/>
              </w:rPr>
              <w:t>Светодиод</w:t>
            </w:r>
          </w:p>
        </w:tc>
      </w:tr>
      <w:tr>
        <w:trPr>
          <w:trHeight w:val="579" w:hRule="atLeast"/>
        </w:trPr>
        <w:tc>
          <w:tcPr>
            <w:tcW w:w="3276" w:type="dxa"/>
            <w:vMerge/>
            <w:tcBorders>
              <w:top w:val="nil"/>
            </w:tcBorders>
          </w:tcPr>
          <w:p>
            <w:pPr>
              <w:rPr>
                <w:sz w:val="2"/>
                <w:szCs w:val="2"/>
              </w:rPr>
            </w:pPr>
          </w:p>
        </w:tc>
        <w:tc>
          <w:tcPr>
            <w:tcW w:w="2550" w:type="dxa"/>
          </w:tcPr>
          <w:p>
            <w:pPr>
              <w:pStyle w:val="TableParagraph"/>
              <w:spacing w:before="47"/>
              <w:ind w:left="107" w:right="638"/>
              <w:rPr>
                <w:sz w:val="21"/>
              </w:rPr>
            </w:pPr>
            <w:r>
              <w:rPr>
                <w:sz w:val="21"/>
              </w:rPr>
              <w:t>Лампа освещения приборов</w:t>
            </w:r>
          </w:p>
        </w:tc>
        <w:tc>
          <w:tcPr>
            <w:tcW w:w="4030" w:type="dxa"/>
          </w:tcPr>
          <w:p>
            <w:pPr>
              <w:pStyle w:val="TableParagraph"/>
              <w:spacing w:before="169"/>
              <w:ind w:left="1187" w:right="1181"/>
              <w:jc w:val="center"/>
              <w:rPr>
                <w:sz w:val="21"/>
              </w:rPr>
            </w:pPr>
            <w:r>
              <w:rPr>
                <w:sz w:val="21"/>
              </w:rPr>
              <w:t>Светодиод</w:t>
            </w:r>
          </w:p>
        </w:tc>
      </w:tr>
      <w:tr>
        <w:trPr>
          <w:trHeight w:val="577" w:hRule="atLeast"/>
        </w:trPr>
        <w:tc>
          <w:tcPr>
            <w:tcW w:w="3276"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ind w:left="107" w:right="622"/>
              <w:rPr>
                <w:sz w:val="21"/>
              </w:rPr>
            </w:pPr>
            <w:r>
              <w:rPr>
                <w:sz w:val="21"/>
              </w:rPr>
              <w:t>Задняя комбинированная лампа</w:t>
            </w:r>
          </w:p>
        </w:tc>
        <w:tc>
          <w:tcPr>
            <w:tcW w:w="2550" w:type="dxa"/>
          </w:tcPr>
          <w:p>
            <w:pPr>
              <w:pStyle w:val="TableParagraph"/>
              <w:spacing w:before="47"/>
              <w:ind w:left="107" w:right="531"/>
              <w:rPr>
                <w:sz w:val="21"/>
              </w:rPr>
            </w:pPr>
            <w:r>
              <w:rPr>
                <w:sz w:val="21"/>
              </w:rPr>
              <w:t>Габаритная задняя фара</w:t>
            </w:r>
          </w:p>
        </w:tc>
        <w:tc>
          <w:tcPr>
            <w:tcW w:w="4030" w:type="dxa"/>
          </w:tcPr>
          <w:p>
            <w:pPr>
              <w:pStyle w:val="TableParagraph"/>
              <w:spacing w:before="47"/>
              <w:ind w:left="1187" w:right="1180"/>
              <w:jc w:val="center"/>
              <w:rPr>
                <w:sz w:val="21"/>
              </w:rPr>
            </w:pPr>
            <w:r>
              <w:rPr>
                <w:sz w:val="21"/>
              </w:rPr>
              <w:t>R5W</w:t>
            </w:r>
          </w:p>
        </w:tc>
      </w:tr>
      <w:tr>
        <w:trPr>
          <w:trHeight w:val="338" w:hRule="atLeast"/>
        </w:trPr>
        <w:tc>
          <w:tcPr>
            <w:tcW w:w="3276" w:type="dxa"/>
            <w:vMerge/>
            <w:tcBorders>
              <w:top w:val="nil"/>
            </w:tcBorders>
          </w:tcPr>
          <w:p>
            <w:pPr>
              <w:rPr>
                <w:sz w:val="2"/>
                <w:szCs w:val="2"/>
              </w:rPr>
            </w:pPr>
          </w:p>
        </w:tc>
        <w:tc>
          <w:tcPr>
            <w:tcW w:w="2550" w:type="dxa"/>
          </w:tcPr>
          <w:p>
            <w:pPr>
              <w:pStyle w:val="TableParagraph"/>
              <w:spacing w:before="47"/>
              <w:ind w:left="107"/>
              <w:rPr>
                <w:sz w:val="21"/>
              </w:rPr>
            </w:pPr>
            <w:r>
              <w:rPr>
                <w:sz w:val="21"/>
              </w:rPr>
              <w:t>Указатель поворота</w:t>
            </w:r>
          </w:p>
        </w:tc>
        <w:tc>
          <w:tcPr>
            <w:tcW w:w="4030" w:type="dxa"/>
          </w:tcPr>
          <w:p>
            <w:pPr>
              <w:pStyle w:val="TableParagraph"/>
              <w:spacing w:before="47"/>
              <w:ind w:left="1187" w:right="1181"/>
              <w:jc w:val="center"/>
              <w:rPr>
                <w:sz w:val="21"/>
              </w:rPr>
            </w:pPr>
            <w:r>
              <w:rPr>
                <w:sz w:val="21"/>
              </w:rPr>
              <w:t>P21W</w:t>
            </w:r>
          </w:p>
        </w:tc>
      </w:tr>
      <w:tr>
        <w:trPr>
          <w:trHeight w:val="337" w:hRule="atLeast"/>
        </w:trPr>
        <w:tc>
          <w:tcPr>
            <w:tcW w:w="3276" w:type="dxa"/>
            <w:vMerge/>
            <w:tcBorders>
              <w:top w:val="nil"/>
            </w:tcBorders>
          </w:tcPr>
          <w:p>
            <w:pPr>
              <w:rPr>
                <w:sz w:val="2"/>
                <w:szCs w:val="2"/>
              </w:rPr>
            </w:pPr>
          </w:p>
        </w:tc>
        <w:tc>
          <w:tcPr>
            <w:tcW w:w="2550" w:type="dxa"/>
          </w:tcPr>
          <w:p>
            <w:pPr>
              <w:pStyle w:val="TableParagraph"/>
              <w:spacing w:before="47"/>
              <w:ind w:left="107"/>
              <w:rPr>
                <w:sz w:val="21"/>
              </w:rPr>
            </w:pPr>
            <w:r>
              <w:rPr>
                <w:sz w:val="21"/>
              </w:rPr>
              <w:t>Стоп-сигнал</w:t>
            </w:r>
          </w:p>
        </w:tc>
        <w:tc>
          <w:tcPr>
            <w:tcW w:w="4030" w:type="dxa"/>
          </w:tcPr>
          <w:p>
            <w:pPr>
              <w:pStyle w:val="TableParagraph"/>
              <w:spacing w:before="47"/>
              <w:ind w:left="1187" w:right="1181"/>
              <w:jc w:val="center"/>
              <w:rPr>
                <w:sz w:val="21"/>
              </w:rPr>
            </w:pPr>
            <w:r>
              <w:rPr>
                <w:sz w:val="21"/>
              </w:rPr>
              <w:t>P21W</w:t>
            </w:r>
          </w:p>
        </w:tc>
      </w:tr>
      <w:tr>
        <w:trPr>
          <w:trHeight w:val="577" w:hRule="atLeast"/>
        </w:trPr>
        <w:tc>
          <w:tcPr>
            <w:tcW w:w="3276" w:type="dxa"/>
            <w:vMerge/>
            <w:tcBorders>
              <w:top w:val="nil"/>
            </w:tcBorders>
          </w:tcPr>
          <w:p>
            <w:pPr>
              <w:rPr>
                <w:sz w:val="2"/>
                <w:szCs w:val="2"/>
              </w:rPr>
            </w:pPr>
          </w:p>
        </w:tc>
        <w:tc>
          <w:tcPr>
            <w:tcW w:w="2550" w:type="dxa"/>
          </w:tcPr>
          <w:p>
            <w:pPr>
              <w:pStyle w:val="TableParagraph"/>
              <w:spacing w:before="47"/>
              <w:ind w:left="107" w:right="582"/>
              <w:rPr>
                <w:sz w:val="21"/>
              </w:rPr>
            </w:pPr>
            <w:r>
              <w:rPr>
                <w:sz w:val="21"/>
              </w:rPr>
              <w:t>Фонарь номерного знака</w:t>
            </w:r>
          </w:p>
        </w:tc>
        <w:tc>
          <w:tcPr>
            <w:tcW w:w="4030" w:type="dxa"/>
          </w:tcPr>
          <w:p>
            <w:pPr>
              <w:pStyle w:val="TableParagraph"/>
              <w:spacing w:before="47"/>
              <w:ind w:left="1187" w:right="1180"/>
              <w:jc w:val="center"/>
              <w:rPr>
                <w:sz w:val="21"/>
              </w:rPr>
            </w:pPr>
            <w:r>
              <w:rPr>
                <w:sz w:val="21"/>
              </w:rPr>
              <w:t>R5W</w:t>
            </w:r>
          </w:p>
        </w:tc>
      </w:tr>
      <w:tr>
        <w:trPr>
          <w:trHeight w:val="338" w:hRule="atLeast"/>
        </w:trPr>
        <w:tc>
          <w:tcPr>
            <w:tcW w:w="3276" w:type="dxa"/>
            <w:vMerge/>
            <w:tcBorders>
              <w:top w:val="nil"/>
            </w:tcBorders>
          </w:tcPr>
          <w:p>
            <w:pPr>
              <w:rPr>
                <w:sz w:val="2"/>
                <w:szCs w:val="2"/>
              </w:rPr>
            </w:pPr>
          </w:p>
        </w:tc>
        <w:tc>
          <w:tcPr>
            <w:tcW w:w="2550" w:type="dxa"/>
          </w:tcPr>
          <w:p>
            <w:pPr>
              <w:pStyle w:val="TableParagraph"/>
              <w:spacing w:before="47"/>
              <w:ind w:left="107"/>
              <w:rPr>
                <w:sz w:val="21"/>
              </w:rPr>
            </w:pPr>
            <w:r>
              <w:rPr>
                <w:sz w:val="21"/>
              </w:rPr>
              <w:t>Лампа положения</w:t>
            </w:r>
          </w:p>
        </w:tc>
        <w:tc>
          <w:tcPr>
            <w:tcW w:w="4030" w:type="dxa"/>
          </w:tcPr>
          <w:p>
            <w:pPr>
              <w:pStyle w:val="TableParagraph"/>
              <w:spacing w:before="47"/>
              <w:ind w:left="1187" w:right="1179"/>
              <w:jc w:val="center"/>
              <w:rPr>
                <w:sz w:val="21"/>
              </w:rPr>
            </w:pPr>
            <w:r>
              <w:rPr>
                <w:sz w:val="21"/>
              </w:rPr>
              <w:t>R5W</w:t>
            </w:r>
          </w:p>
        </w:tc>
      </w:tr>
      <w:tr>
        <w:trPr>
          <w:trHeight w:val="579" w:hRule="atLeast"/>
        </w:trPr>
        <w:tc>
          <w:tcPr>
            <w:tcW w:w="3276" w:type="dxa"/>
            <w:vMerge/>
            <w:tcBorders>
              <w:top w:val="nil"/>
            </w:tcBorders>
          </w:tcPr>
          <w:p>
            <w:pPr>
              <w:rPr>
                <w:sz w:val="2"/>
                <w:szCs w:val="2"/>
              </w:rPr>
            </w:pPr>
          </w:p>
        </w:tc>
        <w:tc>
          <w:tcPr>
            <w:tcW w:w="2550" w:type="dxa"/>
          </w:tcPr>
          <w:p>
            <w:pPr>
              <w:pStyle w:val="TableParagraph"/>
              <w:spacing w:before="47"/>
              <w:ind w:left="107" w:right="117"/>
              <w:rPr>
                <w:sz w:val="21"/>
              </w:rPr>
            </w:pPr>
            <w:r>
              <w:rPr>
                <w:sz w:val="21"/>
              </w:rPr>
              <w:t>Задняя противотуманная фара</w:t>
            </w:r>
          </w:p>
        </w:tc>
        <w:tc>
          <w:tcPr>
            <w:tcW w:w="4030" w:type="dxa"/>
          </w:tcPr>
          <w:p>
            <w:pPr>
              <w:pStyle w:val="TableParagraph"/>
              <w:spacing w:before="47"/>
              <w:ind w:left="1187" w:right="1181"/>
              <w:jc w:val="center"/>
              <w:rPr>
                <w:sz w:val="21"/>
              </w:rPr>
            </w:pPr>
            <w:r>
              <w:rPr>
                <w:sz w:val="21"/>
              </w:rPr>
              <w:t>P21W</w:t>
            </w:r>
          </w:p>
        </w:tc>
      </w:tr>
      <w:tr>
        <w:trPr>
          <w:trHeight w:val="336" w:hRule="atLeast"/>
        </w:trPr>
        <w:tc>
          <w:tcPr>
            <w:tcW w:w="3276" w:type="dxa"/>
            <w:vMerge/>
            <w:tcBorders>
              <w:top w:val="nil"/>
            </w:tcBorders>
          </w:tcPr>
          <w:p>
            <w:pPr>
              <w:rPr>
                <w:sz w:val="2"/>
                <w:szCs w:val="2"/>
              </w:rPr>
            </w:pPr>
          </w:p>
        </w:tc>
        <w:tc>
          <w:tcPr>
            <w:tcW w:w="2550" w:type="dxa"/>
          </w:tcPr>
          <w:p>
            <w:pPr>
              <w:pStyle w:val="TableParagraph"/>
              <w:spacing w:before="47"/>
              <w:ind w:left="107"/>
              <w:rPr>
                <w:sz w:val="21"/>
              </w:rPr>
            </w:pPr>
            <w:r>
              <w:rPr>
                <w:sz w:val="21"/>
              </w:rPr>
              <w:t>Фонарь заднего хода</w:t>
            </w:r>
          </w:p>
        </w:tc>
        <w:tc>
          <w:tcPr>
            <w:tcW w:w="4030" w:type="dxa"/>
          </w:tcPr>
          <w:p>
            <w:pPr>
              <w:pStyle w:val="TableParagraph"/>
              <w:spacing w:before="47"/>
              <w:ind w:left="1187" w:right="1180"/>
              <w:jc w:val="center"/>
              <w:rPr>
                <w:sz w:val="21"/>
              </w:rPr>
            </w:pPr>
            <w:r>
              <w:rPr>
                <w:sz w:val="21"/>
              </w:rPr>
              <w:t>P21W</w:t>
            </w:r>
          </w:p>
        </w:tc>
      </w:tr>
      <w:tr>
        <w:trPr>
          <w:trHeight w:val="579" w:hRule="atLeast"/>
        </w:trPr>
        <w:tc>
          <w:tcPr>
            <w:tcW w:w="5826" w:type="dxa"/>
            <w:gridSpan w:val="2"/>
          </w:tcPr>
          <w:p>
            <w:pPr>
              <w:pStyle w:val="TableParagraph"/>
              <w:spacing w:before="47"/>
              <w:ind w:left="107" w:right="3087"/>
              <w:rPr>
                <w:sz w:val="21"/>
              </w:rPr>
            </w:pPr>
            <w:r>
              <w:rPr>
                <w:sz w:val="21"/>
              </w:rPr>
              <w:t>Боковой опознавательный огонь</w:t>
            </w:r>
          </w:p>
        </w:tc>
        <w:tc>
          <w:tcPr>
            <w:tcW w:w="4030" w:type="dxa"/>
          </w:tcPr>
          <w:p>
            <w:pPr>
              <w:pStyle w:val="TableParagraph"/>
              <w:spacing w:before="47"/>
              <w:ind w:left="1187" w:right="1181"/>
              <w:jc w:val="center"/>
              <w:rPr>
                <w:sz w:val="21"/>
              </w:rPr>
            </w:pPr>
            <w:r>
              <w:rPr>
                <w:sz w:val="21"/>
              </w:rPr>
              <w:t>R5W</w:t>
            </w:r>
          </w:p>
        </w:tc>
      </w:tr>
      <w:tr>
        <w:trPr>
          <w:trHeight w:val="338" w:hRule="atLeast"/>
        </w:trPr>
        <w:tc>
          <w:tcPr>
            <w:tcW w:w="5826" w:type="dxa"/>
            <w:gridSpan w:val="2"/>
          </w:tcPr>
          <w:p>
            <w:pPr>
              <w:pStyle w:val="TableParagraph"/>
              <w:spacing w:before="47"/>
              <w:ind w:left="107"/>
              <w:rPr>
                <w:sz w:val="21"/>
              </w:rPr>
            </w:pPr>
            <w:r>
              <w:rPr>
                <w:sz w:val="21"/>
              </w:rPr>
              <w:t>Лампа для обслуживания</w:t>
            </w:r>
          </w:p>
        </w:tc>
        <w:tc>
          <w:tcPr>
            <w:tcW w:w="4030" w:type="dxa"/>
          </w:tcPr>
          <w:p>
            <w:pPr>
              <w:pStyle w:val="TableParagraph"/>
              <w:spacing w:before="47"/>
              <w:ind w:left="1187" w:right="1179"/>
              <w:jc w:val="center"/>
              <w:rPr>
                <w:sz w:val="21"/>
              </w:rPr>
            </w:pPr>
            <w:r>
              <w:rPr>
                <w:sz w:val="21"/>
              </w:rPr>
              <w:t>R10W</w:t>
            </w:r>
          </w:p>
        </w:tc>
      </w:tr>
    </w:tbl>
    <w:p>
      <w:pPr>
        <w:spacing w:after="0"/>
        <w:jc w:val="center"/>
        <w:rPr>
          <w:sz w:val="21"/>
        </w:rPr>
        <w:sectPr>
          <w:pgSz w:w="11910" w:h="16840"/>
          <w:pgMar w:header="573" w:footer="594" w:top="820" w:bottom="780" w:left="900" w:right="900"/>
        </w:sectPr>
      </w:pPr>
    </w:p>
    <w:p>
      <w:pPr>
        <w:pStyle w:val="BodyText"/>
        <w:spacing w:before="5"/>
        <w:rPr>
          <w:sz w:val="17"/>
        </w:rPr>
      </w:pPr>
    </w:p>
    <w:p>
      <w:pPr>
        <w:pStyle w:val="Heading2"/>
        <w:spacing w:before="92"/>
      </w:pPr>
      <w:bookmarkStart w:name="Данные емкости" w:id="200"/>
      <w:bookmarkEnd w:id="200"/>
      <w:r>
        <w:rPr>
          <w:b w:val="0"/>
        </w:rPr>
      </w:r>
      <w:bookmarkStart w:name="_bookmark98" w:id="201"/>
      <w:bookmarkEnd w:id="201"/>
      <w:r>
        <w:rPr>
          <w:b w:val="0"/>
        </w:rPr>
      </w:r>
      <w:r>
        <w:rPr/>
        <w:t>Данные емкости</w:t>
      </w:r>
    </w:p>
    <w:p>
      <w:pPr>
        <w:pStyle w:val="Heading3"/>
        <w:spacing w:before="122"/>
      </w:pPr>
      <w:r>
        <w:rPr/>
        <w:t>Сравните конкретную конфигурацию закупленной продукции.</w:t>
      </w:r>
    </w:p>
    <w:p>
      <w:pPr>
        <w:pStyle w:val="BodyText"/>
        <w:spacing w:before="5"/>
        <w:rPr>
          <w:b/>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0"/>
        <w:gridCol w:w="1887"/>
        <w:gridCol w:w="1228"/>
        <w:gridCol w:w="1260"/>
        <w:gridCol w:w="2534"/>
        <w:gridCol w:w="1437"/>
      </w:tblGrid>
      <w:tr>
        <w:trPr>
          <w:trHeight w:val="481" w:hRule="atLeast"/>
        </w:trPr>
        <w:tc>
          <w:tcPr>
            <w:tcW w:w="1510" w:type="dxa"/>
            <w:vMerge w:val="restart"/>
          </w:tcPr>
          <w:p>
            <w:pPr>
              <w:pStyle w:val="TableParagraph"/>
              <w:spacing w:before="10"/>
              <w:rPr>
                <w:b/>
                <w:sz w:val="20"/>
              </w:rPr>
            </w:pPr>
          </w:p>
          <w:p>
            <w:pPr>
              <w:pStyle w:val="TableParagraph"/>
              <w:ind w:left="314" w:right="279" w:firstLine="135"/>
              <w:rPr>
                <w:sz w:val="21"/>
              </w:rPr>
            </w:pPr>
            <w:r>
              <w:rPr>
                <w:sz w:val="21"/>
              </w:rPr>
              <w:t>Место заправки</w:t>
            </w:r>
          </w:p>
        </w:tc>
        <w:tc>
          <w:tcPr>
            <w:tcW w:w="4375" w:type="dxa"/>
            <w:gridSpan w:val="3"/>
          </w:tcPr>
          <w:p>
            <w:pPr>
              <w:pStyle w:val="TableParagraph"/>
              <w:spacing w:before="120"/>
              <w:ind w:left="610"/>
              <w:rPr>
                <w:sz w:val="21"/>
              </w:rPr>
            </w:pPr>
            <w:r>
              <w:rPr>
                <w:sz w:val="21"/>
              </w:rPr>
              <w:t>Наименование топлива и масла</w:t>
            </w:r>
          </w:p>
        </w:tc>
        <w:tc>
          <w:tcPr>
            <w:tcW w:w="2534" w:type="dxa"/>
            <w:vMerge w:val="restart"/>
          </w:tcPr>
          <w:p>
            <w:pPr>
              <w:pStyle w:val="TableParagraph"/>
              <w:spacing w:before="10"/>
              <w:rPr>
                <w:b/>
                <w:sz w:val="20"/>
              </w:rPr>
            </w:pPr>
          </w:p>
          <w:p>
            <w:pPr>
              <w:pStyle w:val="TableParagraph"/>
              <w:spacing w:before="1"/>
              <w:ind w:left="121" w:right="110"/>
              <w:jc w:val="center"/>
              <w:rPr>
                <w:sz w:val="21"/>
              </w:rPr>
            </w:pPr>
            <w:r>
              <w:rPr>
                <w:sz w:val="21"/>
              </w:rPr>
              <w:t>Количество заправки</w:t>
            </w:r>
          </w:p>
          <w:p>
            <w:pPr>
              <w:pStyle w:val="TableParagraph"/>
              <w:ind w:left="120" w:right="110"/>
              <w:jc w:val="center"/>
              <w:rPr>
                <w:sz w:val="21"/>
              </w:rPr>
            </w:pPr>
            <w:r>
              <w:rPr>
                <w:sz w:val="21"/>
              </w:rPr>
              <w:t>(L)</w:t>
            </w:r>
          </w:p>
        </w:tc>
        <w:tc>
          <w:tcPr>
            <w:tcW w:w="1437" w:type="dxa"/>
            <w:vMerge w:val="restart"/>
          </w:tcPr>
          <w:p>
            <w:pPr>
              <w:pStyle w:val="TableParagraph"/>
              <w:spacing w:before="10"/>
              <w:rPr>
                <w:b/>
                <w:sz w:val="20"/>
              </w:rPr>
            </w:pPr>
          </w:p>
          <w:p>
            <w:pPr>
              <w:pStyle w:val="TableParagraph"/>
              <w:spacing w:before="1"/>
              <w:ind w:left="274" w:right="75" w:hanging="168"/>
              <w:rPr>
                <w:sz w:val="21"/>
              </w:rPr>
            </w:pPr>
            <w:r>
              <w:rPr>
                <w:sz w:val="21"/>
              </w:rPr>
              <w:t>Справочный стандарт</w:t>
            </w:r>
          </w:p>
        </w:tc>
      </w:tr>
      <w:tr>
        <w:trPr>
          <w:trHeight w:val="481" w:hRule="atLeast"/>
        </w:trPr>
        <w:tc>
          <w:tcPr>
            <w:tcW w:w="1510" w:type="dxa"/>
            <w:vMerge/>
            <w:tcBorders>
              <w:top w:val="nil"/>
            </w:tcBorders>
          </w:tcPr>
          <w:p>
            <w:pPr>
              <w:rPr>
                <w:sz w:val="2"/>
                <w:szCs w:val="2"/>
              </w:rPr>
            </w:pPr>
          </w:p>
        </w:tc>
        <w:tc>
          <w:tcPr>
            <w:tcW w:w="1887" w:type="dxa"/>
          </w:tcPr>
          <w:p>
            <w:pPr>
              <w:pStyle w:val="TableParagraph"/>
              <w:spacing w:before="121"/>
              <w:ind w:left="217"/>
              <w:rPr>
                <w:sz w:val="21"/>
              </w:rPr>
            </w:pPr>
            <w:r>
              <w:rPr>
                <w:sz w:val="21"/>
              </w:rPr>
              <w:t>Сертификация</w:t>
            </w:r>
          </w:p>
        </w:tc>
        <w:tc>
          <w:tcPr>
            <w:tcW w:w="1228" w:type="dxa"/>
          </w:tcPr>
          <w:p>
            <w:pPr>
              <w:pStyle w:val="TableParagraph"/>
              <w:spacing w:before="121"/>
              <w:ind w:right="293"/>
              <w:jc w:val="right"/>
              <w:rPr>
                <w:sz w:val="21"/>
              </w:rPr>
            </w:pPr>
            <w:r>
              <w:rPr>
                <w:sz w:val="21"/>
              </w:rPr>
              <w:t>Летом</w:t>
            </w:r>
          </w:p>
        </w:tc>
        <w:tc>
          <w:tcPr>
            <w:tcW w:w="1260" w:type="dxa"/>
          </w:tcPr>
          <w:p>
            <w:pPr>
              <w:pStyle w:val="TableParagraph"/>
              <w:spacing w:before="121"/>
              <w:ind w:left="295" w:right="286"/>
              <w:jc w:val="center"/>
              <w:rPr>
                <w:sz w:val="21"/>
              </w:rPr>
            </w:pPr>
            <w:r>
              <w:rPr>
                <w:sz w:val="21"/>
              </w:rPr>
              <w:t>Зимой</w:t>
            </w:r>
          </w:p>
        </w:tc>
        <w:tc>
          <w:tcPr>
            <w:tcW w:w="2534" w:type="dxa"/>
            <w:vMerge/>
            <w:tcBorders>
              <w:top w:val="nil"/>
            </w:tcBorders>
          </w:tcPr>
          <w:p>
            <w:pPr>
              <w:rPr>
                <w:sz w:val="2"/>
                <w:szCs w:val="2"/>
              </w:rPr>
            </w:pPr>
          </w:p>
        </w:tc>
        <w:tc>
          <w:tcPr>
            <w:tcW w:w="1437" w:type="dxa"/>
            <w:vMerge/>
            <w:tcBorders>
              <w:top w:val="nil"/>
            </w:tcBorders>
          </w:tcPr>
          <w:p>
            <w:pPr>
              <w:rPr>
                <w:sz w:val="2"/>
                <w:szCs w:val="2"/>
              </w:rPr>
            </w:pPr>
          </w:p>
        </w:tc>
      </w:tr>
      <w:tr>
        <w:trPr>
          <w:trHeight w:val="1930" w:hRule="atLeast"/>
        </w:trPr>
        <w:tc>
          <w:tcPr>
            <w:tcW w:w="1510" w:type="dxa"/>
          </w:tcPr>
          <w:p>
            <w:pPr>
              <w:pStyle w:val="TableParagraph"/>
              <w:spacing w:before="5"/>
              <w:rPr>
                <w:b/>
                <w:sz w:val="31"/>
              </w:rPr>
            </w:pPr>
          </w:p>
          <w:p>
            <w:pPr>
              <w:pStyle w:val="TableParagraph"/>
              <w:ind w:left="159" w:right="146" w:firstLine="1"/>
              <w:jc w:val="center"/>
              <w:rPr>
                <w:sz w:val="21"/>
              </w:rPr>
            </w:pPr>
            <w:r>
              <w:rPr>
                <w:sz w:val="21"/>
              </w:rPr>
              <w:t>Двигатель Commins ISLe (объем поддона картера)</w:t>
            </w:r>
          </w:p>
        </w:tc>
        <w:tc>
          <w:tcPr>
            <w:tcW w:w="1887" w:type="dxa"/>
          </w:tcPr>
          <w:p>
            <w:pPr>
              <w:pStyle w:val="TableParagraph"/>
              <w:spacing w:before="121"/>
              <w:ind w:left="198" w:right="183"/>
              <w:jc w:val="center"/>
              <w:rPr>
                <w:sz w:val="21"/>
              </w:rPr>
            </w:pPr>
            <w:r>
              <w:rPr>
                <w:sz w:val="21"/>
              </w:rPr>
              <w:t>Дизельное масло</w:t>
            </w:r>
          </w:p>
          <w:p>
            <w:pPr>
              <w:pStyle w:val="TableParagraph"/>
              <w:spacing w:line="241" w:lineRule="exact"/>
              <w:ind w:left="434"/>
              <w:rPr>
                <w:sz w:val="21"/>
              </w:rPr>
            </w:pPr>
            <w:r>
              <w:rPr>
                <w:sz w:val="21"/>
              </w:rPr>
              <w:t>CF-4/CH-4</w:t>
            </w:r>
          </w:p>
          <w:p>
            <w:pPr>
              <w:pStyle w:val="TableParagraph"/>
              <w:ind w:left="114" w:right="99" w:hanging="2"/>
              <w:jc w:val="center"/>
              <w:rPr>
                <w:sz w:val="21"/>
              </w:rPr>
            </w:pPr>
            <w:r>
              <w:rPr>
                <w:sz w:val="21"/>
              </w:rPr>
              <w:t>(двигателя выброса государственной категории 4)</w:t>
            </w:r>
          </w:p>
        </w:tc>
        <w:tc>
          <w:tcPr>
            <w:tcW w:w="1228" w:type="dxa"/>
          </w:tcPr>
          <w:p>
            <w:pPr>
              <w:pStyle w:val="TableParagraph"/>
              <w:rPr>
                <w:b/>
                <w:sz w:val="22"/>
              </w:rPr>
            </w:pPr>
          </w:p>
          <w:p>
            <w:pPr>
              <w:pStyle w:val="TableParagraph"/>
              <w:rPr>
                <w:b/>
                <w:sz w:val="22"/>
              </w:rPr>
            </w:pPr>
          </w:p>
          <w:p>
            <w:pPr>
              <w:pStyle w:val="TableParagraph"/>
              <w:spacing w:before="5"/>
              <w:rPr>
                <w:b/>
                <w:sz w:val="29"/>
              </w:rPr>
            </w:pPr>
          </w:p>
          <w:p>
            <w:pPr>
              <w:pStyle w:val="TableParagraph"/>
              <w:ind w:right="231"/>
              <w:jc w:val="right"/>
              <w:rPr>
                <w:sz w:val="21"/>
              </w:rPr>
            </w:pPr>
            <w:r>
              <w:rPr>
                <w:sz w:val="21"/>
              </w:rPr>
              <w:t>15W-40</w:t>
            </w:r>
          </w:p>
        </w:tc>
        <w:tc>
          <w:tcPr>
            <w:tcW w:w="1260" w:type="dxa"/>
          </w:tcPr>
          <w:p>
            <w:pPr>
              <w:pStyle w:val="TableParagraph"/>
              <w:rPr>
                <w:b/>
                <w:sz w:val="22"/>
              </w:rPr>
            </w:pPr>
          </w:p>
          <w:p>
            <w:pPr>
              <w:pStyle w:val="TableParagraph"/>
              <w:rPr>
                <w:b/>
                <w:sz w:val="22"/>
              </w:rPr>
            </w:pPr>
          </w:p>
          <w:p>
            <w:pPr>
              <w:pStyle w:val="TableParagraph"/>
              <w:rPr>
                <w:b/>
                <w:sz w:val="19"/>
              </w:rPr>
            </w:pPr>
          </w:p>
          <w:p>
            <w:pPr>
              <w:pStyle w:val="TableParagraph"/>
              <w:ind w:left="318"/>
              <w:rPr>
                <w:sz w:val="21"/>
              </w:rPr>
            </w:pPr>
            <w:r>
              <w:rPr>
                <w:sz w:val="21"/>
              </w:rPr>
              <w:t>0W-40</w:t>
            </w:r>
          </w:p>
          <w:p>
            <w:pPr>
              <w:pStyle w:val="TableParagraph"/>
              <w:ind w:left="318"/>
              <w:rPr>
                <w:sz w:val="21"/>
              </w:rPr>
            </w:pPr>
            <w:r>
              <w:rPr>
                <w:sz w:val="21"/>
              </w:rPr>
              <w:t>5W-40</w:t>
            </w:r>
          </w:p>
        </w:tc>
        <w:tc>
          <w:tcPr>
            <w:tcW w:w="2534" w:type="dxa"/>
          </w:tcPr>
          <w:p>
            <w:pPr>
              <w:pStyle w:val="TableParagraph"/>
              <w:rPr>
                <w:b/>
                <w:sz w:val="22"/>
              </w:rPr>
            </w:pPr>
          </w:p>
          <w:p>
            <w:pPr>
              <w:pStyle w:val="TableParagraph"/>
              <w:spacing w:before="5"/>
              <w:rPr>
                <w:b/>
                <w:sz w:val="30"/>
              </w:rPr>
            </w:pPr>
          </w:p>
          <w:p>
            <w:pPr>
              <w:pStyle w:val="TableParagraph"/>
              <w:spacing w:before="1"/>
              <w:ind w:left="354" w:right="340"/>
              <w:jc w:val="center"/>
              <w:rPr>
                <w:sz w:val="21"/>
              </w:rPr>
            </w:pPr>
            <w:r>
              <w:rPr>
                <w:sz w:val="21"/>
              </w:rPr>
              <w:t>масломерная игла высокая – низкая: 22.7-18.9</w:t>
            </w:r>
          </w:p>
        </w:tc>
        <w:tc>
          <w:tcPr>
            <w:tcW w:w="1437" w:type="dxa"/>
          </w:tcPr>
          <w:p>
            <w:pPr>
              <w:pStyle w:val="TableParagraph"/>
              <w:rPr>
                <w:b/>
                <w:sz w:val="22"/>
              </w:rPr>
            </w:pPr>
          </w:p>
          <w:p>
            <w:pPr>
              <w:pStyle w:val="TableParagraph"/>
              <w:rPr>
                <w:b/>
                <w:sz w:val="22"/>
              </w:rPr>
            </w:pPr>
          </w:p>
          <w:p>
            <w:pPr>
              <w:pStyle w:val="TableParagraph"/>
              <w:spacing w:before="5"/>
              <w:rPr>
                <w:b/>
                <w:sz w:val="29"/>
              </w:rPr>
            </w:pPr>
          </w:p>
          <w:p>
            <w:pPr>
              <w:pStyle w:val="TableParagraph"/>
              <w:ind w:left="224" w:right="212"/>
              <w:jc w:val="center"/>
              <w:rPr>
                <w:sz w:val="21"/>
              </w:rPr>
            </w:pPr>
            <w:r>
              <w:rPr>
                <w:sz w:val="21"/>
              </w:rPr>
              <w:t>SAE 3183</w:t>
            </w:r>
          </w:p>
        </w:tc>
      </w:tr>
      <w:tr>
        <w:trPr>
          <w:trHeight w:val="964" w:hRule="atLeast"/>
        </w:trPr>
        <w:tc>
          <w:tcPr>
            <w:tcW w:w="1510" w:type="dxa"/>
          </w:tcPr>
          <w:p>
            <w:pPr>
              <w:pStyle w:val="TableParagraph"/>
              <w:spacing w:before="10"/>
              <w:rPr>
                <w:b/>
                <w:sz w:val="20"/>
              </w:rPr>
            </w:pPr>
          </w:p>
          <w:p>
            <w:pPr>
              <w:pStyle w:val="TableParagraph"/>
              <w:ind w:left="589" w:right="175" w:hanging="384"/>
              <w:rPr>
                <w:sz w:val="21"/>
              </w:rPr>
            </w:pPr>
            <w:r>
              <w:rPr>
                <w:sz w:val="21"/>
              </w:rPr>
              <w:t>Топливный бак</w:t>
            </w:r>
          </w:p>
        </w:tc>
        <w:tc>
          <w:tcPr>
            <w:tcW w:w="4375" w:type="dxa"/>
            <w:gridSpan w:val="3"/>
          </w:tcPr>
          <w:p>
            <w:pPr>
              <w:pStyle w:val="TableParagraph"/>
              <w:spacing w:before="121"/>
              <w:ind w:left="323" w:right="311"/>
              <w:jc w:val="center"/>
              <w:rPr>
                <w:sz w:val="21"/>
              </w:rPr>
            </w:pPr>
            <w:r>
              <w:rPr>
                <w:sz w:val="21"/>
              </w:rPr>
              <w:t>Указанное легкое дизельное топливо, соответствующее государственному стандарту</w:t>
            </w:r>
          </w:p>
        </w:tc>
        <w:tc>
          <w:tcPr>
            <w:tcW w:w="2534" w:type="dxa"/>
          </w:tcPr>
          <w:p>
            <w:pPr>
              <w:pStyle w:val="TableParagraph"/>
              <w:spacing w:before="5"/>
              <w:rPr>
                <w:b/>
                <w:sz w:val="31"/>
              </w:rPr>
            </w:pPr>
          </w:p>
          <w:p>
            <w:pPr>
              <w:pStyle w:val="TableParagraph"/>
              <w:ind w:left="120" w:right="110"/>
              <w:jc w:val="center"/>
              <w:rPr>
                <w:sz w:val="21"/>
              </w:rPr>
            </w:pPr>
            <w:r>
              <w:rPr>
                <w:sz w:val="21"/>
              </w:rPr>
              <w:t>400</w:t>
            </w:r>
          </w:p>
        </w:tc>
        <w:tc>
          <w:tcPr>
            <w:tcW w:w="1437" w:type="dxa"/>
          </w:tcPr>
          <w:p>
            <w:pPr>
              <w:pStyle w:val="TableParagraph"/>
              <w:spacing w:before="5"/>
              <w:rPr>
                <w:b/>
                <w:sz w:val="31"/>
              </w:rPr>
            </w:pPr>
          </w:p>
          <w:p>
            <w:pPr>
              <w:pStyle w:val="TableParagraph"/>
              <w:ind w:left="12"/>
              <w:jc w:val="center"/>
              <w:rPr>
                <w:sz w:val="21"/>
              </w:rPr>
            </w:pPr>
            <w:r>
              <w:rPr>
                <w:w w:val="99"/>
                <w:sz w:val="21"/>
              </w:rPr>
              <w:t>-</w:t>
            </w:r>
          </w:p>
        </w:tc>
      </w:tr>
      <w:tr>
        <w:trPr>
          <w:trHeight w:val="964" w:hRule="atLeast"/>
        </w:trPr>
        <w:tc>
          <w:tcPr>
            <w:tcW w:w="1510" w:type="dxa"/>
          </w:tcPr>
          <w:p>
            <w:pPr>
              <w:pStyle w:val="TableParagraph"/>
              <w:spacing w:before="10"/>
              <w:rPr>
                <w:b/>
                <w:sz w:val="20"/>
              </w:rPr>
            </w:pPr>
          </w:p>
          <w:p>
            <w:pPr>
              <w:pStyle w:val="TableParagraph"/>
              <w:ind w:left="348" w:right="314" w:firstLine="4"/>
              <w:rPr>
                <w:sz w:val="21"/>
              </w:rPr>
            </w:pPr>
            <w:r>
              <w:rPr>
                <w:sz w:val="21"/>
              </w:rPr>
              <w:t>Коробка передач</w:t>
            </w:r>
          </w:p>
        </w:tc>
        <w:tc>
          <w:tcPr>
            <w:tcW w:w="1887" w:type="dxa"/>
          </w:tcPr>
          <w:p>
            <w:pPr>
              <w:pStyle w:val="TableParagraph"/>
              <w:spacing w:before="121"/>
              <w:ind w:left="121" w:right="105" w:hanging="2"/>
              <w:jc w:val="center"/>
              <w:rPr>
                <w:sz w:val="21"/>
              </w:rPr>
            </w:pPr>
            <w:r>
              <w:rPr>
                <w:sz w:val="21"/>
              </w:rPr>
              <w:t>Масло для коробки передач MT-1 или GL-4</w:t>
            </w:r>
          </w:p>
        </w:tc>
        <w:tc>
          <w:tcPr>
            <w:tcW w:w="1228" w:type="dxa"/>
          </w:tcPr>
          <w:p>
            <w:pPr>
              <w:pStyle w:val="TableParagraph"/>
              <w:spacing w:before="5"/>
              <w:rPr>
                <w:b/>
                <w:sz w:val="31"/>
              </w:rPr>
            </w:pPr>
          </w:p>
          <w:p>
            <w:pPr>
              <w:pStyle w:val="TableParagraph"/>
              <w:ind w:right="238"/>
              <w:jc w:val="right"/>
              <w:rPr>
                <w:sz w:val="21"/>
              </w:rPr>
            </w:pPr>
            <w:r>
              <w:rPr>
                <w:w w:val="95"/>
                <w:sz w:val="21"/>
              </w:rPr>
              <w:t>85W/90</w:t>
            </w:r>
          </w:p>
        </w:tc>
        <w:tc>
          <w:tcPr>
            <w:tcW w:w="1260" w:type="dxa"/>
          </w:tcPr>
          <w:p>
            <w:pPr>
              <w:pStyle w:val="TableParagraph"/>
              <w:spacing w:before="5"/>
              <w:rPr>
                <w:b/>
                <w:sz w:val="31"/>
              </w:rPr>
            </w:pPr>
          </w:p>
          <w:p>
            <w:pPr>
              <w:pStyle w:val="TableParagraph"/>
              <w:ind w:left="295" w:right="285"/>
              <w:jc w:val="center"/>
              <w:rPr>
                <w:sz w:val="21"/>
              </w:rPr>
            </w:pPr>
            <w:r>
              <w:rPr>
                <w:sz w:val="21"/>
              </w:rPr>
              <w:t>75W</w:t>
            </w:r>
          </w:p>
        </w:tc>
        <w:tc>
          <w:tcPr>
            <w:tcW w:w="2534" w:type="dxa"/>
          </w:tcPr>
          <w:p>
            <w:pPr>
              <w:pStyle w:val="TableParagraph"/>
              <w:spacing w:before="5"/>
              <w:rPr>
                <w:b/>
                <w:sz w:val="31"/>
              </w:rPr>
            </w:pPr>
          </w:p>
          <w:p>
            <w:pPr>
              <w:pStyle w:val="TableParagraph"/>
              <w:ind w:left="121" w:right="110"/>
              <w:jc w:val="center"/>
              <w:rPr>
                <w:sz w:val="21"/>
              </w:rPr>
            </w:pPr>
            <w:r>
              <w:rPr>
                <w:sz w:val="21"/>
              </w:rPr>
              <w:t>13 (передача ZF16)</w:t>
            </w:r>
          </w:p>
        </w:tc>
        <w:tc>
          <w:tcPr>
            <w:tcW w:w="1437" w:type="dxa"/>
          </w:tcPr>
          <w:p>
            <w:pPr>
              <w:pStyle w:val="TableParagraph"/>
              <w:spacing w:before="5"/>
              <w:rPr>
                <w:b/>
                <w:sz w:val="31"/>
              </w:rPr>
            </w:pPr>
          </w:p>
          <w:p>
            <w:pPr>
              <w:pStyle w:val="TableParagraph"/>
              <w:ind w:left="224" w:right="210"/>
              <w:jc w:val="center"/>
              <w:rPr>
                <w:sz w:val="21"/>
              </w:rPr>
            </w:pPr>
            <w:r>
              <w:rPr>
                <w:sz w:val="21"/>
              </w:rPr>
              <w:t>SAE J308</w:t>
            </w:r>
          </w:p>
        </w:tc>
      </w:tr>
      <w:tr>
        <w:trPr>
          <w:trHeight w:val="1326" w:hRule="atLeast"/>
        </w:trPr>
        <w:tc>
          <w:tcPr>
            <w:tcW w:w="151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0"/>
              </w:rPr>
            </w:pPr>
          </w:p>
          <w:p>
            <w:pPr>
              <w:pStyle w:val="TableParagraph"/>
              <w:ind w:left="131" w:right="13"/>
              <w:jc w:val="center"/>
              <w:rPr>
                <w:sz w:val="21"/>
              </w:rPr>
            </w:pPr>
            <w:r>
              <w:rPr>
                <w:sz w:val="21"/>
              </w:rPr>
              <w:t>(средний)</w:t>
            </w:r>
          </w:p>
          <w:p>
            <w:pPr>
              <w:pStyle w:val="TableParagraph"/>
              <w:ind w:left="131" w:right="116"/>
              <w:jc w:val="center"/>
              <w:rPr>
                <w:sz w:val="21"/>
              </w:rPr>
            </w:pPr>
            <w:r>
              <w:rPr>
                <w:sz w:val="21"/>
              </w:rPr>
              <w:t>задний мост</w:t>
            </w:r>
          </w:p>
        </w:tc>
        <w:tc>
          <w:tcPr>
            <w:tcW w:w="188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2"/>
              </w:rPr>
            </w:pPr>
          </w:p>
          <w:p>
            <w:pPr>
              <w:pStyle w:val="TableParagraph"/>
              <w:ind w:left="198" w:right="185"/>
              <w:jc w:val="center"/>
              <w:rPr>
                <w:sz w:val="21"/>
              </w:rPr>
            </w:pPr>
            <w:r>
              <w:rPr>
                <w:sz w:val="21"/>
              </w:rPr>
              <w:t>Масло для шестерней для автомобиля с тяжелой нагрузкой №90 (степень GL-5)</w:t>
            </w:r>
          </w:p>
        </w:tc>
        <w:tc>
          <w:tcPr>
            <w:tcW w:w="122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0"/>
              </w:rPr>
            </w:pPr>
          </w:p>
          <w:p>
            <w:pPr>
              <w:pStyle w:val="TableParagraph"/>
              <w:ind w:left="245"/>
              <w:rPr>
                <w:sz w:val="21"/>
              </w:rPr>
            </w:pPr>
            <w:r>
              <w:rPr>
                <w:sz w:val="21"/>
              </w:rPr>
              <w:t>80W-90</w:t>
            </w:r>
          </w:p>
        </w:tc>
        <w:tc>
          <w:tcPr>
            <w:tcW w:w="12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0"/>
              </w:rPr>
            </w:pPr>
          </w:p>
          <w:p>
            <w:pPr>
              <w:pStyle w:val="TableParagraph"/>
              <w:ind w:left="412"/>
              <w:rPr>
                <w:sz w:val="21"/>
              </w:rPr>
            </w:pPr>
            <w:r>
              <w:rPr>
                <w:sz w:val="21"/>
              </w:rPr>
              <w:t>75W</w:t>
            </w:r>
          </w:p>
        </w:tc>
        <w:tc>
          <w:tcPr>
            <w:tcW w:w="2534" w:type="dxa"/>
          </w:tcPr>
          <w:p>
            <w:pPr>
              <w:pStyle w:val="TableParagraph"/>
              <w:spacing w:before="120"/>
              <w:ind w:left="124" w:right="110"/>
              <w:jc w:val="center"/>
              <w:rPr>
                <w:sz w:val="21"/>
              </w:rPr>
            </w:pPr>
            <w:r>
              <w:rPr>
                <w:sz w:val="21"/>
              </w:rPr>
              <w:t>Мост с одной ступенью редукции 10T Дунфэн</w:t>
            </w:r>
          </w:p>
          <w:p>
            <w:pPr>
              <w:pStyle w:val="TableParagraph"/>
              <w:spacing w:before="121"/>
              <w:ind w:left="121" w:right="106" w:hanging="3"/>
              <w:jc w:val="center"/>
              <w:rPr>
                <w:sz w:val="21"/>
              </w:rPr>
            </w:pPr>
            <w:r>
              <w:rPr>
                <w:sz w:val="21"/>
              </w:rPr>
              <w:t>15 (промежуточный мост), 12 (задний мост)</w:t>
            </w:r>
          </w:p>
        </w:tc>
        <w:tc>
          <w:tcPr>
            <w:tcW w:w="143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0"/>
              </w:rPr>
            </w:pPr>
          </w:p>
          <w:p>
            <w:pPr>
              <w:pStyle w:val="TableParagraph"/>
              <w:ind w:left="245"/>
              <w:rPr>
                <w:sz w:val="21"/>
              </w:rPr>
            </w:pPr>
            <w:r>
              <w:rPr>
                <w:sz w:val="21"/>
              </w:rPr>
              <w:t>SAE 2360</w:t>
            </w:r>
          </w:p>
        </w:tc>
      </w:tr>
      <w:tr>
        <w:trPr>
          <w:trHeight w:val="1325" w:hRule="atLeast"/>
        </w:trPr>
        <w:tc>
          <w:tcPr>
            <w:tcW w:w="1510" w:type="dxa"/>
            <w:vMerge/>
            <w:tcBorders>
              <w:top w:val="nil"/>
            </w:tcBorders>
          </w:tcPr>
          <w:p>
            <w:pPr>
              <w:rPr>
                <w:sz w:val="2"/>
                <w:szCs w:val="2"/>
              </w:rPr>
            </w:pPr>
          </w:p>
        </w:tc>
        <w:tc>
          <w:tcPr>
            <w:tcW w:w="1887" w:type="dxa"/>
            <w:vMerge/>
            <w:tcBorders>
              <w:top w:val="nil"/>
            </w:tcBorders>
          </w:tcPr>
          <w:p>
            <w:pPr>
              <w:rPr>
                <w:sz w:val="2"/>
                <w:szCs w:val="2"/>
              </w:rPr>
            </w:pPr>
          </w:p>
        </w:tc>
        <w:tc>
          <w:tcPr>
            <w:tcW w:w="1228" w:type="dxa"/>
            <w:vMerge/>
            <w:tcBorders>
              <w:top w:val="nil"/>
            </w:tcBorders>
          </w:tcPr>
          <w:p>
            <w:pPr>
              <w:rPr>
                <w:sz w:val="2"/>
                <w:szCs w:val="2"/>
              </w:rPr>
            </w:pPr>
          </w:p>
        </w:tc>
        <w:tc>
          <w:tcPr>
            <w:tcW w:w="1260" w:type="dxa"/>
            <w:vMerge/>
            <w:tcBorders>
              <w:top w:val="nil"/>
            </w:tcBorders>
          </w:tcPr>
          <w:p>
            <w:pPr>
              <w:rPr>
                <w:sz w:val="2"/>
                <w:szCs w:val="2"/>
              </w:rPr>
            </w:pPr>
          </w:p>
        </w:tc>
        <w:tc>
          <w:tcPr>
            <w:tcW w:w="2534" w:type="dxa"/>
          </w:tcPr>
          <w:p>
            <w:pPr>
              <w:pStyle w:val="TableParagraph"/>
              <w:spacing w:before="120"/>
              <w:ind w:left="124" w:right="110"/>
              <w:jc w:val="center"/>
              <w:rPr>
                <w:sz w:val="21"/>
              </w:rPr>
            </w:pPr>
            <w:r>
              <w:rPr>
                <w:sz w:val="21"/>
              </w:rPr>
              <w:t>Мост с одной ступенью редукции 460 Дунфэн</w:t>
            </w:r>
          </w:p>
          <w:p>
            <w:pPr>
              <w:pStyle w:val="TableParagraph"/>
              <w:spacing w:before="120"/>
              <w:ind w:left="124" w:right="109"/>
              <w:jc w:val="center"/>
              <w:rPr>
                <w:sz w:val="21"/>
              </w:rPr>
            </w:pPr>
            <w:r>
              <w:rPr>
                <w:sz w:val="21"/>
              </w:rPr>
              <w:t>16 (средний мост), 14 (задний мост)</w:t>
            </w:r>
          </w:p>
        </w:tc>
        <w:tc>
          <w:tcPr>
            <w:tcW w:w="1437" w:type="dxa"/>
            <w:vMerge/>
            <w:tcBorders>
              <w:top w:val="nil"/>
            </w:tcBorders>
          </w:tcPr>
          <w:p>
            <w:pPr>
              <w:rPr>
                <w:sz w:val="2"/>
                <w:szCs w:val="2"/>
              </w:rPr>
            </w:pPr>
          </w:p>
        </w:tc>
      </w:tr>
      <w:tr>
        <w:trPr>
          <w:trHeight w:val="1084" w:hRule="atLeast"/>
        </w:trPr>
        <w:tc>
          <w:tcPr>
            <w:tcW w:w="1510" w:type="dxa"/>
            <w:vMerge/>
            <w:tcBorders>
              <w:top w:val="nil"/>
            </w:tcBorders>
          </w:tcPr>
          <w:p>
            <w:pPr>
              <w:rPr>
                <w:sz w:val="2"/>
                <w:szCs w:val="2"/>
              </w:rPr>
            </w:pPr>
          </w:p>
        </w:tc>
        <w:tc>
          <w:tcPr>
            <w:tcW w:w="1887" w:type="dxa"/>
            <w:vMerge/>
            <w:tcBorders>
              <w:top w:val="nil"/>
            </w:tcBorders>
          </w:tcPr>
          <w:p>
            <w:pPr>
              <w:rPr>
                <w:sz w:val="2"/>
                <w:szCs w:val="2"/>
              </w:rPr>
            </w:pPr>
          </w:p>
        </w:tc>
        <w:tc>
          <w:tcPr>
            <w:tcW w:w="1228" w:type="dxa"/>
            <w:vMerge/>
            <w:tcBorders>
              <w:top w:val="nil"/>
            </w:tcBorders>
          </w:tcPr>
          <w:p>
            <w:pPr>
              <w:rPr>
                <w:sz w:val="2"/>
                <w:szCs w:val="2"/>
              </w:rPr>
            </w:pPr>
          </w:p>
        </w:tc>
        <w:tc>
          <w:tcPr>
            <w:tcW w:w="1260" w:type="dxa"/>
            <w:vMerge/>
            <w:tcBorders>
              <w:top w:val="nil"/>
            </w:tcBorders>
          </w:tcPr>
          <w:p>
            <w:pPr>
              <w:rPr>
                <w:sz w:val="2"/>
                <w:szCs w:val="2"/>
              </w:rPr>
            </w:pPr>
          </w:p>
        </w:tc>
        <w:tc>
          <w:tcPr>
            <w:tcW w:w="2534" w:type="dxa"/>
          </w:tcPr>
          <w:p>
            <w:pPr>
              <w:pStyle w:val="TableParagraph"/>
              <w:spacing w:before="120"/>
              <w:ind w:left="124" w:right="110"/>
              <w:jc w:val="center"/>
              <w:rPr>
                <w:sz w:val="21"/>
              </w:rPr>
            </w:pPr>
            <w:r>
              <w:rPr>
                <w:sz w:val="21"/>
              </w:rPr>
              <w:t>Мост с одной ступенью редукции 500 Дунфэн</w:t>
            </w:r>
          </w:p>
          <w:p>
            <w:pPr>
              <w:pStyle w:val="TableParagraph"/>
              <w:spacing w:before="121"/>
              <w:ind w:left="121" w:right="110"/>
              <w:jc w:val="center"/>
              <w:rPr>
                <w:sz w:val="21"/>
              </w:rPr>
            </w:pPr>
            <w:r>
              <w:rPr>
                <w:sz w:val="21"/>
              </w:rPr>
              <w:t>23 (задний мост)</w:t>
            </w:r>
          </w:p>
        </w:tc>
        <w:tc>
          <w:tcPr>
            <w:tcW w:w="1437" w:type="dxa"/>
            <w:vMerge/>
            <w:tcBorders>
              <w:top w:val="nil"/>
            </w:tcBorders>
          </w:tcPr>
          <w:p>
            <w:pPr>
              <w:rPr>
                <w:sz w:val="2"/>
                <w:szCs w:val="2"/>
              </w:rPr>
            </w:pPr>
          </w:p>
        </w:tc>
      </w:tr>
      <w:tr>
        <w:trPr>
          <w:trHeight w:val="3016" w:hRule="atLeast"/>
        </w:trPr>
        <w:tc>
          <w:tcPr>
            <w:tcW w:w="1510" w:type="dxa"/>
            <w:vMerge/>
            <w:tcBorders>
              <w:top w:val="nil"/>
            </w:tcBorders>
          </w:tcPr>
          <w:p>
            <w:pPr>
              <w:rPr>
                <w:sz w:val="2"/>
                <w:szCs w:val="2"/>
              </w:rPr>
            </w:pPr>
          </w:p>
        </w:tc>
        <w:tc>
          <w:tcPr>
            <w:tcW w:w="1887" w:type="dxa"/>
            <w:vMerge/>
            <w:tcBorders>
              <w:top w:val="nil"/>
            </w:tcBorders>
          </w:tcPr>
          <w:p>
            <w:pPr>
              <w:rPr>
                <w:sz w:val="2"/>
                <w:szCs w:val="2"/>
              </w:rPr>
            </w:pPr>
          </w:p>
        </w:tc>
        <w:tc>
          <w:tcPr>
            <w:tcW w:w="1228" w:type="dxa"/>
            <w:vMerge/>
            <w:tcBorders>
              <w:top w:val="nil"/>
            </w:tcBorders>
          </w:tcPr>
          <w:p>
            <w:pPr>
              <w:rPr>
                <w:sz w:val="2"/>
                <w:szCs w:val="2"/>
              </w:rPr>
            </w:pPr>
          </w:p>
        </w:tc>
        <w:tc>
          <w:tcPr>
            <w:tcW w:w="1260" w:type="dxa"/>
            <w:vMerge/>
            <w:tcBorders>
              <w:top w:val="nil"/>
            </w:tcBorders>
          </w:tcPr>
          <w:p>
            <w:pPr>
              <w:rPr>
                <w:sz w:val="2"/>
                <w:szCs w:val="2"/>
              </w:rPr>
            </w:pPr>
          </w:p>
        </w:tc>
        <w:tc>
          <w:tcPr>
            <w:tcW w:w="2534" w:type="dxa"/>
          </w:tcPr>
          <w:p>
            <w:pPr>
              <w:pStyle w:val="TableParagraph"/>
              <w:spacing w:before="120"/>
              <w:ind w:left="124" w:right="109"/>
              <w:jc w:val="center"/>
              <w:rPr>
                <w:sz w:val="21"/>
              </w:rPr>
            </w:pPr>
            <w:r>
              <w:rPr>
                <w:sz w:val="21"/>
              </w:rPr>
              <w:t>Промежуточный мост 24 с бортовым редуктором Дунфэн</w:t>
            </w:r>
          </w:p>
          <w:p>
            <w:pPr>
              <w:pStyle w:val="TableParagraph"/>
              <w:spacing w:before="121"/>
              <w:ind w:left="106" w:right="90" w:hanging="3"/>
              <w:jc w:val="center"/>
              <w:rPr>
                <w:sz w:val="21"/>
              </w:rPr>
            </w:pPr>
            <w:r>
              <w:rPr>
                <w:sz w:val="21"/>
              </w:rPr>
              <w:t>(центральный основной редуктор 20 л., бортовой редуктор по 2 л.), задний мост</w:t>
            </w:r>
            <w:r>
              <w:rPr>
                <w:spacing w:val="-22"/>
                <w:sz w:val="21"/>
              </w:rPr>
              <w:t> </w:t>
            </w:r>
            <w:r>
              <w:rPr>
                <w:sz w:val="21"/>
              </w:rPr>
              <w:t>19 (центральный основной редуктор 15 л., бортовой редуктор по 2</w:t>
            </w:r>
            <w:r>
              <w:rPr>
                <w:spacing w:val="-2"/>
                <w:sz w:val="21"/>
              </w:rPr>
              <w:t> </w:t>
            </w:r>
            <w:r>
              <w:rPr>
                <w:sz w:val="21"/>
              </w:rPr>
              <w:t>л.)</w:t>
            </w:r>
          </w:p>
        </w:tc>
        <w:tc>
          <w:tcPr>
            <w:tcW w:w="1437" w:type="dxa"/>
            <w:vMerge/>
            <w:tcBorders>
              <w:top w:val="nil"/>
            </w:tcBorders>
          </w:tcPr>
          <w:p>
            <w:pPr>
              <w:rPr>
                <w:sz w:val="2"/>
                <w:szCs w:val="2"/>
              </w:rPr>
            </w:pPr>
          </w:p>
        </w:tc>
      </w:tr>
      <w:tr>
        <w:trPr>
          <w:trHeight w:val="724" w:hRule="atLeast"/>
        </w:trPr>
        <w:tc>
          <w:tcPr>
            <w:tcW w:w="1510" w:type="dxa"/>
            <w:vMerge/>
            <w:tcBorders>
              <w:top w:val="nil"/>
            </w:tcBorders>
          </w:tcPr>
          <w:p>
            <w:pPr>
              <w:rPr>
                <w:sz w:val="2"/>
                <w:szCs w:val="2"/>
              </w:rPr>
            </w:pPr>
          </w:p>
        </w:tc>
        <w:tc>
          <w:tcPr>
            <w:tcW w:w="1887" w:type="dxa"/>
            <w:vMerge/>
            <w:tcBorders>
              <w:top w:val="nil"/>
            </w:tcBorders>
          </w:tcPr>
          <w:p>
            <w:pPr>
              <w:rPr>
                <w:sz w:val="2"/>
                <w:szCs w:val="2"/>
              </w:rPr>
            </w:pPr>
          </w:p>
        </w:tc>
        <w:tc>
          <w:tcPr>
            <w:tcW w:w="1228" w:type="dxa"/>
            <w:vMerge/>
            <w:tcBorders>
              <w:top w:val="nil"/>
            </w:tcBorders>
          </w:tcPr>
          <w:p>
            <w:pPr>
              <w:rPr>
                <w:sz w:val="2"/>
                <w:szCs w:val="2"/>
              </w:rPr>
            </w:pPr>
          </w:p>
        </w:tc>
        <w:tc>
          <w:tcPr>
            <w:tcW w:w="1260" w:type="dxa"/>
            <w:vMerge/>
            <w:tcBorders>
              <w:top w:val="nil"/>
            </w:tcBorders>
          </w:tcPr>
          <w:p>
            <w:pPr>
              <w:rPr>
                <w:sz w:val="2"/>
                <w:szCs w:val="2"/>
              </w:rPr>
            </w:pPr>
          </w:p>
        </w:tc>
        <w:tc>
          <w:tcPr>
            <w:tcW w:w="2534" w:type="dxa"/>
          </w:tcPr>
          <w:p>
            <w:pPr>
              <w:pStyle w:val="TableParagraph"/>
              <w:spacing w:before="121"/>
              <w:ind w:left="122" w:right="110"/>
              <w:jc w:val="center"/>
              <w:rPr>
                <w:sz w:val="21"/>
              </w:rPr>
            </w:pPr>
            <w:r>
              <w:rPr>
                <w:sz w:val="21"/>
              </w:rPr>
              <w:t>Мост ударной сварки</w:t>
            </w:r>
          </w:p>
          <w:p>
            <w:pPr>
              <w:pStyle w:val="TableParagraph"/>
              <w:spacing w:before="1"/>
              <w:ind w:left="121" w:right="110"/>
              <w:jc w:val="center"/>
              <w:rPr>
                <w:sz w:val="21"/>
              </w:rPr>
            </w:pPr>
            <w:r>
              <w:rPr>
                <w:sz w:val="21"/>
              </w:rPr>
              <w:t>9Т Дунфэн 13л.</w:t>
            </w:r>
          </w:p>
        </w:tc>
        <w:tc>
          <w:tcPr>
            <w:tcW w:w="1437" w:type="dxa"/>
            <w:vMerge/>
            <w:tcBorders>
              <w:top w:val="nil"/>
            </w:tcBorders>
          </w:tcPr>
          <w:p>
            <w:pPr>
              <w:rPr>
                <w:sz w:val="2"/>
                <w:szCs w:val="2"/>
              </w:rPr>
            </w:pPr>
          </w:p>
        </w:tc>
      </w:tr>
    </w:tbl>
    <w:p>
      <w:pPr>
        <w:spacing w:after="0"/>
        <w:rPr>
          <w:sz w:val="2"/>
          <w:szCs w:val="2"/>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after="1"/>
        <w:rPr>
          <w:b/>
          <w:sz w:val="17"/>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0"/>
        <w:gridCol w:w="1944"/>
        <w:gridCol w:w="1230"/>
        <w:gridCol w:w="1260"/>
        <w:gridCol w:w="2693"/>
        <w:gridCol w:w="1285"/>
      </w:tblGrid>
      <w:tr>
        <w:trPr>
          <w:trHeight w:val="820" w:hRule="atLeast"/>
        </w:trPr>
        <w:tc>
          <w:tcPr>
            <w:tcW w:w="1450" w:type="dxa"/>
          </w:tcPr>
          <w:p>
            <w:pPr>
              <w:pStyle w:val="TableParagraph"/>
              <w:spacing w:before="48"/>
              <w:ind w:left="136" w:right="121"/>
              <w:jc w:val="center"/>
              <w:rPr>
                <w:sz w:val="21"/>
              </w:rPr>
            </w:pPr>
            <w:r>
              <w:rPr>
                <w:sz w:val="21"/>
              </w:rPr>
              <w:t>Подъем опрокидыва ния</w:t>
            </w:r>
          </w:p>
        </w:tc>
        <w:tc>
          <w:tcPr>
            <w:tcW w:w="1944" w:type="dxa"/>
          </w:tcPr>
          <w:p>
            <w:pPr>
              <w:pStyle w:val="TableParagraph"/>
              <w:spacing w:before="169"/>
              <w:ind w:left="521" w:right="142" w:hanging="347"/>
              <w:rPr>
                <w:sz w:val="21"/>
              </w:rPr>
            </w:pPr>
            <w:r>
              <w:rPr>
                <w:sz w:val="21"/>
              </w:rPr>
              <w:t>Гидравлическая жидкость</w:t>
            </w:r>
          </w:p>
        </w:tc>
        <w:tc>
          <w:tcPr>
            <w:tcW w:w="1230" w:type="dxa"/>
          </w:tcPr>
          <w:p>
            <w:pPr>
              <w:pStyle w:val="TableParagraph"/>
              <w:spacing w:before="169"/>
              <w:ind w:left="228"/>
              <w:rPr>
                <w:sz w:val="21"/>
              </w:rPr>
            </w:pPr>
            <w:r>
              <w:rPr>
                <w:sz w:val="21"/>
              </w:rPr>
              <w:t>L-HV</w:t>
            </w:r>
            <w:r>
              <w:rPr>
                <w:spacing w:val="-6"/>
                <w:sz w:val="21"/>
              </w:rPr>
              <w:t> </w:t>
            </w:r>
            <w:r>
              <w:rPr>
                <w:sz w:val="21"/>
              </w:rPr>
              <w:t>32</w:t>
            </w:r>
          </w:p>
          <w:p>
            <w:pPr>
              <w:pStyle w:val="TableParagraph"/>
              <w:ind w:left="228"/>
              <w:rPr>
                <w:sz w:val="21"/>
              </w:rPr>
            </w:pPr>
            <w:r>
              <w:rPr>
                <w:sz w:val="21"/>
              </w:rPr>
              <w:t>L-HV</w:t>
            </w:r>
            <w:r>
              <w:rPr>
                <w:spacing w:val="-6"/>
                <w:sz w:val="21"/>
              </w:rPr>
              <w:t> </w:t>
            </w:r>
            <w:r>
              <w:rPr>
                <w:sz w:val="21"/>
              </w:rPr>
              <w:t>46</w:t>
            </w:r>
          </w:p>
        </w:tc>
        <w:tc>
          <w:tcPr>
            <w:tcW w:w="1260" w:type="dxa"/>
          </w:tcPr>
          <w:p>
            <w:pPr>
              <w:pStyle w:val="TableParagraph"/>
              <w:spacing w:before="169"/>
              <w:ind w:left="243"/>
              <w:rPr>
                <w:sz w:val="21"/>
              </w:rPr>
            </w:pPr>
            <w:r>
              <w:rPr>
                <w:sz w:val="21"/>
              </w:rPr>
              <w:t>L-HS</w:t>
            </w:r>
            <w:r>
              <w:rPr>
                <w:spacing w:val="-6"/>
                <w:sz w:val="21"/>
              </w:rPr>
              <w:t> </w:t>
            </w:r>
            <w:r>
              <w:rPr>
                <w:sz w:val="21"/>
              </w:rPr>
              <w:t>32</w:t>
            </w:r>
          </w:p>
          <w:p>
            <w:pPr>
              <w:pStyle w:val="TableParagraph"/>
              <w:ind w:left="243"/>
              <w:rPr>
                <w:sz w:val="21"/>
              </w:rPr>
            </w:pPr>
            <w:r>
              <w:rPr>
                <w:sz w:val="21"/>
              </w:rPr>
              <w:t>L-HS</w:t>
            </w:r>
            <w:r>
              <w:rPr>
                <w:spacing w:val="-6"/>
                <w:sz w:val="21"/>
              </w:rPr>
              <w:t> </w:t>
            </w:r>
            <w:r>
              <w:rPr>
                <w:sz w:val="21"/>
              </w:rPr>
              <w:t>46</w:t>
            </w:r>
          </w:p>
        </w:tc>
        <w:tc>
          <w:tcPr>
            <w:tcW w:w="2693" w:type="dxa"/>
          </w:tcPr>
          <w:p>
            <w:pPr>
              <w:pStyle w:val="TableParagraph"/>
              <w:spacing w:before="2"/>
              <w:rPr>
                <w:b/>
                <w:sz w:val="25"/>
              </w:rPr>
            </w:pPr>
          </w:p>
          <w:p>
            <w:pPr>
              <w:pStyle w:val="TableParagraph"/>
              <w:ind w:left="13"/>
              <w:jc w:val="center"/>
              <w:rPr>
                <w:sz w:val="21"/>
              </w:rPr>
            </w:pPr>
            <w:r>
              <w:rPr>
                <w:w w:val="99"/>
                <w:sz w:val="21"/>
              </w:rPr>
              <w:t>-</w:t>
            </w:r>
          </w:p>
        </w:tc>
        <w:tc>
          <w:tcPr>
            <w:tcW w:w="1285" w:type="dxa"/>
          </w:tcPr>
          <w:p>
            <w:pPr>
              <w:pStyle w:val="TableParagraph"/>
              <w:spacing w:before="2"/>
              <w:rPr>
                <w:b/>
                <w:sz w:val="25"/>
              </w:rPr>
            </w:pPr>
          </w:p>
          <w:p>
            <w:pPr>
              <w:pStyle w:val="TableParagraph"/>
              <w:ind w:left="169"/>
              <w:rPr>
                <w:sz w:val="21"/>
              </w:rPr>
            </w:pPr>
            <w:r>
              <w:rPr>
                <w:sz w:val="21"/>
              </w:rPr>
              <w:t>ISO11158</w:t>
            </w:r>
          </w:p>
        </w:tc>
      </w:tr>
      <w:tr>
        <w:trPr>
          <w:trHeight w:val="821" w:hRule="atLeast"/>
        </w:trPr>
        <w:tc>
          <w:tcPr>
            <w:tcW w:w="1450" w:type="dxa"/>
          </w:tcPr>
          <w:p>
            <w:pPr>
              <w:pStyle w:val="TableParagraph"/>
              <w:spacing w:before="48"/>
              <w:ind w:left="247" w:right="229" w:firstLine="73"/>
              <w:jc w:val="both"/>
              <w:rPr>
                <w:sz w:val="21"/>
              </w:rPr>
            </w:pPr>
            <w:r>
              <w:rPr>
                <w:sz w:val="21"/>
              </w:rPr>
              <w:t>силовой рулевой механизм</w:t>
            </w:r>
          </w:p>
        </w:tc>
        <w:tc>
          <w:tcPr>
            <w:tcW w:w="4434" w:type="dxa"/>
            <w:gridSpan w:val="3"/>
          </w:tcPr>
          <w:p>
            <w:pPr>
              <w:pStyle w:val="TableParagraph"/>
              <w:spacing w:before="169"/>
              <w:ind w:left="713" w:right="247" w:hanging="437"/>
              <w:rPr>
                <w:sz w:val="21"/>
              </w:rPr>
            </w:pPr>
            <w:r>
              <w:rPr>
                <w:sz w:val="21"/>
              </w:rPr>
              <w:t>Жидкость для привода автоматической </w:t>
            </w:r>
            <w:r>
              <w:rPr>
                <w:w w:val="110"/>
                <w:sz w:val="21"/>
              </w:rPr>
              <w:t>системы автомобиля ATF </w:t>
            </w:r>
            <w:r>
              <w:rPr>
                <w:rFonts w:ascii="DejaVu Sans" w:hAnsi="DejaVu Sans"/>
                <w:w w:val="175"/>
                <w:sz w:val="21"/>
              </w:rPr>
              <w:t>Ⅱ</w:t>
            </w:r>
            <w:r>
              <w:rPr>
                <w:rFonts w:ascii="DejaVu Sans" w:hAnsi="DejaVu Sans"/>
                <w:spacing w:val="-78"/>
                <w:w w:val="175"/>
                <w:sz w:val="21"/>
              </w:rPr>
              <w:t> </w:t>
            </w:r>
            <w:r>
              <w:rPr>
                <w:w w:val="110"/>
                <w:sz w:val="21"/>
              </w:rPr>
              <w:t>D</w:t>
            </w:r>
          </w:p>
        </w:tc>
        <w:tc>
          <w:tcPr>
            <w:tcW w:w="2693" w:type="dxa"/>
          </w:tcPr>
          <w:p>
            <w:pPr>
              <w:pStyle w:val="TableParagraph"/>
              <w:spacing w:before="2"/>
              <w:rPr>
                <w:b/>
                <w:sz w:val="25"/>
              </w:rPr>
            </w:pPr>
          </w:p>
          <w:p>
            <w:pPr>
              <w:pStyle w:val="TableParagraph"/>
              <w:ind w:left="116" w:right="104"/>
              <w:jc w:val="center"/>
              <w:rPr>
                <w:sz w:val="21"/>
              </w:rPr>
            </w:pPr>
            <w:r>
              <w:rPr>
                <w:sz w:val="21"/>
              </w:rPr>
              <w:t>3,3</w:t>
            </w:r>
          </w:p>
        </w:tc>
        <w:tc>
          <w:tcPr>
            <w:tcW w:w="1285" w:type="dxa"/>
          </w:tcPr>
          <w:p>
            <w:pPr>
              <w:pStyle w:val="TableParagraph"/>
              <w:spacing w:before="48"/>
              <w:ind w:left="193" w:right="176" w:hanging="1"/>
              <w:jc w:val="center"/>
              <w:rPr>
                <w:sz w:val="21"/>
              </w:rPr>
            </w:pPr>
            <w:r>
              <w:rPr>
                <w:sz w:val="21"/>
              </w:rPr>
              <w:t>GM DEXRON</w:t>
            </w:r>
          </w:p>
          <w:p>
            <w:pPr>
              <w:pStyle w:val="TableParagraph"/>
              <w:spacing w:before="3"/>
              <w:ind w:left="14"/>
              <w:jc w:val="center"/>
              <w:rPr>
                <w:rFonts w:ascii="DejaVu Sans" w:hAnsi="DejaVu Sans"/>
                <w:sz w:val="21"/>
              </w:rPr>
            </w:pPr>
            <w:r>
              <w:rPr>
                <w:rFonts w:ascii="DejaVu Sans" w:hAnsi="DejaVu Sans"/>
                <w:w w:val="203"/>
                <w:sz w:val="21"/>
              </w:rPr>
              <w:t>Ⅱ</w:t>
            </w:r>
          </w:p>
        </w:tc>
      </w:tr>
      <w:tr>
        <w:trPr>
          <w:trHeight w:val="820" w:hRule="atLeast"/>
        </w:trPr>
        <w:tc>
          <w:tcPr>
            <w:tcW w:w="1450" w:type="dxa"/>
          </w:tcPr>
          <w:p>
            <w:pPr>
              <w:pStyle w:val="TableParagraph"/>
              <w:spacing w:before="48"/>
              <w:ind w:left="135" w:right="121"/>
              <w:jc w:val="center"/>
              <w:rPr>
                <w:sz w:val="21"/>
              </w:rPr>
            </w:pPr>
            <w:r>
              <w:rPr>
                <w:sz w:val="21"/>
              </w:rPr>
              <w:t>Резервуар масла сцепления</w:t>
            </w:r>
          </w:p>
        </w:tc>
        <w:tc>
          <w:tcPr>
            <w:tcW w:w="4434" w:type="dxa"/>
            <w:gridSpan w:val="3"/>
          </w:tcPr>
          <w:p>
            <w:pPr>
              <w:pStyle w:val="TableParagraph"/>
              <w:spacing w:before="169"/>
              <w:ind w:left="438" w:right="300" w:hanging="108"/>
              <w:rPr>
                <w:sz w:val="21"/>
              </w:rPr>
            </w:pPr>
            <w:r>
              <w:rPr>
                <w:sz w:val="21"/>
              </w:rPr>
              <w:t>Тормозная жидкость антикоррозийной гидравлической системы сцепления</w:t>
            </w:r>
          </w:p>
        </w:tc>
        <w:tc>
          <w:tcPr>
            <w:tcW w:w="2693" w:type="dxa"/>
          </w:tcPr>
          <w:p>
            <w:pPr>
              <w:pStyle w:val="TableParagraph"/>
              <w:spacing w:before="2"/>
              <w:rPr>
                <w:b/>
                <w:sz w:val="25"/>
              </w:rPr>
            </w:pPr>
          </w:p>
          <w:p>
            <w:pPr>
              <w:pStyle w:val="TableParagraph"/>
              <w:ind w:left="116" w:right="104"/>
              <w:jc w:val="center"/>
              <w:rPr>
                <w:sz w:val="21"/>
              </w:rPr>
            </w:pPr>
            <w:r>
              <w:rPr>
                <w:sz w:val="21"/>
              </w:rPr>
              <w:t>1,0</w:t>
            </w:r>
          </w:p>
        </w:tc>
        <w:tc>
          <w:tcPr>
            <w:tcW w:w="1285" w:type="dxa"/>
          </w:tcPr>
          <w:p>
            <w:pPr>
              <w:pStyle w:val="TableParagraph"/>
              <w:spacing w:before="2"/>
              <w:rPr>
                <w:b/>
                <w:sz w:val="25"/>
              </w:rPr>
            </w:pPr>
          </w:p>
          <w:p>
            <w:pPr>
              <w:pStyle w:val="TableParagraph"/>
              <w:ind w:left="117"/>
              <w:rPr>
                <w:sz w:val="21"/>
              </w:rPr>
            </w:pPr>
            <w:r>
              <w:rPr>
                <w:sz w:val="21"/>
              </w:rPr>
              <w:t>SAE J1703</w:t>
            </w:r>
          </w:p>
        </w:tc>
      </w:tr>
      <w:tr>
        <w:trPr>
          <w:trHeight w:val="820" w:hRule="atLeast"/>
        </w:trPr>
        <w:tc>
          <w:tcPr>
            <w:tcW w:w="1450" w:type="dxa"/>
          </w:tcPr>
          <w:p>
            <w:pPr>
              <w:pStyle w:val="TableParagraph"/>
              <w:spacing w:before="168"/>
              <w:ind w:left="130" w:right="97" w:firstLine="170"/>
              <w:rPr>
                <w:sz w:val="21"/>
              </w:rPr>
            </w:pPr>
            <w:r>
              <w:rPr>
                <w:sz w:val="21"/>
              </w:rPr>
              <w:t>Система охлаждения</w:t>
            </w:r>
          </w:p>
        </w:tc>
        <w:tc>
          <w:tcPr>
            <w:tcW w:w="4434" w:type="dxa"/>
            <w:gridSpan w:val="3"/>
          </w:tcPr>
          <w:p>
            <w:pPr>
              <w:pStyle w:val="TableParagraph"/>
              <w:spacing w:before="49"/>
              <w:ind w:left="124" w:right="109" w:hanging="1"/>
              <w:jc w:val="center"/>
              <w:rPr>
                <w:sz w:val="21"/>
              </w:rPr>
            </w:pPr>
            <w:r>
              <w:rPr>
                <w:sz w:val="21"/>
              </w:rPr>
              <w:t>Выбрать антикоррозийный и морозостойкий раствор с температурой замерзания ниже 10</w:t>
            </w:r>
            <w:r>
              <w:rPr>
                <w:rFonts w:ascii="DejaVu Sans" w:hAnsi="DejaVu Sans"/>
                <w:sz w:val="21"/>
              </w:rPr>
              <w:t>℃</w:t>
            </w:r>
            <w:r>
              <w:rPr>
                <w:rFonts w:ascii="DejaVu Sans" w:hAnsi="DejaVu Sans"/>
                <w:spacing w:val="-52"/>
                <w:sz w:val="21"/>
              </w:rPr>
              <w:t> </w:t>
            </w:r>
            <w:r>
              <w:rPr>
                <w:sz w:val="21"/>
              </w:rPr>
              <w:t>окружающей среды</w:t>
            </w:r>
          </w:p>
        </w:tc>
        <w:tc>
          <w:tcPr>
            <w:tcW w:w="2693" w:type="dxa"/>
          </w:tcPr>
          <w:p>
            <w:pPr>
              <w:pStyle w:val="TableParagraph"/>
              <w:spacing w:line="187" w:lineRule="auto" w:before="121"/>
              <w:ind w:left="867" w:hanging="507"/>
              <w:rPr>
                <w:sz w:val="21"/>
              </w:rPr>
            </w:pPr>
            <w:r>
              <w:rPr>
                <w:sz w:val="21"/>
              </w:rPr>
              <w:t>33</w:t>
            </w:r>
            <w:r>
              <w:rPr>
                <w:rFonts w:ascii="Noto Sans CJK JP Regular" w:hAnsi="Noto Sans CJK JP Regular" w:eastAsia="Noto Sans CJK JP Regular" w:hint="eastAsia"/>
                <w:sz w:val="21"/>
              </w:rPr>
              <w:t>～ </w:t>
            </w:r>
            <w:r>
              <w:rPr>
                <w:sz w:val="21"/>
              </w:rPr>
              <w:t>35 (серия ISLe Commins)</w:t>
            </w:r>
          </w:p>
        </w:tc>
        <w:tc>
          <w:tcPr>
            <w:tcW w:w="1285" w:type="dxa"/>
          </w:tcPr>
          <w:p>
            <w:pPr>
              <w:pStyle w:val="TableParagraph"/>
              <w:spacing w:before="169"/>
              <w:ind w:left="332" w:right="299" w:firstLine="16"/>
              <w:rPr>
                <w:sz w:val="21"/>
              </w:rPr>
            </w:pPr>
            <w:r>
              <w:rPr>
                <w:sz w:val="21"/>
              </w:rPr>
              <w:t>ASTM D3306</w:t>
            </w:r>
          </w:p>
        </w:tc>
      </w:tr>
      <w:tr>
        <w:trPr>
          <w:trHeight w:val="1786" w:hRule="atLeast"/>
        </w:trPr>
        <w:tc>
          <w:tcPr>
            <w:tcW w:w="1450" w:type="dxa"/>
          </w:tcPr>
          <w:p>
            <w:pPr>
              <w:pStyle w:val="TableParagraph"/>
              <w:rPr>
                <w:b/>
                <w:sz w:val="22"/>
              </w:rPr>
            </w:pPr>
          </w:p>
          <w:p>
            <w:pPr>
              <w:pStyle w:val="TableParagraph"/>
              <w:spacing w:before="2"/>
              <w:rPr>
                <w:b/>
                <w:sz w:val="24"/>
              </w:rPr>
            </w:pPr>
          </w:p>
          <w:p>
            <w:pPr>
              <w:pStyle w:val="TableParagraph"/>
              <w:ind w:left="135" w:right="121"/>
              <w:jc w:val="center"/>
              <w:rPr>
                <w:sz w:val="21"/>
              </w:rPr>
            </w:pPr>
            <w:r>
              <w:rPr>
                <w:sz w:val="21"/>
              </w:rPr>
              <w:t>Карбамидн ый   резервуар</w:t>
            </w:r>
          </w:p>
        </w:tc>
        <w:tc>
          <w:tcPr>
            <w:tcW w:w="4434" w:type="dxa"/>
            <w:gridSpan w:val="3"/>
          </w:tcPr>
          <w:p>
            <w:pPr>
              <w:pStyle w:val="TableParagraph"/>
              <w:rPr>
                <w:b/>
                <w:sz w:val="22"/>
              </w:rPr>
            </w:pPr>
          </w:p>
          <w:p>
            <w:pPr>
              <w:pStyle w:val="TableParagraph"/>
              <w:rPr>
                <w:b/>
                <w:sz w:val="22"/>
              </w:rPr>
            </w:pPr>
          </w:p>
          <w:p>
            <w:pPr>
              <w:pStyle w:val="TableParagraph"/>
              <w:spacing w:before="146"/>
              <w:ind w:left="297" w:right="285"/>
              <w:jc w:val="center"/>
              <w:rPr>
                <w:sz w:val="21"/>
              </w:rPr>
            </w:pPr>
            <w:r>
              <w:rPr>
                <w:sz w:val="21"/>
              </w:rPr>
              <w:t>Карбамидный раствор 32,5%,</w:t>
            </w:r>
          </w:p>
          <w:p>
            <w:pPr>
              <w:pStyle w:val="TableParagraph"/>
              <w:ind w:left="298" w:right="285"/>
              <w:jc w:val="center"/>
              <w:rPr>
                <w:sz w:val="21"/>
              </w:rPr>
            </w:pPr>
            <w:r>
              <w:rPr>
                <w:sz w:val="21"/>
              </w:rPr>
              <w:t>соответствующий стандарту ISO22241</w:t>
            </w:r>
          </w:p>
        </w:tc>
        <w:tc>
          <w:tcPr>
            <w:tcW w:w="2693" w:type="dxa"/>
          </w:tcPr>
          <w:p>
            <w:pPr>
              <w:pStyle w:val="TableParagraph"/>
              <w:spacing w:before="49"/>
              <w:ind w:left="122" w:right="104"/>
              <w:jc w:val="center"/>
              <w:rPr>
                <w:sz w:val="21"/>
              </w:rPr>
            </w:pPr>
            <w:r>
              <w:rPr>
                <w:sz w:val="21"/>
              </w:rPr>
              <w:t>Допускаемое количество заправки карбамидного резервуара: рекомендуемое количество заправки карбамидного раствора 45л.: 1.30 L/ 100km</w:t>
            </w:r>
          </w:p>
        </w:tc>
        <w:tc>
          <w:tcPr>
            <w:tcW w:w="1285" w:type="dxa"/>
          </w:tcPr>
          <w:p>
            <w:pPr>
              <w:pStyle w:val="TableParagraph"/>
              <w:rPr>
                <w:b/>
                <w:sz w:val="22"/>
              </w:rPr>
            </w:pPr>
          </w:p>
          <w:p>
            <w:pPr>
              <w:pStyle w:val="TableParagraph"/>
              <w:rPr>
                <w:b/>
                <w:sz w:val="22"/>
              </w:rPr>
            </w:pPr>
          </w:p>
          <w:p>
            <w:pPr>
              <w:pStyle w:val="TableParagraph"/>
              <w:spacing w:before="2"/>
              <w:rPr>
                <w:b/>
                <w:sz w:val="23"/>
              </w:rPr>
            </w:pPr>
          </w:p>
          <w:p>
            <w:pPr>
              <w:pStyle w:val="TableParagraph"/>
              <w:ind w:left="15"/>
              <w:jc w:val="center"/>
              <w:rPr>
                <w:sz w:val="21"/>
              </w:rPr>
            </w:pPr>
            <w:r>
              <w:rPr>
                <w:w w:val="99"/>
                <w:sz w:val="21"/>
              </w:rPr>
              <w:t>-</w:t>
            </w:r>
          </w:p>
        </w:tc>
      </w:tr>
      <w:tr>
        <w:trPr>
          <w:trHeight w:val="1062" w:hRule="atLeast"/>
        </w:trPr>
        <w:tc>
          <w:tcPr>
            <w:tcW w:w="1450" w:type="dxa"/>
          </w:tcPr>
          <w:p>
            <w:pPr>
              <w:pStyle w:val="TableParagraph"/>
              <w:spacing w:before="48"/>
              <w:ind w:left="136" w:right="121"/>
              <w:jc w:val="center"/>
              <w:rPr>
                <w:sz w:val="21"/>
              </w:rPr>
            </w:pPr>
            <w:r>
              <w:rPr>
                <w:sz w:val="21"/>
              </w:rPr>
              <w:t>Насос опрокидыва ния в кабине</w:t>
            </w:r>
          </w:p>
        </w:tc>
        <w:tc>
          <w:tcPr>
            <w:tcW w:w="1944" w:type="dxa"/>
          </w:tcPr>
          <w:p>
            <w:pPr>
              <w:pStyle w:val="TableParagraph"/>
              <w:spacing w:before="169"/>
              <w:ind w:left="287" w:right="272" w:hanging="1"/>
              <w:jc w:val="center"/>
              <w:rPr>
                <w:sz w:val="21"/>
              </w:rPr>
            </w:pPr>
            <w:r>
              <w:rPr>
                <w:sz w:val="21"/>
              </w:rPr>
              <w:t>Масло для амортизатора J15</w:t>
            </w:r>
          </w:p>
        </w:tc>
        <w:tc>
          <w:tcPr>
            <w:tcW w:w="2490" w:type="dxa"/>
            <w:gridSpan w:val="2"/>
          </w:tcPr>
          <w:p>
            <w:pPr>
              <w:pStyle w:val="TableParagraph"/>
              <w:spacing w:before="169"/>
              <w:ind w:left="266" w:right="253" w:firstLine="55"/>
              <w:jc w:val="both"/>
              <w:rPr>
                <w:sz w:val="21"/>
              </w:rPr>
            </w:pPr>
            <w:r>
              <w:rPr>
                <w:sz w:val="21"/>
              </w:rPr>
              <w:t>Полуразгруженная одноцилиндровая подъемная система</w:t>
            </w:r>
          </w:p>
        </w:tc>
        <w:tc>
          <w:tcPr>
            <w:tcW w:w="2693" w:type="dxa"/>
          </w:tcPr>
          <w:p>
            <w:pPr>
              <w:pStyle w:val="TableParagraph"/>
              <w:spacing w:before="6"/>
              <w:rPr>
                <w:b/>
                <w:sz w:val="25"/>
              </w:rPr>
            </w:pPr>
          </w:p>
          <w:p>
            <w:pPr>
              <w:pStyle w:val="TableParagraph"/>
              <w:ind w:left="116" w:right="104"/>
              <w:jc w:val="center"/>
              <w:rPr>
                <w:sz w:val="21"/>
              </w:rPr>
            </w:pPr>
            <w:r>
              <w:rPr>
                <w:sz w:val="21"/>
              </w:rPr>
              <w:t>0,48</w:t>
            </w:r>
            <w:r>
              <w:rPr>
                <w:rFonts w:ascii="Noto Sans CJK JP Regular" w:eastAsia="Noto Sans CJK JP Regular" w:hint="eastAsia"/>
                <w:sz w:val="21"/>
              </w:rPr>
              <w:t>～ </w:t>
            </w:r>
            <w:r>
              <w:rPr>
                <w:sz w:val="21"/>
              </w:rPr>
              <w:t>0,5</w:t>
            </w:r>
          </w:p>
        </w:tc>
        <w:tc>
          <w:tcPr>
            <w:tcW w:w="1285" w:type="dxa"/>
          </w:tcPr>
          <w:p>
            <w:pPr>
              <w:pStyle w:val="TableParagraph"/>
              <w:rPr>
                <w:b/>
                <w:sz w:val="22"/>
              </w:rPr>
            </w:pPr>
          </w:p>
          <w:p>
            <w:pPr>
              <w:pStyle w:val="TableParagraph"/>
              <w:spacing w:before="157"/>
              <w:ind w:left="14"/>
              <w:jc w:val="center"/>
              <w:rPr>
                <w:sz w:val="21"/>
              </w:rPr>
            </w:pPr>
            <w:r>
              <w:rPr>
                <w:w w:val="99"/>
                <w:sz w:val="21"/>
              </w:rPr>
              <w:t>-</w:t>
            </w:r>
          </w:p>
        </w:tc>
      </w:tr>
    </w:tbl>
    <w:p>
      <w:pPr>
        <w:spacing w:before="120"/>
        <w:ind w:left="234" w:right="0" w:firstLine="0"/>
        <w:jc w:val="left"/>
        <w:rPr>
          <w:b/>
          <w:sz w:val="21"/>
        </w:rPr>
      </w:pPr>
      <w:r>
        <w:rPr>
          <w:b/>
          <w:sz w:val="21"/>
        </w:rPr>
        <w:t>Внимание:</w:t>
      </w:r>
    </w:p>
    <w:p>
      <w:pPr>
        <w:pStyle w:val="ListParagraph"/>
        <w:numPr>
          <w:ilvl w:val="0"/>
          <w:numId w:val="157"/>
        </w:numPr>
        <w:tabs>
          <w:tab w:pos="525" w:val="left" w:leader="none"/>
        </w:tabs>
        <w:spacing w:line="240" w:lineRule="auto" w:before="119" w:after="0"/>
        <w:ind w:left="234" w:right="228" w:firstLine="0"/>
        <w:jc w:val="both"/>
        <w:rPr>
          <w:b/>
          <w:sz w:val="21"/>
        </w:rPr>
      </w:pPr>
      <w:r>
        <w:rPr>
          <w:b/>
          <w:sz w:val="21"/>
        </w:rPr>
        <w:t>Количество добавки смазкой двигателя Commins см. прилагающееся к автомобилю Руководство по эксплуатации и техническому обслуживанию двигателя</w:t>
      </w:r>
      <w:r>
        <w:rPr>
          <w:b/>
          <w:spacing w:val="-8"/>
          <w:sz w:val="21"/>
        </w:rPr>
        <w:t> </w:t>
      </w:r>
      <w:r>
        <w:rPr>
          <w:b/>
          <w:sz w:val="21"/>
        </w:rPr>
        <w:t>Commins.</w:t>
      </w:r>
    </w:p>
    <w:p>
      <w:pPr>
        <w:pStyle w:val="ListParagraph"/>
        <w:numPr>
          <w:ilvl w:val="0"/>
          <w:numId w:val="157"/>
        </w:numPr>
        <w:tabs>
          <w:tab w:pos="543" w:val="left" w:leader="none"/>
        </w:tabs>
        <w:spacing w:line="240" w:lineRule="auto" w:before="121" w:after="0"/>
        <w:ind w:left="234" w:right="227" w:firstLine="0"/>
        <w:jc w:val="both"/>
        <w:rPr>
          <w:b/>
          <w:sz w:val="21"/>
        </w:rPr>
      </w:pPr>
      <w:r>
        <w:rPr>
          <w:b/>
          <w:sz w:val="21"/>
        </w:rPr>
        <w:t>Карбамидный раствор, используемый в двигателе с выбросом 4 государственной категории должен удовлетворить пекинскому стандарту DB11/552-2008 или удовлетворить стандарту</w:t>
      </w:r>
      <w:r>
        <w:rPr>
          <w:b/>
          <w:spacing w:val="-3"/>
          <w:sz w:val="21"/>
        </w:rPr>
        <w:t> </w:t>
      </w:r>
      <w:r>
        <w:rPr>
          <w:b/>
          <w:sz w:val="21"/>
        </w:rPr>
        <w:t>ISO22241;</w:t>
      </w:r>
    </w:p>
    <w:p>
      <w:pPr>
        <w:pStyle w:val="ListParagraph"/>
        <w:numPr>
          <w:ilvl w:val="0"/>
          <w:numId w:val="157"/>
        </w:numPr>
        <w:tabs>
          <w:tab w:pos="582" w:val="left" w:leader="none"/>
        </w:tabs>
        <w:spacing w:line="172" w:lineRule="auto" w:before="174" w:after="0"/>
        <w:ind w:left="234" w:right="230" w:firstLine="0"/>
        <w:jc w:val="both"/>
        <w:rPr>
          <w:b/>
          <w:sz w:val="21"/>
        </w:rPr>
      </w:pPr>
      <w:r>
        <w:rPr>
          <w:b/>
          <w:sz w:val="21"/>
        </w:rPr>
        <w:t>Материал упаковки карбамидного раствора: полиэтилен среднего давления или полиэтилен высокого давления; температура хранения: 0 </w:t>
      </w:r>
      <w:r>
        <w:rPr>
          <w:rFonts w:ascii="DejaVu Sans" w:hAnsi="DejaVu Sans" w:eastAsia="DejaVu Sans"/>
          <w:b/>
          <w:sz w:val="21"/>
        </w:rPr>
        <w:t>℃</w:t>
      </w:r>
      <w:r>
        <w:rPr>
          <w:rFonts w:ascii="Noto Sans CJK JP Regular" w:hAnsi="Noto Sans CJK JP Regular" w:eastAsia="Noto Sans CJK JP Regular" w:hint="eastAsia"/>
          <w:sz w:val="21"/>
        </w:rPr>
        <w:t>～ </w:t>
      </w:r>
      <w:r>
        <w:rPr>
          <w:b/>
          <w:sz w:val="21"/>
        </w:rPr>
        <w:t>30</w:t>
      </w:r>
      <w:r>
        <w:rPr>
          <w:b/>
          <w:spacing w:val="-12"/>
          <w:sz w:val="21"/>
        </w:rPr>
        <w:t> </w:t>
      </w:r>
      <w:r>
        <w:rPr>
          <w:rFonts w:ascii="DejaVu Sans" w:hAnsi="DejaVu Sans" w:eastAsia="DejaVu Sans"/>
          <w:b/>
          <w:sz w:val="21"/>
        </w:rPr>
        <w:t>℃</w:t>
      </w:r>
      <w:r>
        <w:rPr>
          <w:b/>
          <w:sz w:val="21"/>
        </w:rPr>
        <w:t>.</w:t>
      </w:r>
    </w:p>
    <w:p>
      <w:pPr>
        <w:spacing w:before="86"/>
        <w:ind w:left="233" w:right="230" w:firstLine="0"/>
        <w:jc w:val="both"/>
        <w:rPr>
          <w:b/>
          <w:sz w:val="21"/>
        </w:rPr>
      </w:pPr>
      <w:r>
        <w:rPr>
          <w:b/>
          <w:sz w:val="21"/>
        </w:rPr>
        <w:t>Рекомендуемые марки топлив, масел, растворов и эксплуатационная окружающая среда для коммерческого грузовика Дунфэн</w:t>
      </w:r>
    </w:p>
    <w:p>
      <w:pPr>
        <w:pStyle w:val="BodyText"/>
        <w:spacing w:before="4"/>
        <w:rPr>
          <w:b/>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9"/>
        <w:gridCol w:w="2247"/>
        <w:gridCol w:w="2145"/>
        <w:gridCol w:w="2059"/>
        <w:gridCol w:w="2059"/>
      </w:tblGrid>
      <w:tr>
        <w:trPr>
          <w:trHeight w:val="337" w:hRule="atLeast"/>
        </w:trPr>
        <w:tc>
          <w:tcPr>
            <w:tcW w:w="3596" w:type="dxa"/>
            <w:gridSpan w:val="2"/>
            <w:vMerge w:val="restart"/>
          </w:tcPr>
          <w:p>
            <w:pPr>
              <w:pStyle w:val="TableParagraph"/>
              <w:spacing w:before="4"/>
              <w:rPr>
                <w:b/>
                <w:sz w:val="29"/>
              </w:rPr>
            </w:pPr>
          </w:p>
          <w:p>
            <w:pPr>
              <w:pStyle w:val="TableParagraph"/>
              <w:ind w:left="306" w:right="292"/>
              <w:jc w:val="center"/>
              <w:rPr>
                <w:sz w:val="21"/>
              </w:rPr>
            </w:pPr>
            <w:r>
              <w:rPr>
                <w:sz w:val="21"/>
              </w:rPr>
              <w:t>Место заправки, марка нефтепродуктов и эксплутационная окружающая среда</w:t>
            </w:r>
          </w:p>
        </w:tc>
        <w:tc>
          <w:tcPr>
            <w:tcW w:w="6263" w:type="dxa"/>
            <w:gridSpan w:val="3"/>
          </w:tcPr>
          <w:p>
            <w:pPr>
              <w:pStyle w:val="TableParagraph"/>
              <w:spacing w:before="49"/>
              <w:ind w:left="1985"/>
              <w:rPr>
                <w:sz w:val="21"/>
              </w:rPr>
            </w:pPr>
            <w:r>
              <w:rPr>
                <w:sz w:val="21"/>
              </w:rPr>
              <w:t>Марка нефтепродуктов</w:t>
            </w:r>
          </w:p>
        </w:tc>
      </w:tr>
      <w:tr>
        <w:trPr>
          <w:trHeight w:val="1303" w:hRule="atLeast"/>
        </w:trPr>
        <w:tc>
          <w:tcPr>
            <w:tcW w:w="3596" w:type="dxa"/>
            <w:gridSpan w:val="2"/>
            <w:vMerge/>
            <w:tcBorders>
              <w:top w:val="nil"/>
            </w:tcBorders>
          </w:tcPr>
          <w:p>
            <w:pPr>
              <w:rPr>
                <w:sz w:val="2"/>
                <w:szCs w:val="2"/>
              </w:rPr>
            </w:pPr>
          </w:p>
        </w:tc>
        <w:tc>
          <w:tcPr>
            <w:tcW w:w="2145" w:type="dxa"/>
            <w:tcBorders>
              <w:right w:val="single" w:sz="4" w:space="0" w:color="000000"/>
            </w:tcBorders>
          </w:tcPr>
          <w:p>
            <w:pPr>
              <w:pStyle w:val="TableParagraph"/>
              <w:spacing w:before="48"/>
              <w:ind w:left="294" w:right="284" w:firstLine="1"/>
              <w:jc w:val="center"/>
              <w:rPr>
                <w:rFonts w:ascii="DejaVu Sans" w:hAnsi="DejaVu Sans"/>
                <w:sz w:val="21"/>
              </w:rPr>
            </w:pPr>
            <w:r>
              <w:rPr>
                <w:sz w:val="21"/>
              </w:rPr>
              <w:t>Температура окружающей среды: регион с температурой выше -20</w:t>
            </w:r>
            <w:r>
              <w:rPr>
                <w:rFonts w:ascii="DejaVu Sans" w:hAnsi="DejaVu Sans"/>
                <w:sz w:val="21"/>
              </w:rPr>
              <w:t>℃</w:t>
            </w:r>
          </w:p>
        </w:tc>
        <w:tc>
          <w:tcPr>
            <w:tcW w:w="2059" w:type="dxa"/>
            <w:tcBorders>
              <w:left w:val="single" w:sz="4" w:space="0" w:color="000000"/>
              <w:right w:val="single" w:sz="4" w:space="0" w:color="000000"/>
            </w:tcBorders>
          </w:tcPr>
          <w:p>
            <w:pPr>
              <w:pStyle w:val="TableParagraph"/>
              <w:spacing w:before="49"/>
              <w:ind w:left="252" w:right="241" w:firstLine="1"/>
              <w:jc w:val="center"/>
              <w:rPr>
                <w:rFonts w:ascii="DejaVu Sans" w:hAnsi="DejaVu Sans"/>
                <w:sz w:val="21"/>
              </w:rPr>
            </w:pPr>
            <w:r>
              <w:rPr>
                <w:sz w:val="21"/>
              </w:rPr>
              <w:t>Температура окружающей среды: регион с температурой выше -30</w:t>
            </w:r>
            <w:r>
              <w:rPr>
                <w:rFonts w:ascii="DejaVu Sans" w:hAnsi="DejaVu Sans"/>
                <w:sz w:val="21"/>
              </w:rPr>
              <w:t>℃</w:t>
            </w:r>
          </w:p>
        </w:tc>
        <w:tc>
          <w:tcPr>
            <w:tcW w:w="2059" w:type="dxa"/>
            <w:tcBorders>
              <w:left w:val="single" w:sz="4" w:space="0" w:color="000000"/>
            </w:tcBorders>
          </w:tcPr>
          <w:p>
            <w:pPr>
              <w:pStyle w:val="TableParagraph"/>
              <w:spacing w:before="49"/>
              <w:ind w:left="252" w:right="240" w:firstLine="1"/>
              <w:jc w:val="center"/>
              <w:rPr>
                <w:rFonts w:ascii="DejaVu Sans" w:hAnsi="DejaVu Sans"/>
                <w:sz w:val="21"/>
              </w:rPr>
            </w:pPr>
            <w:r>
              <w:rPr>
                <w:sz w:val="21"/>
              </w:rPr>
              <w:t>Температура окружающей среды: регион с температурой выше -40</w:t>
            </w:r>
            <w:r>
              <w:rPr>
                <w:rFonts w:ascii="DejaVu Sans" w:hAnsi="DejaVu Sans"/>
                <w:sz w:val="21"/>
              </w:rPr>
              <w:t>℃</w:t>
            </w:r>
          </w:p>
        </w:tc>
      </w:tr>
      <w:tr>
        <w:trPr>
          <w:trHeight w:val="1061" w:hRule="atLeast"/>
        </w:trPr>
        <w:tc>
          <w:tcPr>
            <w:tcW w:w="1349" w:type="dxa"/>
            <w:tcBorders>
              <w:bottom w:val="single" w:sz="4" w:space="0" w:color="000000"/>
              <w:right w:val="single" w:sz="4" w:space="0" w:color="000000"/>
            </w:tcBorders>
          </w:tcPr>
          <w:p>
            <w:pPr>
              <w:pStyle w:val="TableParagraph"/>
              <w:rPr>
                <w:b/>
                <w:sz w:val="22"/>
              </w:rPr>
            </w:pPr>
          </w:p>
          <w:p>
            <w:pPr>
              <w:pStyle w:val="TableParagraph"/>
              <w:spacing w:before="157"/>
              <w:ind w:left="179"/>
              <w:rPr>
                <w:sz w:val="21"/>
              </w:rPr>
            </w:pPr>
            <w:r>
              <w:rPr>
                <w:sz w:val="21"/>
              </w:rPr>
              <w:t>двигатель</w:t>
            </w:r>
          </w:p>
        </w:tc>
        <w:tc>
          <w:tcPr>
            <w:tcW w:w="2247" w:type="dxa"/>
            <w:tcBorders>
              <w:left w:val="single" w:sz="4" w:space="0" w:color="000000"/>
              <w:bottom w:val="single" w:sz="4" w:space="0" w:color="000000"/>
            </w:tcBorders>
          </w:tcPr>
          <w:p>
            <w:pPr>
              <w:pStyle w:val="TableParagraph"/>
              <w:spacing w:before="48"/>
              <w:ind w:left="156" w:right="140"/>
              <w:jc w:val="center"/>
              <w:rPr>
                <w:sz w:val="21"/>
              </w:rPr>
            </w:pPr>
            <w:r>
              <w:rPr>
                <w:sz w:val="21"/>
              </w:rPr>
              <w:t>двигатель Commins (выброс 4 государственной категории)</w:t>
            </w:r>
          </w:p>
        </w:tc>
        <w:tc>
          <w:tcPr>
            <w:tcW w:w="2145" w:type="dxa"/>
            <w:tcBorders>
              <w:bottom w:val="single" w:sz="4" w:space="0" w:color="000000"/>
              <w:right w:val="single" w:sz="4" w:space="0" w:color="000000"/>
            </w:tcBorders>
          </w:tcPr>
          <w:p>
            <w:pPr>
              <w:pStyle w:val="TableParagraph"/>
              <w:rPr>
                <w:b/>
                <w:sz w:val="22"/>
              </w:rPr>
            </w:pPr>
          </w:p>
          <w:p>
            <w:pPr>
              <w:pStyle w:val="TableParagraph"/>
              <w:spacing w:before="157"/>
              <w:ind w:left="429"/>
              <w:rPr>
                <w:sz w:val="21"/>
              </w:rPr>
            </w:pPr>
            <w:r>
              <w:rPr>
                <w:sz w:val="21"/>
              </w:rPr>
              <w:t>CH-4 15W-40</w:t>
            </w:r>
          </w:p>
        </w:tc>
        <w:tc>
          <w:tcPr>
            <w:tcW w:w="2059" w:type="dxa"/>
            <w:tcBorders>
              <w:left w:val="single" w:sz="4" w:space="0" w:color="000000"/>
              <w:bottom w:val="single" w:sz="4" w:space="0" w:color="000000"/>
              <w:right w:val="single" w:sz="4" w:space="0" w:color="000000"/>
            </w:tcBorders>
          </w:tcPr>
          <w:p>
            <w:pPr>
              <w:pStyle w:val="TableParagraph"/>
              <w:spacing w:before="2"/>
              <w:rPr>
                <w:b/>
                <w:sz w:val="25"/>
              </w:rPr>
            </w:pPr>
          </w:p>
          <w:p>
            <w:pPr>
              <w:pStyle w:val="TableParagraph"/>
              <w:ind w:left="686" w:right="220" w:hanging="454"/>
              <w:rPr>
                <w:sz w:val="21"/>
              </w:rPr>
            </w:pPr>
            <w:r>
              <w:rPr>
                <w:sz w:val="21"/>
              </w:rPr>
              <w:t>CH-4 5W-40(или 5W-30)</w:t>
            </w:r>
          </w:p>
        </w:tc>
        <w:tc>
          <w:tcPr>
            <w:tcW w:w="2059" w:type="dxa"/>
            <w:tcBorders>
              <w:left w:val="single" w:sz="4" w:space="0" w:color="000000"/>
              <w:bottom w:val="single" w:sz="4" w:space="0" w:color="000000"/>
            </w:tcBorders>
          </w:tcPr>
          <w:p>
            <w:pPr>
              <w:pStyle w:val="TableParagraph"/>
              <w:spacing w:before="2"/>
              <w:rPr>
                <w:b/>
                <w:sz w:val="25"/>
              </w:rPr>
            </w:pPr>
          </w:p>
          <w:p>
            <w:pPr>
              <w:pStyle w:val="TableParagraph"/>
              <w:ind w:left="685" w:right="219" w:hanging="454"/>
              <w:rPr>
                <w:sz w:val="21"/>
              </w:rPr>
            </w:pPr>
            <w:r>
              <w:rPr>
                <w:sz w:val="21"/>
              </w:rPr>
              <w:t>CH-4 0W-40(или 0W-30)</w:t>
            </w:r>
          </w:p>
        </w:tc>
      </w:tr>
      <w:tr>
        <w:trPr>
          <w:trHeight w:val="1303" w:hRule="atLeast"/>
        </w:trPr>
        <w:tc>
          <w:tcPr>
            <w:tcW w:w="1349" w:type="dxa"/>
            <w:tcBorders>
              <w:top w:val="single" w:sz="4" w:space="0" w:color="000000"/>
              <w:bottom w:val="single" w:sz="4" w:space="0" w:color="000000"/>
              <w:right w:val="single" w:sz="4" w:space="0" w:color="000000"/>
            </w:tcBorders>
          </w:tcPr>
          <w:p>
            <w:pPr>
              <w:pStyle w:val="TableParagraph"/>
              <w:rPr>
                <w:b/>
                <w:sz w:val="22"/>
              </w:rPr>
            </w:pPr>
          </w:p>
          <w:p>
            <w:pPr>
              <w:pStyle w:val="TableParagraph"/>
              <w:spacing w:before="157"/>
              <w:ind w:left="509" w:right="97" w:hanging="384"/>
              <w:rPr>
                <w:sz w:val="21"/>
              </w:rPr>
            </w:pPr>
            <w:r>
              <w:rPr>
                <w:sz w:val="21"/>
              </w:rPr>
              <w:t>Топливный бак</w:t>
            </w:r>
          </w:p>
        </w:tc>
        <w:tc>
          <w:tcPr>
            <w:tcW w:w="2247" w:type="dxa"/>
            <w:tcBorders>
              <w:top w:val="single" w:sz="4" w:space="0" w:color="000000"/>
              <w:left w:val="single" w:sz="4" w:space="0" w:color="000000"/>
              <w:bottom w:val="single" w:sz="4" w:space="0" w:color="000000"/>
            </w:tcBorders>
          </w:tcPr>
          <w:p>
            <w:pPr>
              <w:pStyle w:val="TableParagraph"/>
              <w:spacing w:before="1"/>
              <w:rPr>
                <w:b/>
                <w:sz w:val="25"/>
              </w:rPr>
            </w:pPr>
          </w:p>
          <w:p>
            <w:pPr>
              <w:pStyle w:val="TableParagraph"/>
              <w:ind w:left="296" w:right="279" w:hanging="1"/>
              <w:jc w:val="center"/>
              <w:rPr>
                <w:sz w:val="21"/>
              </w:rPr>
            </w:pPr>
            <w:r>
              <w:rPr>
                <w:sz w:val="21"/>
              </w:rPr>
              <w:t>Выброс 4 государственной категории</w:t>
            </w:r>
          </w:p>
        </w:tc>
        <w:tc>
          <w:tcPr>
            <w:tcW w:w="2145" w:type="dxa"/>
            <w:tcBorders>
              <w:top w:val="single" w:sz="4" w:space="0" w:color="000000"/>
              <w:bottom w:val="single" w:sz="4" w:space="0" w:color="000000"/>
              <w:right w:val="single" w:sz="4" w:space="0" w:color="000000"/>
            </w:tcBorders>
          </w:tcPr>
          <w:p>
            <w:pPr>
              <w:pStyle w:val="TableParagraph"/>
              <w:spacing w:before="47"/>
              <w:ind w:left="123"/>
              <w:rPr>
                <w:sz w:val="21"/>
              </w:rPr>
            </w:pPr>
            <w:r>
              <w:rPr>
                <w:sz w:val="21"/>
              </w:rPr>
              <w:t>№ 0 (летом) или</w:t>
            </w:r>
            <w:r>
              <w:rPr>
                <w:spacing w:val="-6"/>
                <w:sz w:val="21"/>
              </w:rPr>
              <w:t> </w:t>
            </w:r>
            <w:r>
              <w:rPr>
                <w:sz w:val="21"/>
              </w:rPr>
              <w:t>№</w:t>
            </w:r>
          </w:p>
          <w:p>
            <w:pPr>
              <w:pStyle w:val="TableParagraph"/>
              <w:ind w:left="138" w:right="128"/>
              <w:jc w:val="center"/>
              <w:rPr>
                <w:sz w:val="21"/>
              </w:rPr>
            </w:pPr>
            <w:r>
              <w:rPr>
                <w:sz w:val="21"/>
              </w:rPr>
              <w:t>-10 (зимой) дизельное масло для автомобиля</w:t>
            </w:r>
            <w:r>
              <w:rPr>
                <w:spacing w:val="-9"/>
                <w:sz w:val="21"/>
              </w:rPr>
              <w:t> </w:t>
            </w:r>
            <w:r>
              <w:rPr>
                <w:sz w:val="21"/>
              </w:rPr>
              <w:t>(S</w:t>
            </w:r>
          </w:p>
          <w:p>
            <w:pPr>
              <w:pStyle w:val="TableParagraph"/>
              <w:spacing w:before="1"/>
              <w:ind w:left="136" w:right="128"/>
              <w:jc w:val="center"/>
              <w:rPr>
                <w:sz w:val="21"/>
              </w:rPr>
            </w:pPr>
            <w:r>
              <w:rPr>
                <w:sz w:val="21"/>
              </w:rPr>
              <w:t>≤ 50mg/kg)</w:t>
            </w:r>
          </w:p>
        </w:tc>
        <w:tc>
          <w:tcPr>
            <w:tcW w:w="2059" w:type="dxa"/>
            <w:tcBorders>
              <w:top w:val="single" w:sz="4" w:space="0" w:color="000000"/>
              <w:left w:val="single" w:sz="4" w:space="0" w:color="000000"/>
              <w:bottom w:val="single" w:sz="4" w:space="0" w:color="000000"/>
              <w:right w:val="single" w:sz="4" w:space="0" w:color="000000"/>
            </w:tcBorders>
          </w:tcPr>
          <w:p>
            <w:pPr>
              <w:pStyle w:val="TableParagraph"/>
              <w:spacing w:before="168"/>
              <w:ind w:left="180" w:right="167"/>
              <w:jc w:val="center"/>
              <w:rPr>
                <w:sz w:val="21"/>
              </w:rPr>
            </w:pPr>
            <w:r>
              <w:rPr>
                <w:sz w:val="21"/>
              </w:rPr>
              <w:t>дизельное масло для автомобиля</w:t>
            </w:r>
          </w:p>
          <w:p>
            <w:pPr>
              <w:pStyle w:val="TableParagraph"/>
              <w:spacing w:line="241" w:lineRule="exact"/>
              <w:ind w:left="177" w:right="167"/>
              <w:jc w:val="center"/>
              <w:rPr>
                <w:sz w:val="21"/>
              </w:rPr>
            </w:pPr>
            <w:r>
              <w:rPr>
                <w:sz w:val="21"/>
              </w:rPr>
              <w:t>№-20 (S ≤</w:t>
            </w:r>
          </w:p>
          <w:p>
            <w:pPr>
              <w:pStyle w:val="TableParagraph"/>
              <w:ind w:left="176" w:right="167"/>
              <w:jc w:val="center"/>
              <w:rPr>
                <w:sz w:val="21"/>
              </w:rPr>
            </w:pPr>
            <w:r>
              <w:rPr>
                <w:sz w:val="21"/>
              </w:rPr>
              <w:t>50mg/kg)</w:t>
            </w:r>
          </w:p>
        </w:tc>
        <w:tc>
          <w:tcPr>
            <w:tcW w:w="2059" w:type="dxa"/>
            <w:tcBorders>
              <w:top w:val="single" w:sz="4" w:space="0" w:color="000000"/>
              <w:left w:val="single" w:sz="4" w:space="0" w:color="000000"/>
              <w:bottom w:val="single" w:sz="4" w:space="0" w:color="000000"/>
            </w:tcBorders>
          </w:tcPr>
          <w:p>
            <w:pPr>
              <w:pStyle w:val="TableParagraph"/>
              <w:spacing w:before="168"/>
              <w:ind w:left="179" w:right="165"/>
              <w:jc w:val="center"/>
              <w:rPr>
                <w:sz w:val="21"/>
              </w:rPr>
            </w:pPr>
            <w:r>
              <w:rPr>
                <w:sz w:val="21"/>
              </w:rPr>
              <w:t>дизельное масло для автомобиля</w:t>
            </w:r>
          </w:p>
          <w:p>
            <w:pPr>
              <w:pStyle w:val="TableParagraph"/>
              <w:spacing w:line="241" w:lineRule="exact"/>
              <w:ind w:left="176" w:right="165"/>
              <w:jc w:val="center"/>
              <w:rPr>
                <w:sz w:val="21"/>
              </w:rPr>
            </w:pPr>
            <w:r>
              <w:rPr>
                <w:sz w:val="21"/>
              </w:rPr>
              <w:t>№-35 (S ≤</w:t>
            </w:r>
          </w:p>
          <w:p>
            <w:pPr>
              <w:pStyle w:val="TableParagraph"/>
              <w:spacing w:before="1"/>
              <w:ind w:left="175" w:right="165"/>
              <w:jc w:val="center"/>
              <w:rPr>
                <w:sz w:val="21"/>
              </w:rPr>
            </w:pPr>
            <w:r>
              <w:rPr>
                <w:sz w:val="21"/>
              </w:rPr>
              <w:t>50mg/kg)</w:t>
            </w:r>
          </w:p>
        </w:tc>
      </w:tr>
    </w:tbl>
    <w:p>
      <w:pPr>
        <w:spacing w:after="0"/>
        <w:jc w:val="center"/>
        <w:rPr>
          <w:sz w:val="21"/>
        </w:rPr>
        <w:sectPr>
          <w:pgSz w:w="11910" w:h="16840"/>
          <w:pgMar w:header="573" w:footer="594" w:top="820" w:bottom="780" w:left="900" w:right="900"/>
        </w:sectPr>
      </w:pPr>
    </w:p>
    <w:p>
      <w:pPr>
        <w:pStyle w:val="BodyText"/>
        <w:rPr>
          <w:b/>
          <w:sz w:val="20"/>
        </w:rPr>
      </w:pPr>
    </w:p>
    <w:p>
      <w:pPr>
        <w:pStyle w:val="BodyText"/>
        <w:rPr>
          <w:b/>
          <w:sz w:val="20"/>
        </w:rPr>
      </w:pPr>
    </w:p>
    <w:p>
      <w:pPr>
        <w:pStyle w:val="BodyText"/>
        <w:spacing w:after="1"/>
        <w:rPr>
          <w:b/>
          <w:sz w:val="17"/>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98"/>
        <w:gridCol w:w="2342"/>
        <w:gridCol w:w="2191"/>
        <w:gridCol w:w="3324"/>
      </w:tblGrid>
      <w:tr>
        <w:trPr>
          <w:trHeight w:val="481" w:hRule="atLeast"/>
        </w:trPr>
        <w:tc>
          <w:tcPr>
            <w:tcW w:w="1998" w:type="dxa"/>
            <w:vMerge w:val="restart"/>
          </w:tcPr>
          <w:p>
            <w:pPr>
              <w:pStyle w:val="TableParagraph"/>
              <w:spacing w:before="10"/>
              <w:rPr>
                <w:b/>
                <w:sz w:val="20"/>
              </w:rPr>
            </w:pPr>
          </w:p>
          <w:p>
            <w:pPr>
              <w:pStyle w:val="TableParagraph"/>
              <w:ind w:left="107" w:right="91" w:hanging="2"/>
              <w:jc w:val="center"/>
              <w:rPr>
                <w:sz w:val="21"/>
              </w:rPr>
            </w:pPr>
            <w:r>
              <w:rPr>
                <w:sz w:val="21"/>
              </w:rPr>
              <w:t>Место заправки, марка нефтепродуктов</w:t>
            </w:r>
            <w:r>
              <w:rPr>
                <w:spacing w:val="-15"/>
                <w:sz w:val="21"/>
              </w:rPr>
              <w:t> </w:t>
            </w:r>
            <w:r>
              <w:rPr>
                <w:sz w:val="21"/>
              </w:rPr>
              <w:t>и эксплуатционная окружающая среда</w:t>
            </w:r>
          </w:p>
        </w:tc>
        <w:tc>
          <w:tcPr>
            <w:tcW w:w="7857" w:type="dxa"/>
            <w:gridSpan w:val="3"/>
          </w:tcPr>
          <w:p>
            <w:pPr>
              <w:pStyle w:val="TableParagraph"/>
              <w:spacing w:before="120"/>
              <w:ind w:left="2764" w:right="2752"/>
              <w:jc w:val="center"/>
              <w:rPr>
                <w:sz w:val="21"/>
              </w:rPr>
            </w:pPr>
            <w:r>
              <w:rPr>
                <w:sz w:val="21"/>
              </w:rPr>
              <w:t>Марка нефтепродуктов</w:t>
            </w:r>
          </w:p>
        </w:tc>
      </w:tr>
      <w:tr>
        <w:trPr>
          <w:trHeight w:val="1447" w:hRule="atLeast"/>
        </w:trPr>
        <w:tc>
          <w:tcPr>
            <w:tcW w:w="1998" w:type="dxa"/>
            <w:vMerge/>
            <w:tcBorders>
              <w:top w:val="nil"/>
            </w:tcBorders>
          </w:tcPr>
          <w:p>
            <w:pPr>
              <w:rPr>
                <w:sz w:val="2"/>
                <w:szCs w:val="2"/>
              </w:rPr>
            </w:pPr>
          </w:p>
        </w:tc>
        <w:tc>
          <w:tcPr>
            <w:tcW w:w="2342" w:type="dxa"/>
            <w:tcBorders>
              <w:right w:val="single" w:sz="4" w:space="0" w:color="000000"/>
            </w:tcBorders>
          </w:tcPr>
          <w:p>
            <w:pPr>
              <w:pStyle w:val="TableParagraph"/>
              <w:spacing w:before="121"/>
              <w:ind w:left="179" w:right="165" w:hanging="1"/>
              <w:jc w:val="center"/>
              <w:rPr>
                <w:sz w:val="21"/>
              </w:rPr>
            </w:pPr>
            <w:r>
              <w:rPr>
                <w:sz w:val="21"/>
              </w:rPr>
              <w:t>Температура окружающей среды: регион с температурой выше</w:t>
            </w:r>
          </w:p>
          <w:p>
            <w:pPr>
              <w:pStyle w:val="TableParagraph"/>
              <w:ind w:left="107" w:right="96"/>
              <w:jc w:val="center"/>
              <w:rPr>
                <w:rFonts w:ascii="DejaVu Sans" w:hAnsi="DejaVu Sans"/>
                <w:sz w:val="21"/>
              </w:rPr>
            </w:pPr>
            <w:r>
              <w:rPr>
                <w:sz w:val="21"/>
              </w:rPr>
              <w:t>-20</w:t>
            </w:r>
            <w:r>
              <w:rPr>
                <w:rFonts w:ascii="DejaVu Sans" w:hAnsi="DejaVu Sans"/>
                <w:sz w:val="21"/>
              </w:rPr>
              <w:t>℃</w:t>
            </w:r>
          </w:p>
        </w:tc>
        <w:tc>
          <w:tcPr>
            <w:tcW w:w="2191" w:type="dxa"/>
            <w:tcBorders>
              <w:left w:val="single" w:sz="4" w:space="0" w:color="000000"/>
              <w:right w:val="single" w:sz="4" w:space="0" w:color="000000"/>
            </w:tcBorders>
          </w:tcPr>
          <w:p>
            <w:pPr>
              <w:pStyle w:val="TableParagraph"/>
              <w:spacing w:before="121"/>
              <w:ind w:left="110" w:right="90" w:hanging="1"/>
              <w:jc w:val="center"/>
              <w:rPr>
                <w:sz w:val="21"/>
              </w:rPr>
            </w:pPr>
            <w:r>
              <w:rPr>
                <w:sz w:val="21"/>
              </w:rPr>
              <w:t>Температура окружающей среды: регион с температурой выше</w:t>
            </w:r>
          </w:p>
          <w:p>
            <w:pPr>
              <w:pStyle w:val="TableParagraph"/>
              <w:ind w:left="283" w:right="269"/>
              <w:jc w:val="center"/>
              <w:rPr>
                <w:rFonts w:ascii="DejaVu Sans" w:hAnsi="DejaVu Sans"/>
                <w:sz w:val="21"/>
              </w:rPr>
            </w:pPr>
            <w:r>
              <w:rPr>
                <w:sz w:val="21"/>
              </w:rPr>
              <w:t>-30</w:t>
            </w:r>
            <w:r>
              <w:rPr>
                <w:rFonts w:ascii="DejaVu Sans" w:hAnsi="DejaVu Sans"/>
                <w:sz w:val="21"/>
              </w:rPr>
              <w:t>℃</w:t>
            </w:r>
          </w:p>
        </w:tc>
        <w:tc>
          <w:tcPr>
            <w:tcW w:w="3324" w:type="dxa"/>
            <w:tcBorders>
              <w:left w:val="single" w:sz="4" w:space="0" w:color="000000"/>
            </w:tcBorders>
          </w:tcPr>
          <w:p>
            <w:pPr>
              <w:pStyle w:val="TableParagraph"/>
              <w:spacing w:before="6"/>
              <w:rPr>
                <w:b/>
                <w:sz w:val="31"/>
              </w:rPr>
            </w:pPr>
          </w:p>
          <w:p>
            <w:pPr>
              <w:pStyle w:val="TableParagraph"/>
              <w:ind w:left="172" w:right="155" w:firstLine="1"/>
              <w:jc w:val="center"/>
              <w:rPr>
                <w:rFonts w:ascii="DejaVu Sans" w:hAnsi="DejaVu Sans"/>
                <w:sz w:val="21"/>
              </w:rPr>
            </w:pPr>
            <w:r>
              <w:rPr>
                <w:sz w:val="21"/>
              </w:rPr>
              <w:t>Температура окружающей среды: регион с температурой выше -40</w:t>
            </w:r>
            <w:r>
              <w:rPr>
                <w:rFonts w:ascii="DejaVu Sans" w:hAnsi="DejaVu Sans"/>
                <w:sz w:val="21"/>
              </w:rPr>
              <w:t>℃</w:t>
            </w:r>
          </w:p>
        </w:tc>
      </w:tr>
      <w:tr>
        <w:trPr>
          <w:trHeight w:val="964" w:hRule="atLeast"/>
        </w:trPr>
        <w:tc>
          <w:tcPr>
            <w:tcW w:w="1998" w:type="dxa"/>
            <w:tcBorders>
              <w:bottom w:val="single" w:sz="4" w:space="0" w:color="000000"/>
            </w:tcBorders>
          </w:tcPr>
          <w:p>
            <w:pPr>
              <w:pStyle w:val="TableParagraph"/>
              <w:spacing w:before="10"/>
              <w:rPr>
                <w:b/>
                <w:sz w:val="20"/>
              </w:rPr>
            </w:pPr>
          </w:p>
          <w:p>
            <w:pPr>
              <w:pStyle w:val="TableParagraph"/>
              <w:ind w:left="548" w:right="240" w:hanging="274"/>
              <w:rPr>
                <w:sz w:val="21"/>
              </w:rPr>
            </w:pPr>
            <w:r>
              <w:rPr>
                <w:sz w:val="21"/>
              </w:rPr>
              <w:t>Охлаждающая жидкость</w:t>
            </w:r>
          </w:p>
        </w:tc>
        <w:tc>
          <w:tcPr>
            <w:tcW w:w="2342" w:type="dxa"/>
            <w:tcBorders>
              <w:bottom w:val="single" w:sz="4" w:space="0" w:color="000000"/>
              <w:right w:val="single" w:sz="4" w:space="0" w:color="000000"/>
            </w:tcBorders>
          </w:tcPr>
          <w:p>
            <w:pPr>
              <w:pStyle w:val="TableParagraph"/>
              <w:spacing w:before="121"/>
              <w:ind w:left="295" w:right="281" w:hanging="1"/>
              <w:jc w:val="center"/>
              <w:rPr>
                <w:sz w:val="21"/>
              </w:rPr>
            </w:pPr>
            <w:r>
              <w:rPr>
                <w:sz w:val="21"/>
              </w:rPr>
              <w:t>морозостойкий раствор серии DF (-20#)</w:t>
            </w:r>
          </w:p>
        </w:tc>
        <w:tc>
          <w:tcPr>
            <w:tcW w:w="2191" w:type="dxa"/>
            <w:tcBorders>
              <w:left w:val="single" w:sz="4" w:space="0" w:color="000000"/>
              <w:bottom w:val="single" w:sz="4" w:space="0" w:color="000000"/>
              <w:right w:val="single" w:sz="4" w:space="0" w:color="000000"/>
            </w:tcBorders>
          </w:tcPr>
          <w:p>
            <w:pPr>
              <w:pStyle w:val="TableParagraph"/>
              <w:spacing w:before="121"/>
              <w:ind w:left="223" w:right="204" w:hanging="3"/>
              <w:jc w:val="center"/>
              <w:rPr>
                <w:sz w:val="21"/>
              </w:rPr>
            </w:pPr>
            <w:r>
              <w:rPr>
                <w:sz w:val="21"/>
              </w:rPr>
              <w:t>морозостойкий раствор серии DF (-30#)</w:t>
            </w:r>
          </w:p>
        </w:tc>
        <w:tc>
          <w:tcPr>
            <w:tcW w:w="3324" w:type="dxa"/>
            <w:tcBorders>
              <w:left w:val="single" w:sz="4" w:space="0" w:color="000000"/>
              <w:bottom w:val="single" w:sz="4" w:space="0" w:color="000000"/>
            </w:tcBorders>
          </w:tcPr>
          <w:p>
            <w:pPr>
              <w:pStyle w:val="TableParagraph"/>
              <w:spacing w:before="11"/>
              <w:rPr>
                <w:b/>
                <w:sz w:val="20"/>
              </w:rPr>
            </w:pPr>
          </w:p>
          <w:p>
            <w:pPr>
              <w:pStyle w:val="TableParagraph"/>
              <w:ind w:left="173" w:right="158"/>
              <w:jc w:val="center"/>
              <w:rPr>
                <w:sz w:val="21"/>
              </w:rPr>
            </w:pPr>
            <w:r>
              <w:rPr>
                <w:sz w:val="21"/>
              </w:rPr>
              <w:t>морозостойкий раствор серии</w:t>
            </w:r>
          </w:p>
          <w:p>
            <w:pPr>
              <w:pStyle w:val="TableParagraph"/>
              <w:ind w:left="173" w:right="157"/>
              <w:jc w:val="center"/>
              <w:rPr>
                <w:sz w:val="21"/>
              </w:rPr>
            </w:pPr>
            <w:r>
              <w:rPr>
                <w:sz w:val="21"/>
              </w:rPr>
              <w:t>DF (-40#)</w:t>
            </w:r>
          </w:p>
        </w:tc>
      </w:tr>
      <w:tr>
        <w:trPr>
          <w:trHeight w:val="480" w:hRule="atLeast"/>
        </w:trPr>
        <w:tc>
          <w:tcPr>
            <w:tcW w:w="1998" w:type="dxa"/>
            <w:tcBorders>
              <w:top w:val="single" w:sz="4" w:space="0" w:color="000000"/>
              <w:bottom w:val="single" w:sz="4" w:space="0" w:color="000000"/>
            </w:tcBorders>
          </w:tcPr>
          <w:p>
            <w:pPr>
              <w:pStyle w:val="TableParagraph"/>
              <w:spacing w:before="119"/>
              <w:ind w:left="142" w:right="127"/>
              <w:jc w:val="center"/>
              <w:rPr>
                <w:sz w:val="21"/>
              </w:rPr>
            </w:pPr>
            <w:r>
              <w:rPr>
                <w:sz w:val="21"/>
              </w:rPr>
              <w:t>Коробка передач</w:t>
            </w:r>
          </w:p>
        </w:tc>
        <w:tc>
          <w:tcPr>
            <w:tcW w:w="2342" w:type="dxa"/>
            <w:tcBorders>
              <w:top w:val="single" w:sz="4" w:space="0" w:color="000000"/>
              <w:bottom w:val="single" w:sz="4" w:space="0" w:color="000000"/>
              <w:right w:val="single" w:sz="4" w:space="0" w:color="000000"/>
            </w:tcBorders>
          </w:tcPr>
          <w:p>
            <w:pPr>
              <w:pStyle w:val="TableParagraph"/>
              <w:spacing w:before="119"/>
              <w:ind w:left="109" w:right="96"/>
              <w:jc w:val="center"/>
              <w:rPr>
                <w:sz w:val="21"/>
              </w:rPr>
            </w:pPr>
            <w:r>
              <w:rPr>
                <w:sz w:val="21"/>
              </w:rPr>
              <w:t>MT-1 85W-90</w:t>
            </w:r>
          </w:p>
        </w:tc>
        <w:tc>
          <w:tcPr>
            <w:tcW w:w="2191" w:type="dxa"/>
            <w:tcBorders>
              <w:top w:val="single" w:sz="4" w:space="0" w:color="000000"/>
              <w:left w:val="single" w:sz="4" w:space="0" w:color="000000"/>
              <w:bottom w:val="single" w:sz="4" w:space="0" w:color="000000"/>
              <w:right w:val="single" w:sz="4" w:space="0" w:color="000000"/>
            </w:tcBorders>
          </w:tcPr>
          <w:p>
            <w:pPr>
              <w:pStyle w:val="TableParagraph"/>
              <w:spacing w:before="119"/>
              <w:ind w:left="284" w:right="265"/>
              <w:jc w:val="center"/>
              <w:rPr>
                <w:sz w:val="21"/>
              </w:rPr>
            </w:pPr>
            <w:r>
              <w:rPr>
                <w:sz w:val="21"/>
              </w:rPr>
              <w:t>MT-1 80W-90</w:t>
            </w:r>
          </w:p>
        </w:tc>
        <w:tc>
          <w:tcPr>
            <w:tcW w:w="3324" w:type="dxa"/>
            <w:tcBorders>
              <w:top w:val="single" w:sz="4" w:space="0" w:color="000000"/>
              <w:left w:val="single" w:sz="4" w:space="0" w:color="000000"/>
              <w:bottom w:val="single" w:sz="4" w:space="0" w:color="000000"/>
            </w:tcBorders>
          </w:tcPr>
          <w:p>
            <w:pPr>
              <w:pStyle w:val="TableParagraph"/>
              <w:spacing w:before="119"/>
              <w:ind w:left="173" w:right="155"/>
              <w:jc w:val="center"/>
              <w:rPr>
                <w:sz w:val="21"/>
              </w:rPr>
            </w:pPr>
            <w:r>
              <w:rPr>
                <w:sz w:val="21"/>
              </w:rPr>
              <w:t>MT-1 75W-90</w:t>
            </w:r>
          </w:p>
        </w:tc>
      </w:tr>
      <w:tr>
        <w:trPr>
          <w:trHeight w:val="482" w:hRule="atLeast"/>
        </w:trPr>
        <w:tc>
          <w:tcPr>
            <w:tcW w:w="1998" w:type="dxa"/>
            <w:tcBorders>
              <w:top w:val="single" w:sz="4" w:space="0" w:color="000000"/>
              <w:bottom w:val="single" w:sz="4" w:space="0" w:color="000000"/>
            </w:tcBorders>
          </w:tcPr>
          <w:p>
            <w:pPr>
              <w:pStyle w:val="TableParagraph"/>
              <w:spacing w:before="119"/>
              <w:ind w:left="142" w:right="127"/>
              <w:jc w:val="center"/>
              <w:rPr>
                <w:sz w:val="21"/>
              </w:rPr>
            </w:pPr>
            <w:r>
              <w:rPr>
                <w:sz w:val="21"/>
              </w:rPr>
              <w:t>Ведущий мост</w:t>
            </w:r>
          </w:p>
        </w:tc>
        <w:tc>
          <w:tcPr>
            <w:tcW w:w="2342" w:type="dxa"/>
            <w:tcBorders>
              <w:top w:val="single" w:sz="4" w:space="0" w:color="000000"/>
              <w:bottom w:val="single" w:sz="4" w:space="0" w:color="000000"/>
              <w:right w:val="single" w:sz="4" w:space="0" w:color="000000"/>
            </w:tcBorders>
          </w:tcPr>
          <w:p>
            <w:pPr>
              <w:pStyle w:val="TableParagraph"/>
              <w:spacing w:before="119"/>
              <w:ind w:left="108" w:right="96"/>
              <w:jc w:val="center"/>
              <w:rPr>
                <w:sz w:val="21"/>
              </w:rPr>
            </w:pPr>
            <w:r>
              <w:rPr>
                <w:sz w:val="21"/>
              </w:rPr>
              <w:t>GL-5 85W-90</w:t>
            </w:r>
          </w:p>
        </w:tc>
        <w:tc>
          <w:tcPr>
            <w:tcW w:w="2191" w:type="dxa"/>
            <w:tcBorders>
              <w:top w:val="single" w:sz="4" w:space="0" w:color="000000"/>
              <w:left w:val="single" w:sz="4" w:space="0" w:color="000000"/>
              <w:bottom w:val="single" w:sz="4" w:space="0" w:color="000000"/>
              <w:right w:val="single" w:sz="4" w:space="0" w:color="000000"/>
            </w:tcBorders>
          </w:tcPr>
          <w:p>
            <w:pPr>
              <w:pStyle w:val="TableParagraph"/>
              <w:spacing w:before="119"/>
              <w:ind w:left="284" w:right="268"/>
              <w:jc w:val="center"/>
              <w:rPr>
                <w:sz w:val="21"/>
              </w:rPr>
            </w:pPr>
            <w:r>
              <w:rPr>
                <w:sz w:val="21"/>
              </w:rPr>
              <w:t>GL-5 80W-90</w:t>
            </w:r>
          </w:p>
        </w:tc>
        <w:tc>
          <w:tcPr>
            <w:tcW w:w="3324" w:type="dxa"/>
            <w:tcBorders>
              <w:top w:val="single" w:sz="4" w:space="0" w:color="000000"/>
              <w:left w:val="single" w:sz="4" w:space="0" w:color="000000"/>
              <w:bottom w:val="single" w:sz="4" w:space="0" w:color="000000"/>
            </w:tcBorders>
          </w:tcPr>
          <w:p>
            <w:pPr>
              <w:pStyle w:val="TableParagraph"/>
              <w:spacing w:before="119"/>
              <w:ind w:left="173" w:right="156"/>
              <w:jc w:val="center"/>
              <w:rPr>
                <w:sz w:val="21"/>
              </w:rPr>
            </w:pPr>
            <w:r>
              <w:rPr>
                <w:sz w:val="21"/>
              </w:rPr>
              <w:t>GL-5 75W-90</w:t>
            </w:r>
          </w:p>
        </w:tc>
      </w:tr>
      <w:tr>
        <w:trPr>
          <w:trHeight w:val="723" w:hRule="atLeast"/>
        </w:trPr>
        <w:tc>
          <w:tcPr>
            <w:tcW w:w="1998" w:type="dxa"/>
            <w:tcBorders>
              <w:top w:val="single" w:sz="4" w:space="0" w:color="000000"/>
              <w:bottom w:val="single" w:sz="4" w:space="0" w:color="000000"/>
            </w:tcBorders>
          </w:tcPr>
          <w:p>
            <w:pPr>
              <w:pStyle w:val="TableParagraph"/>
              <w:spacing w:before="119"/>
              <w:ind w:left="520" w:right="105" w:hanging="382"/>
              <w:rPr>
                <w:sz w:val="21"/>
              </w:rPr>
            </w:pPr>
            <w:r>
              <w:rPr>
                <w:sz w:val="21"/>
              </w:rPr>
              <w:t>Силовой рулевой механизм</w:t>
            </w:r>
          </w:p>
        </w:tc>
        <w:tc>
          <w:tcPr>
            <w:tcW w:w="7857" w:type="dxa"/>
            <w:gridSpan w:val="3"/>
            <w:tcBorders>
              <w:top w:val="single" w:sz="4" w:space="0" w:color="000000"/>
              <w:bottom w:val="single" w:sz="4" w:space="0" w:color="000000"/>
            </w:tcBorders>
          </w:tcPr>
          <w:p>
            <w:pPr>
              <w:pStyle w:val="TableParagraph"/>
              <w:spacing w:line="235" w:lineRule="auto" w:before="123"/>
              <w:ind w:left="2347" w:right="82" w:hanging="2240"/>
              <w:rPr>
                <w:sz w:val="21"/>
              </w:rPr>
            </w:pPr>
            <w:r>
              <w:rPr>
                <w:w w:val="105"/>
                <w:sz w:val="21"/>
              </w:rPr>
              <w:t>Жидкость</w:t>
            </w:r>
            <w:r>
              <w:rPr>
                <w:spacing w:val="-43"/>
                <w:w w:val="105"/>
                <w:sz w:val="21"/>
              </w:rPr>
              <w:t> </w:t>
            </w:r>
            <w:r>
              <w:rPr>
                <w:w w:val="105"/>
                <w:sz w:val="21"/>
              </w:rPr>
              <w:t>автомотического</w:t>
            </w:r>
            <w:r>
              <w:rPr>
                <w:spacing w:val="-42"/>
                <w:w w:val="105"/>
                <w:sz w:val="21"/>
              </w:rPr>
              <w:t> </w:t>
            </w:r>
            <w:r>
              <w:rPr>
                <w:w w:val="105"/>
                <w:sz w:val="21"/>
              </w:rPr>
              <w:t>привода</w:t>
            </w:r>
            <w:r>
              <w:rPr>
                <w:spacing w:val="-42"/>
                <w:w w:val="105"/>
                <w:sz w:val="21"/>
              </w:rPr>
              <w:t> </w:t>
            </w:r>
            <w:r>
              <w:rPr>
                <w:w w:val="105"/>
                <w:sz w:val="21"/>
              </w:rPr>
              <w:t>ATF</w:t>
            </w:r>
            <w:r>
              <w:rPr>
                <w:spacing w:val="-43"/>
                <w:w w:val="105"/>
                <w:sz w:val="21"/>
              </w:rPr>
              <w:t> </w:t>
            </w:r>
            <w:r>
              <w:rPr>
                <w:rFonts w:ascii="DejaVu Sans" w:hAnsi="DejaVu Sans"/>
                <w:w w:val="175"/>
                <w:sz w:val="21"/>
              </w:rPr>
              <w:t>Ⅱ</w:t>
            </w:r>
            <w:r>
              <w:rPr>
                <w:rFonts w:ascii="DejaVu Sans" w:hAnsi="DejaVu Sans"/>
                <w:spacing w:val="-98"/>
                <w:w w:val="175"/>
                <w:sz w:val="21"/>
              </w:rPr>
              <w:t> </w:t>
            </w:r>
            <w:r>
              <w:rPr>
                <w:w w:val="105"/>
                <w:sz w:val="21"/>
              </w:rPr>
              <w:t>D</w:t>
            </w:r>
            <w:r>
              <w:rPr>
                <w:spacing w:val="-42"/>
                <w:w w:val="105"/>
                <w:sz w:val="21"/>
              </w:rPr>
              <w:t> </w:t>
            </w:r>
            <w:r>
              <w:rPr>
                <w:w w:val="105"/>
                <w:sz w:val="21"/>
              </w:rPr>
              <w:t>или</w:t>
            </w:r>
            <w:r>
              <w:rPr>
                <w:spacing w:val="-42"/>
                <w:w w:val="105"/>
                <w:sz w:val="21"/>
              </w:rPr>
              <w:t> </w:t>
            </w:r>
            <w:r>
              <w:rPr>
                <w:w w:val="105"/>
                <w:sz w:val="21"/>
              </w:rPr>
              <w:t>машинное</w:t>
            </w:r>
            <w:r>
              <w:rPr>
                <w:spacing w:val="-43"/>
                <w:w w:val="105"/>
                <w:sz w:val="21"/>
              </w:rPr>
              <w:t> </w:t>
            </w:r>
            <w:r>
              <w:rPr>
                <w:w w:val="105"/>
                <w:sz w:val="21"/>
              </w:rPr>
              <w:t>масло</w:t>
            </w:r>
            <w:r>
              <w:rPr>
                <w:spacing w:val="-42"/>
                <w:w w:val="105"/>
                <w:sz w:val="21"/>
              </w:rPr>
              <w:t> </w:t>
            </w:r>
            <w:r>
              <w:rPr>
                <w:w w:val="105"/>
                <w:sz w:val="21"/>
              </w:rPr>
              <w:t>двигателя с одинаковым уровнем</w:t>
            </w:r>
            <w:r>
              <w:rPr>
                <w:spacing w:val="-19"/>
                <w:w w:val="105"/>
                <w:sz w:val="21"/>
              </w:rPr>
              <w:t> </w:t>
            </w:r>
            <w:r>
              <w:rPr>
                <w:w w:val="105"/>
                <w:sz w:val="21"/>
              </w:rPr>
              <w:t>вязкости</w:t>
            </w:r>
          </w:p>
        </w:tc>
      </w:tr>
      <w:tr>
        <w:trPr>
          <w:trHeight w:val="480" w:hRule="atLeast"/>
        </w:trPr>
        <w:tc>
          <w:tcPr>
            <w:tcW w:w="1998" w:type="dxa"/>
            <w:tcBorders>
              <w:top w:val="single" w:sz="4" w:space="0" w:color="000000"/>
              <w:bottom w:val="single" w:sz="4" w:space="0" w:color="000000"/>
            </w:tcBorders>
          </w:tcPr>
          <w:p>
            <w:pPr>
              <w:pStyle w:val="TableParagraph"/>
              <w:spacing w:before="119"/>
              <w:ind w:left="138" w:right="127"/>
              <w:jc w:val="center"/>
              <w:rPr>
                <w:sz w:val="21"/>
              </w:rPr>
            </w:pPr>
            <w:r>
              <w:rPr>
                <w:sz w:val="21"/>
              </w:rPr>
              <w:t>Сцепление</w:t>
            </w:r>
          </w:p>
        </w:tc>
        <w:tc>
          <w:tcPr>
            <w:tcW w:w="7857" w:type="dxa"/>
            <w:gridSpan w:val="3"/>
            <w:tcBorders>
              <w:top w:val="single" w:sz="4" w:space="0" w:color="000000"/>
              <w:bottom w:val="single" w:sz="4" w:space="0" w:color="000000"/>
            </w:tcBorders>
          </w:tcPr>
          <w:p>
            <w:pPr>
              <w:pStyle w:val="TableParagraph"/>
              <w:spacing w:before="119"/>
              <w:ind w:left="2764" w:right="2751"/>
              <w:jc w:val="center"/>
              <w:rPr>
                <w:sz w:val="21"/>
              </w:rPr>
            </w:pPr>
            <w:r>
              <w:rPr>
                <w:sz w:val="21"/>
              </w:rPr>
              <w:t>V-3(HZY3)</w:t>
            </w:r>
          </w:p>
        </w:tc>
      </w:tr>
      <w:tr>
        <w:trPr>
          <w:trHeight w:val="723" w:hRule="atLeast"/>
        </w:trPr>
        <w:tc>
          <w:tcPr>
            <w:tcW w:w="1998" w:type="dxa"/>
            <w:tcBorders>
              <w:top w:val="single" w:sz="4" w:space="0" w:color="000000"/>
              <w:bottom w:val="single" w:sz="4" w:space="0" w:color="000000"/>
            </w:tcBorders>
          </w:tcPr>
          <w:p>
            <w:pPr>
              <w:pStyle w:val="TableParagraph"/>
              <w:spacing w:before="119"/>
              <w:ind w:left="591" w:right="136" w:hanging="420"/>
              <w:rPr>
                <w:sz w:val="21"/>
              </w:rPr>
            </w:pPr>
            <w:r>
              <w:rPr>
                <w:sz w:val="21"/>
              </w:rPr>
              <w:t>Ступица шасси с колесом</w:t>
            </w:r>
          </w:p>
        </w:tc>
        <w:tc>
          <w:tcPr>
            <w:tcW w:w="7857" w:type="dxa"/>
            <w:gridSpan w:val="3"/>
            <w:tcBorders>
              <w:top w:val="single" w:sz="4" w:space="0" w:color="000000"/>
              <w:bottom w:val="single" w:sz="4" w:space="0" w:color="000000"/>
            </w:tcBorders>
          </w:tcPr>
          <w:p>
            <w:pPr>
              <w:pStyle w:val="TableParagraph"/>
              <w:spacing w:before="10"/>
              <w:rPr>
                <w:b/>
                <w:sz w:val="20"/>
              </w:rPr>
            </w:pPr>
          </w:p>
          <w:p>
            <w:pPr>
              <w:pStyle w:val="TableParagraph"/>
              <w:spacing w:before="1"/>
              <w:ind w:left="626"/>
              <w:rPr>
                <w:sz w:val="21"/>
              </w:rPr>
            </w:pPr>
            <w:r>
              <w:rPr>
                <w:sz w:val="21"/>
              </w:rPr>
              <w:t>Уникальная консистентная смазка на литиевой основе автомобиля</w:t>
            </w:r>
          </w:p>
        </w:tc>
      </w:tr>
      <w:tr>
        <w:trPr>
          <w:trHeight w:val="964" w:hRule="atLeast"/>
        </w:trPr>
        <w:tc>
          <w:tcPr>
            <w:tcW w:w="1998" w:type="dxa"/>
            <w:tcBorders>
              <w:top w:val="single" w:sz="4" w:space="0" w:color="000000"/>
              <w:bottom w:val="single" w:sz="4" w:space="0" w:color="000000"/>
            </w:tcBorders>
          </w:tcPr>
          <w:p>
            <w:pPr>
              <w:pStyle w:val="TableParagraph"/>
              <w:spacing w:before="119"/>
              <w:ind w:left="142" w:right="127"/>
              <w:jc w:val="center"/>
              <w:rPr>
                <w:sz w:val="21"/>
              </w:rPr>
            </w:pPr>
            <w:r>
              <w:rPr>
                <w:sz w:val="21"/>
              </w:rPr>
              <w:t>подъемник амортизатора и кабины</w:t>
            </w:r>
          </w:p>
        </w:tc>
        <w:tc>
          <w:tcPr>
            <w:tcW w:w="2342" w:type="dxa"/>
            <w:tcBorders>
              <w:top w:val="single" w:sz="4" w:space="0" w:color="000000"/>
              <w:bottom w:val="single" w:sz="4" w:space="0" w:color="000000"/>
              <w:right w:val="single" w:sz="4" w:space="0" w:color="000000"/>
            </w:tcBorders>
          </w:tcPr>
          <w:p>
            <w:pPr>
              <w:pStyle w:val="TableParagraph"/>
              <w:spacing w:before="3"/>
              <w:rPr>
                <w:b/>
                <w:sz w:val="21"/>
              </w:rPr>
            </w:pPr>
          </w:p>
          <w:p>
            <w:pPr>
              <w:pStyle w:val="TableParagraph"/>
              <w:ind w:left="108" w:right="96"/>
              <w:jc w:val="center"/>
              <w:rPr>
                <w:rFonts w:ascii="Noto Sans CJK JP Regular" w:eastAsia="Noto Sans CJK JP Regular" w:hint="eastAsia"/>
                <w:sz w:val="21"/>
              </w:rPr>
            </w:pPr>
            <w:r>
              <w:rPr>
                <w:sz w:val="21"/>
              </w:rPr>
              <w:t>J 15</w:t>
            </w:r>
            <w:r>
              <w:rPr>
                <w:rFonts w:ascii="Noto Sans CJK JP Regular" w:eastAsia="Noto Sans CJK JP Regular" w:hint="eastAsia"/>
                <w:sz w:val="21"/>
              </w:rPr>
              <w:t>（</w:t>
            </w:r>
            <w:r>
              <w:rPr>
                <w:sz w:val="21"/>
              </w:rPr>
              <w:t>L-HV 15</w:t>
            </w:r>
            <w:r>
              <w:rPr>
                <w:rFonts w:ascii="Noto Sans CJK JP Regular" w:eastAsia="Noto Sans CJK JP Regular" w:hint="eastAsia"/>
                <w:sz w:val="21"/>
              </w:rPr>
              <w:t>）</w:t>
            </w:r>
          </w:p>
        </w:tc>
        <w:tc>
          <w:tcPr>
            <w:tcW w:w="2191" w:type="dxa"/>
            <w:tcBorders>
              <w:top w:val="single" w:sz="4" w:space="0" w:color="000000"/>
              <w:left w:val="single" w:sz="4" w:space="0" w:color="000000"/>
              <w:bottom w:val="single" w:sz="4" w:space="0" w:color="000000"/>
              <w:right w:val="single" w:sz="4" w:space="0" w:color="000000"/>
            </w:tcBorders>
          </w:tcPr>
          <w:p>
            <w:pPr>
              <w:pStyle w:val="TableParagraph"/>
              <w:spacing w:before="3"/>
              <w:rPr>
                <w:b/>
                <w:sz w:val="21"/>
              </w:rPr>
            </w:pPr>
          </w:p>
          <w:p>
            <w:pPr>
              <w:pStyle w:val="TableParagraph"/>
              <w:ind w:left="284" w:right="269"/>
              <w:jc w:val="center"/>
              <w:rPr>
                <w:rFonts w:ascii="Noto Sans CJK JP Regular" w:eastAsia="Noto Sans CJK JP Regular" w:hint="eastAsia"/>
                <w:sz w:val="21"/>
              </w:rPr>
            </w:pPr>
            <w:r>
              <w:rPr>
                <w:sz w:val="21"/>
              </w:rPr>
              <w:t>J 15</w:t>
            </w:r>
            <w:r>
              <w:rPr>
                <w:rFonts w:ascii="Noto Sans CJK JP Regular" w:eastAsia="Noto Sans CJK JP Regular" w:hint="eastAsia"/>
                <w:sz w:val="21"/>
              </w:rPr>
              <w:t>（</w:t>
            </w:r>
            <w:r>
              <w:rPr>
                <w:sz w:val="21"/>
              </w:rPr>
              <w:t>L-HV 15</w:t>
            </w:r>
            <w:r>
              <w:rPr>
                <w:rFonts w:ascii="Noto Sans CJK JP Regular" w:eastAsia="Noto Sans CJK JP Regular" w:hint="eastAsia"/>
                <w:sz w:val="21"/>
              </w:rPr>
              <w:t>）</w:t>
            </w:r>
          </w:p>
        </w:tc>
        <w:tc>
          <w:tcPr>
            <w:tcW w:w="3324" w:type="dxa"/>
            <w:tcBorders>
              <w:top w:val="single" w:sz="4" w:space="0" w:color="000000"/>
              <w:left w:val="single" w:sz="4" w:space="0" w:color="000000"/>
              <w:bottom w:val="single" w:sz="4" w:space="0" w:color="000000"/>
            </w:tcBorders>
          </w:tcPr>
          <w:p>
            <w:pPr>
              <w:pStyle w:val="TableParagraph"/>
              <w:spacing w:before="3"/>
              <w:rPr>
                <w:b/>
                <w:sz w:val="21"/>
              </w:rPr>
            </w:pPr>
          </w:p>
          <w:p>
            <w:pPr>
              <w:pStyle w:val="TableParagraph"/>
              <w:ind w:left="173" w:right="158"/>
              <w:jc w:val="center"/>
              <w:rPr>
                <w:rFonts w:ascii="Noto Sans CJK JP Regular" w:eastAsia="Noto Sans CJK JP Regular" w:hint="eastAsia"/>
                <w:sz w:val="21"/>
              </w:rPr>
            </w:pPr>
            <w:r>
              <w:rPr>
                <w:sz w:val="21"/>
              </w:rPr>
              <w:t>J 15</w:t>
            </w:r>
            <w:r>
              <w:rPr>
                <w:rFonts w:ascii="Noto Sans CJK JP Regular" w:eastAsia="Noto Sans CJK JP Regular" w:hint="eastAsia"/>
                <w:sz w:val="21"/>
              </w:rPr>
              <w:t>（</w:t>
            </w:r>
            <w:r>
              <w:rPr>
                <w:sz w:val="21"/>
              </w:rPr>
              <w:t>L-HS 15</w:t>
            </w:r>
            <w:r>
              <w:rPr>
                <w:rFonts w:ascii="Noto Sans CJK JP Regular" w:eastAsia="Noto Sans CJK JP Regular" w:hint="eastAsia"/>
                <w:sz w:val="21"/>
              </w:rPr>
              <w:t>）</w:t>
            </w:r>
          </w:p>
        </w:tc>
      </w:tr>
      <w:tr>
        <w:trPr>
          <w:trHeight w:val="723" w:hRule="atLeast"/>
        </w:trPr>
        <w:tc>
          <w:tcPr>
            <w:tcW w:w="1998" w:type="dxa"/>
            <w:tcBorders>
              <w:top w:val="single" w:sz="4" w:space="0" w:color="000000"/>
              <w:bottom w:val="single" w:sz="4" w:space="0" w:color="000000"/>
            </w:tcBorders>
          </w:tcPr>
          <w:p>
            <w:pPr>
              <w:pStyle w:val="TableParagraph"/>
              <w:spacing w:before="119"/>
              <w:ind w:left="470" w:right="437" w:firstLine="137"/>
              <w:rPr>
                <w:sz w:val="21"/>
              </w:rPr>
            </w:pPr>
            <w:r>
              <w:rPr>
                <w:sz w:val="21"/>
              </w:rPr>
              <w:t>Подъем самосвала</w:t>
            </w:r>
          </w:p>
        </w:tc>
        <w:tc>
          <w:tcPr>
            <w:tcW w:w="2342" w:type="dxa"/>
            <w:tcBorders>
              <w:top w:val="single" w:sz="4" w:space="0" w:color="000000"/>
              <w:bottom w:val="single" w:sz="4" w:space="0" w:color="000000"/>
              <w:right w:val="single" w:sz="4" w:space="0" w:color="000000"/>
            </w:tcBorders>
          </w:tcPr>
          <w:p>
            <w:pPr>
              <w:pStyle w:val="TableParagraph"/>
              <w:spacing w:before="11"/>
              <w:rPr>
                <w:b/>
                <w:sz w:val="20"/>
              </w:rPr>
            </w:pPr>
          </w:p>
          <w:p>
            <w:pPr>
              <w:pStyle w:val="TableParagraph"/>
              <w:ind w:left="109" w:right="96"/>
              <w:jc w:val="center"/>
              <w:rPr>
                <w:sz w:val="21"/>
              </w:rPr>
            </w:pPr>
            <w:r>
              <w:rPr>
                <w:sz w:val="21"/>
              </w:rPr>
              <w:t>L-HM 32 или L-HM 46</w:t>
            </w:r>
          </w:p>
        </w:tc>
        <w:tc>
          <w:tcPr>
            <w:tcW w:w="2191" w:type="dxa"/>
            <w:tcBorders>
              <w:top w:val="single" w:sz="4" w:space="0" w:color="000000"/>
              <w:left w:val="single" w:sz="4" w:space="0" w:color="000000"/>
              <w:bottom w:val="single" w:sz="4" w:space="0" w:color="000000"/>
              <w:right w:val="single" w:sz="4" w:space="0" w:color="000000"/>
            </w:tcBorders>
          </w:tcPr>
          <w:p>
            <w:pPr>
              <w:pStyle w:val="TableParagraph"/>
              <w:spacing w:before="11"/>
              <w:rPr>
                <w:b/>
                <w:sz w:val="20"/>
              </w:rPr>
            </w:pPr>
          </w:p>
          <w:p>
            <w:pPr>
              <w:pStyle w:val="TableParagraph"/>
              <w:ind w:left="284" w:right="266"/>
              <w:jc w:val="center"/>
              <w:rPr>
                <w:sz w:val="21"/>
              </w:rPr>
            </w:pPr>
            <w:r>
              <w:rPr>
                <w:sz w:val="21"/>
              </w:rPr>
              <w:t>L-HV 32</w:t>
            </w:r>
          </w:p>
        </w:tc>
        <w:tc>
          <w:tcPr>
            <w:tcW w:w="3324" w:type="dxa"/>
            <w:tcBorders>
              <w:top w:val="single" w:sz="4" w:space="0" w:color="000000"/>
              <w:left w:val="single" w:sz="4" w:space="0" w:color="000000"/>
              <w:bottom w:val="single" w:sz="4" w:space="0" w:color="000000"/>
            </w:tcBorders>
          </w:tcPr>
          <w:p>
            <w:pPr>
              <w:pStyle w:val="TableParagraph"/>
              <w:spacing w:before="11"/>
              <w:rPr>
                <w:b/>
                <w:sz w:val="20"/>
              </w:rPr>
            </w:pPr>
          </w:p>
          <w:p>
            <w:pPr>
              <w:pStyle w:val="TableParagraph"/>
              <w:ind w:left="173" w:right="153"/>
              <w:jc w:val="center"/>
              <w:rPr>
                <w:sz w:val="21"/>
              </w:rPr>
            </w:pPr>
            <w:r>
              <w:rPr>
                <w:sz w:val="21"/>
              </w:rPr>
              <w:t>L-HS 32</w:t>
            </w:r>
          </w:p>
        </w:tc>
      </w:tr>
      <w:tr>
        <w:trPr>
          <w:trHeight w:val="1236" w:hRule="atLeast"/>
        </w:trPr>
        <w:tc>
          <w:tcPr>
            <w:tcW w:w="1998" w:type="dxa"/>
            <w:tcBorders>
              <w:top w:val="single" w:sz="4" w:space="0" w:color="000000"/>
              <w:bottom w:val="single" w:sz="4" w:space="0" w:color="000000"/>
            </w:tcBorders>
          </w:tcPr>
          <w:p>
            <w:pPr>
              <w:pStyle w:val="TableParagraph"/>
              <w:spacing w:before="8"/>
              <w:rPr>
                <w:b/>
                <w:sz w:val="32"/>
              </w:rPr>
            </w:pPr>
          </w:p>
          <w:p>
            <w:pPr>
              <w:pStyle w:val="TableParagraph"/>
              <w:ind w:left="410" w:right="124" w:hanging="252"/>
              <w:rPr>
                <w:sz w:val="21"/>
              </w:rPr>
            </w:pPr>
            <w:r>
              <w:rPr>
                <w:sz w:val="21"/>
              </w:rPr>
              <w:t>Переднее стекло автомобиля</w:t>
            </w:r>
          </w:p>
        </w:tc>
        <w:tc>
          <w:tcPr>
            <w:tcW w:w="2342" w:type="dxa"/>
            <w:tcBorders>
              <w:top w:val="single" w:sz="4" w:space="0" w:color="000000"/>
              <w:bottom w:val="single" w:sz="4" w:space="0" w:color="000000"/>
              <w:right w:val="single" w:sz="4" w:space="0" w:color="000000"/>
            </w:tcBorders>
          </w:tcPr>
          <w:p>
            <w:pPr>
              <w:pStyle w:val="TableParagraph"/>
              <w:spacing w:before="120"/>
              <w:ind w:left="190" w:right="174" w:hanging="1"/>
              <w:jc w:val="center"/>
              <w:rPr>
                <w:sz w:val="21"/>
              </w:rPr>
            </w:pPr>
            <w:r>
              <w:rPr>
                <w:sz w:val="21"/>
              </w:rPr>
              <w:t>Очистительное средство переднего стекла автомобиля</w:t>
            </w:r>
          </w:p>
          <w:p>
            <w:pPr>
              <w:pStyle w:val="TableParagraph"/>
              <w:spacing w:line="345" w:lineRule="exact"/>
              <w:ind w:left="107" w:right="96"/>
              <w:jc w:val="center"/>
              <w:rPr>
                <w:rFonts w:ascii="Noto Sans CJK JP Regular" w:eastAsia="Noto Sans CJK JP Regular" w:hint="eastAsia"/>
                <w:sz w:val="21"/>
              </w:rPr>
            </w:pPr>
            <w:r>
              <w:rPr>
                <w:sz w:val="21"/>
              </w:rPr>
              <w:t>FQ-1</w:t>
            </w:r>
            <w:r>
              <w:rPr>
                <w:rFonts w:ascii="Noto Sans CJK JP Regular" w:eastAsia="Noto Sans CJK JP Regular" w:hint="eastAsia"/>
                <w:sz w:val="21"/>
              </w:rPr>
              <w:t>（ </w:t>
            </w:r>
            <w:r>
              <w:rPr>
                <w:sz w:val="21"/>
              </w:rPr>
              <w:t>-20#</w:t>
            </w:r>
            <w:r>
              <w:rPr>
                <w:rFonts w:ascii="Noto Sans CJK JP Regular" w:eastAsia="Noto Sans CJK JP Regular" w:hint="eastAsia"/>
                <w:sz w:val="21"/>
              </w:rPr>
              <w:t>）</w:t>
            </w:r>
          </w:p>
        </w:tc>
        <w:tc>
          <w:tcPr>
            <w:tcW w:w="2191" w:type="dxa"/>
            <w:tcBorders>
              <w:top w:val="single" w:sz="4" w:space="0" w:color="000000"/>
              <w:left w:val="single" w:sz="4" w:space="0" w:color="000000"/>
              <w:bottom w:val="single" w:sz="4" w:space="0" w:color="000000"/>
              <w:right w:val="single" w:sz="4" w:space="0" w:color="000000"/>
            </w:tcBorders>
          </w:tcPr>
          <w:p>
            <w:pPr>
              <w:pStyle w:val="TableParagraph"/>
              <w:spacing w:before="120"/>
              <w:ind w:left="117" w:right="99" w:hanging="1"/>
              <w:jc w:val="center"/>
              <w:rPr>
                <w:sz w:val="21"/>
              </w:rPr>
            </w:pPr>
            <w:r>
              <w:rPr>
                <w:sz w:val="21"/>
              </w:rPr>
              <w:t>Очистительное средство переднего стекла автомобиля</w:t>
            </w:r>
          </w:p>
          <w:p>
            <w:pPr>
              <w:pStyle w:val="TableParagraph"/>
              <w:spacing w:line="345" w:lineRule="exact"/>
              <w:ind w:left="284" w:right="269"/>
              <w:jc w:val="center"/>
              <w:rPr>
                <w:rFonts w:ascii="Noto Sans CJK JP Regular" w:eastAsia="Noto Sans CJK JP Regular" w:hint="eastAsia"/>
                <w:sz w:val="21"/>
              </w:rPr>
            </w:pPr>
            <w:r>
              <w:rPr>
                <w:sz w:val="21"/>
              </w:rPr>
              <w:t>FQ-1 </w:t>
            </w:r>
            <w:r>
              <w:rPr>
                <w:rFonts w:ascii="Noto Sans CJK JP Regular" w:eastAsia="Noto Sans CJK JP Regular" w:hint="eastAsia"/>
                <w:sz w:val="21"/>
              </w:rPr>
              <w:t>（ </w:t>
            </w:r>
            <w:r>
              <w:rPr>
                <w:sz w:val="21"/>
              </w:rPr>
              <w:t>-35 #</w:t>
            </w:r>
            <w:r>
              <w:rPr>
                <w:rFonts w:ascii="Noto Sans CJK JP Regular" w:eastAsia="Noto Sans CJK JP Regular" w:hint="eastAsia"/>
                <w:sz w:val="21"/>
              </w:rPr>
              <w:t>）</w:t>
            </w:r>
          </w:p>
        </w:tc>
        <w:tc>
          <w:tcPr>
            <w:tcW w:w="3324" w:type="dxa"/>
            <w:tcBorders>
              <w:top w:val="single" w:sz="4" w:space="0" w:color="000000"/>
              <w:left w:val="single" w:sz="4" w:space="0" w:color="000000"/>
              <w:bottom w:val="single" w:sz="4" w:space="0" w:color="000000"/>
            </w:tcBorders>
          </w:tcPr>
          <w:p>
            <w:pPr>
              <w:pStyle w:val="TableParagraph"/>
              <w:spacing w:before="11"/>
              <w:rPr>
                <w:b/>
                <w:sz w:val="20"/>
              </w:rPr>
            </w:pPr>
          </w:p>
          <w:p>
            <w:pPr>
              <w:pStyle w:val="TableParagraph"/>
              <w:ind w:left="185" w:right="169" w:firstLine="1"/>
              <w:jc w:val="center"/>
              <w:rPr>
                <w:sz w:val="21"/>
              </w:rPr>
            </w:pPr>
            <w:r>
              <w:rPr>
                <w:sz w:val="21"/>
              </w:rPr>
              <w:t>Очистительное средство переднего стекла автомобиля</w:t>
            </w:r>
          </w:p>
          <w:p>
            <w:pPr>
              <w:pStyle w:val="TableParagraph"/>
              <w:spacing w:line="344" w:lineRule="exact"/>
              <w:ind w:left="172" w:right="158"/>
              <w:jc w:val="center"/>
              <w:rPr>
                <w:rFonts w:ascii="Noto Sans CJK JP Regular" w:eastAsia="Noto Sans CJK JP Regular" w:hint="eastAsia"/>
                <w:sz w:val="21"/>
              </w:rPr>
            </w:pPr>
            <w:r>
              <w:rPr>
                <w:sz w:val="21"/>
              </w:rPr>
              <w:t>FQ-1</w:t>
            </w:r>
            <w:r>
              <w:rPr>
                <w:rFonts w:ascii="Noto Sans CJK JP Regular" w:eastAsia="Noto Sans CJK JP Regular" w:hint="eastAsia"/>
                <w:sz w:val="21"/>
              </w:rPr>
              <w:t>（ </w:t>
            </w:r>
            <w:r>
              <w:rPr>
                <w:sz w:val="21"/>
              </w:rPr>
              <w:t>-40 #</w:t>
            </w:r>
            <w:r>
              <w:rPr>
                <w:rFonts w:ascii="Noto Sans CJK JP Regular" w:eastAsia="Noto Sans CJK JP Regular" w:hint="eastAsia"/>
                <w:sz w:val="21"/>
              </w:rPr>
              <w:t>）</w:t>
            </w:r>
          </w:p>
        </w:tc>
      </w:tr>
      <w:tr>
        <w:trPr>
          <w:trHeight w:val="964" w:hRule="atLeast"/>
        </w:trPr>
        <w:tc>
          <w:tcPr>
            <w:tcW w:w="1998" w:type="dxa"/>
            <w:tcBorders>
              <w:top w:val="single" w:sz="4" w:space="0" w:color="000000"/>
              <w:bottom w:val="single" w:sz="4" w:space="0" w:color="000000"/>
            </w:tcBorders>
          </w:tcPr>
          <w:p>
            <w:pPr>
              <w:pStyle w:val="TableParagraph"/>
              <w:spacing w:before="119"/>
              <w:ind w:left="142" w:right="127"/>
              <w:jc w:val="center"/>
              <w:rPr>
                <w:sz w:val="21"/>
              </w:rPr>
            </w:pPr>
            <w:r>
              <w:rPr>
                <w:sz w:val="21"/>
              </w:rPr>
              <w:t>Система последующей обработки SCR</w:t>
            </w:r>
          </w:p>
        </w:tc>
        <w:tc>
          <w:tcPr>
            <w:tcW w:w="7857" w:type="dxa"/>
            <w:gridSpan w:val="3"/>
            <w:tcBorders>
              <w:top w:val="single" w:sz="4" w:space="0" w:color="000000"/>
              <w:bottom w:val="single" w:sz="4" w:space="0" w:color="000000"/>
            </w:tcBorders>
          </w:tcPr>
          <w:p>
            <w:pPr>
              <w:pStyle w:val="TableParagraph"/>
              <w:spacing w:before="4"/>
              <w:rPr>
                <w:b/>
                <w:sz w:val="31"/>
              </w:rPr>
            </w:pPr>
          </w:p>
          <w:p>
            <w:pPr>
              <w:pStyle w:val="TableParagraph"/>
              <w:ind w:left="2002"/>
              <w:rPr>
                <w:sz w:val="21"/>
              </w:rPr>
            </w:pPr>
            <w:r>
              <w:rPr>
                <w:sz w:val="21"/>
              </w:rPr>
              <w:t>Карбамидный раствор для автомобиля</w:t>
            </w:r>
          </w:p>
        </w:tc>
      </w:tr>
    </w:tbl>
    <w:p>
      <w:pPr>
        <w:spacing w:before="120"/>
        <w:ind w:left="234" w:right="0" w:firstLine="0"/>
        <w:jc w:val="left"/>
        <w:rPr>
          <w:b/>
          <w:sz w:val="21"/>
        </w:rPr>
      </w:pPr>
      <w:r>
        <w:rPr>
          <w:b/>
          <w:sz w:val="21"/>
        </w:rPr>
        <w:t>Внимание:</w:t>
      </w:r>
    </w:p>
    <w:p>
      <w:pPr>
        <w:spacing w:before="121"/>
        <w:ind w:left="231" w:right="228" w:firstLine="2"/>
        <w:jc w:val="both"/>
        <w:rPr>
          <w:b/>
          <w:sz w:val="21"/>
        </w:rPr>
      </w:pPr>
      <w:r>
        <w:rPr>
          <w:b/>
          <w:sz w:val="21"/>
        </w:rPr>
        <w:t>В</w:t>
      </w:r>
      <w:r>
        <w:rPr>
          <w:b/>
          <w:spacing w:val="-9"/>
          <w:sz w:val="21"/>
        </w:rPr>
        <w:t> </w:t>
      </w:r>
      <w:r>
        <w:rPr>
          <w:b/>
          <w:sz w:val="21"/>
        </w:rPr>
        <w:t>настоящее</w:t>
      </w:r>
      <w:r>
        <w:rPr>
          <w:b/>
          <w:spacing w:val="-9"/>
          <w:sz w:val="21"/>
        </w:rPr>
        <w:t> </w:t>
      </w:r>
      <w:r>
        <w:rPr>
          <w:b/>
          <w:sz w:val="21"/>
        </w:rPr>
        <w:t>время</w:t>
      </w:r>
      <w:r>
        <w:rPr>
          <w:b/>
          <w:spacing w:val="-7"/>
          <w:sz w:val="21"/>
        </w:rPr>
        <w:t> </w:t>
      </w:r>
      <w:r>
        <w:rPr>
          <w:b/>
          <w:sz w:val="21"/>
        </w:rPr>
        <w:t>только</w:t>
      </w:r>
      <w:r>
        <w:rPr>
          <w:b/>
          <w:spacing w:val="-9"/>
          <w:sz w:val="21"/>
        </w:rPr>
        <w:t> </w:t>
      </w:r>
      <w:r>
        <w:rPr>
          <w:b/>
          <w:sz w:val="21"/>
        </w:rPr>
        <w:t>в</w:t>
      </w:r>
      <w:r>
        <w:rPr>
          <w:b/>
          <w:spacing w:val="-9"/>
          <w:sz w:val="21"/>
        </w:rPr>
        <w:t> </w:t>
      </w:r>
      <w:r>
        <w:rPr>
          <w:b/>
          <w:sz w:val="21"/>
        </w:rPr>
        <w:t>отдельных</w:t>
      </w:r>
      <w:r>
        <w:rPr>
          <w:b/>
          <w:spacing w:val="-9"/>
          <w:sz w:val="21"/>
        </w:rPr>
        <w:t> </w:t>
      </w:r>
      <w:r>
        <w:rPr>
          <w:b/>
          <w:sz w:val="21"/>
        </w:rPr>
        <w:t>регионах,</w:t>
      </w:r>
      <w:r>
        <w:rPr>
          <w:b/>
          <w:spacing w:val="-6"/>
          <w:sz w:val="21"/>
        </w:rPr>
        <w:t> </w:t>
      </w:r>
      <w:r>
        <w:rPr>
          <w:b/>
          <w:sz w:val="21"/>
        </w:rPr>
        <w:t>таких</w:t>
      </w:r>
      <w:r>
        <w:rPr>
          <w:b/>
          <w:spacing w:val="-8"/>
          <w:sz w:val="21"/>
        </w:rPr>
        <w:t> </w:t>
      </w:r>
      <w:r>
        <w:rPr>
          <w:b/>
          <w:sz w:val="21"/>
        </w:rPr>
        <w:t>как</w:t>
      </w:r>
      <w:r>
        <w:rPr>
          <w:b/>
          <w:spacing w:val="-7"/>
          <w:sz w:val="21"/>
        </w:rPr>
        <w:t> </w:t>
      </w:r>
      <w:r>
        <w:rPr>
          <w:b/>
          <w:sz w:val="21"/>
        </w:rPr>
        <w:t>Пекин,</w:t>
      </w:r>
      <w:r>
        <w:rPr>
          <w:b/>
          <w:spacing w:val="-10"/>
          <w:sz w:val="21"/>
        </w:rPr>
        <w:t> </w:t>
      </w:r>
      <w:r>
        <w:rPr>
          <w:b/>
          <w:sz w:val="21"/>
        </w:rPr>
        <w:t>Шанхай</w:t>
      </w:r>
      <w:r>
        <w:rPr>
          <w:b/>
          <w:spacing w:val="-7"/>
          <w:sz w:val="21"/>
        </w:rPr>
        <w:t> </w:t>
      </w:r>
      <w:r>
        <w:rPr>
          <w:b/>
          <w:sz w:val="21"/>
        </w:rPr>
        <w:t>и</w:t>
      </w:r>
      <w:r>
        <w:rPr>
          <w:b/>
          <w:spacing w:val="-7"/>
          <w:sz w:val="21"/>
        </w:rPr>
        <w:t> </w:t>
      </w:r>
      <w:r>
        <w:rPr>
          <w:b/>
          <w:sz w:val="21"/>
        </w:rPr>
        <w:t>т.д.</w:t>
      </w:r>
      <w:r>
        <w:rPr>
          <w:b/>
          <w:spacing w:val="-7"/>
          <w:sz w:val="21"/>
        </w:rPr>
        <w:t> </w:t>
      </w:r>
      <w:r>
        <w:rPr>
          <w:b/>
          <w:sz w:val="21"/>
        </w:rPr>
        <w:t>исполняет стандарт с выбросом 4 государственной категории для дизельного масла для автомобиля (DB11 239 в Пекине и DB31/428 в Шанхае). В других регионах исполняет стандарт с выбросом</w:t>
      </w:r>
      <w:r>
        <w:rPr>
          <w:b/>
          <w:spacing w:val="-5"/>
          <w:sz w:val="21"/>
        </w:rPr>
        <w:t> </w:t>
      </w:r>
      <w:r>
        <w:rPr>
          <w:b/>
          <w:sz w:val="21"/>
        </w:rPr>
        <w:t>3</w:t>
      </w:r>
      <w:r>
        <w:rPr>
          <w:b/>
          <w:spacing w:val="-4"/>
          <w:sz w:val="21"/>
        </w:rPr>
        <w:t> </w:t>
      </w:r>
      <w:r>
        <w:rPr>
          <w:b/>
          <w:sz w:val="21"/>
        </w:rPr>
        <w:t>государственной</w:t>
      </w:r>
      <w:r>
        <w:rPr>
          <w:b/>
          <w:spacing w:val="-6"/>
          <w:sz w:val="21"/>
        </w:rPr>
        <w:t> </w:t>
      </w:r>
      <w:r>
        <w:rPr>
          <w:b/>
          <w:sz w:val="21"/>
        </w:rPr>
        <w:t>категории</w:t>
      </w:r>
      <w:r>
        <w:rPr>
          <w:b/>
          <w:spacing w:val="-3"/>
          <w:sz w:val="21"/>
        </w:rPr>
        <w:t> </w:t>
      </w:r>
      <w:r>
        <w:rPr>
          <w:b/>
          <w:sz w:val="21"/>
        </w:rPr>
        <w:t>для</w:t>
      </w:r>
      <w:r>
        <w:rPr>
          <w:b/>
          <w:spacing w:val="-6"/>
          <w:sz w:val="21"/>
        </w:rPr>
        <w:t> </w:t>
      </w:r>
      <w:r>
        <w:rPr>
          <w:b/>
          <w:sz w:val="21"/>
        </w:rPr>
        <w:t>дизельного</w:t>
      </w:r>
      <w:r>
        <w:rPr>
          <w:b/>
          <w:spacing w:val="-5"/>
          <w:sz w:val="21"/>
        </w:rPr>
        <w:t> </w:t>
      </w:r>
      <w:r>
        <w:rPr>
          <w:b/>
          <w:sz w:val="21"/>
        </w:rPr>
        <w:t>масла</w:t>
      </w:r>
      <w:r>
        <w:rPr>
          <w:b/>
          <w:spacing w:val="-4"/>
          <w:sz w:val="21"/>
        </w:rPr>
        <w:t> </w:t>
      </w:r>
      <w:r>
        <w:rPr>
          <w:b/>
          <w:sz w:val="21"/>
        </w:rPr>
        <w:t>для</w:t>
      </w:r>
      <w:r>
        <w:rPr>
          <w:b/>
          <w:spacing w:val="-3"/>
          <w:sz w:val="21"/>
        </w:rPr>
        <w:t> </w:t>
      </w:r>
      <w:r>
        <w:rPr>
          <w:b/>
          <w:sz w:val="21"/>
        </w:rPr>
        <w:t>автомобиля</w:t>
      </w:r>
      <w:r>
        <w:rPr>
          <w:b/>
          <w:spacing w:val="-3"/>
          <w:sz w:val="21"/>
        </w:rPr>
        <w:t> </w:t>
      </w:r>
      <w:r>
        <w:rPr>
          <w:b/>
          <w:sz w:val="21"/>
        </w:rPr>
        <w:t>(GB</w:t>
      </w:r>
      <w:r>
        <w:rPr>
          <w:b/>
          <w:spacing w:val="-5"/>
          <w:sz w:val="21"/>
        </w:rPr>
        <w:t> </w:t>
      </w:r>
      <w:r>
        <w:rPr>
          <w:b/>
          <w:sz w:val="21"/>
        </w:rPr>
        <w:t>19147). О составлении и исполнении стандарта с выбросом 4 государственной категории для дизельного масла для автомобиля пока еще не указано конкретное расписание. Поэтому в данном Руководстве четко указано содержание серы в топливе для автомобиля с выбросом 4 государственной</w:t>
      </w:r>
      <w:r>
        <w:rPr>
          <w:b/>
          <w:spacing w:val="-3"/>
          <w:sz w:val="21"/>
        </w:rPr>
        <w:t> </w:t>
      </w:r>
      <w:r>
        <w:rPr>
          <w:b/>
          <w:sz w:val="21"/>
        </w:rPr>
        <w:t>категории.</w:t>
      </w:r>
    </w:p>
    <w:p>
      <w:pPr>
        <w:spacing w:after="0"/>
        <w:jc w:val="both"/>
        <w:rPr>
          <w:sz w:val="21"/>
        </w:rPr>
        <w:sectPr>
          <w:pgSz w:w="11910" w:h="16840"/>
          <w:pgMar w:header="573" w:footer="594" w:top="820" w:bottom="780" w:left="900" w:right="900"/>
        </w:sectPr>
      </w:pPr>
    </w:p>
    <w:p>
      <w:pPr>
        <w:pStyle w:val="BodyText"/>
        <w:spacing w:before="5"/>
        <w:rPr>
          <w:b/>
          <w:sz w:val="17"/>
        </w:rPr>
      </w:pPr>
    </w:p>
    <w:p>
      <w:pPr>
        <w:spacing w:before="92"/>
        <w:ind w:left="234" w:right="0" w:firstLine="0"/>
        <w:jc w:val="left"/>
        <w:rPr>
          <w:b/>
          <w:sz w:val="24"/>
        </w:rPr>
      </w:pPr>
      <w:bookmarkStart w:name="Нефтепродукты и консистентные смазки" w:id="202"/>
      <w:bookmarkEnd w:id="202"/>
      <w:r>
        <w:rPr/>
      </w:r>
      <w:bookmarkStart w:name="_bookmark99" w:id="203"/>
      <w:bookmarkEnd w:id="203"/>
      <w:r>
        <w:rPr/>
      </w:r>
      <w:r>
        <w:rPr>
          <w:b/>
          <w:sz w:val="24"/>
        </w:rPr>
        <w:t>Нефтепродукты и консистентные смазки</w:t>
      </w:r>
    </w:p>
    <w:p>
      <w:pPr>
        <w:spacing w:before="122"/>
        <w:ind w:left="234" w:right="0" w:firstLine="0"/>
        <w:jc w:val="left"/>
        <w:rPr>
          <w:b/>
          <w:sz w:val="21"/>
        </w:rPr>
      </w:pPr>
      <w:r>
        <w:rPr>
          <w:b/>
          <w:sz w:val="21"/>
        </w:rPr>
        <w:t>Смазочное масло двигателя</w:t>
      </w:r>
    </w:p>
    <w:p>
      <w:pPr>
        <w:pStyle w:val="BodyText"/>
        <w:spacing w:before="120"/>
        <w:ind w:left="234" w:right="228" w:hanging="1"/>
        <w:jc w:val="both"/>
      </w:pPr>
      <w:r>
        <w:rPr/>
        <w:t>Выбирайте машинное масло, указанное нашей Компанией, в соответствии с разницей климата в регионе, и обратите внимание на соответствующий интервал слива масла. См. прилагающееся к автомобилю Руководство по эксплуатации и техническому обслуживанию двигателя Commins.</w:t>
      </w:r>
    </w:p>
    <w:p>
      <w:pPr>
        <w:pStyle w:val="BodyText"/>
        <w:spacing w:before="9"/>
        <w:rPr>
          <w:sz w:val="12"/>
        </w:rPr>
      </w:pPr>
    </w:p>
    <w:p>
      <w:pPr>
        <w:spacing w:after="0"/>
        <w:rPr>
          <w:sz w:val="12"/>
        </w:rPr>
        <w:sectPr>
          <w:pgSz w:w="11910" w:h="16840"/>
          <w:pgMar w:header="573" w:footer="594" w:top="820" w:bottom="780" w:left="900" w:right="900"/>
        </w:sectPr>
      </w:pPr>
    </w:p>
    <w:p>
      <w:pPr>
        <w:pStyle w:val="Heading3"/>
        <w:spacing w:before="93"/>
        <w:ind w:right="23"/>
      </w:pPr>
      <w:r>
        <w:rPr/>
        <w:t>Назначенная эксплуатационная продукция</w:t>
      </w:r>
    </w:p>
    <w:p>
      <w:pPr>
        <w:spacing w:before="94"/>
        <w:ind w:left="234" w:right="38" w:hanging="1"/>
        <w:jc w:val="center"/>
        <w:rPr>
          <w:b/>
          <w:sz w:val="21"/>
        </w:rPr>
      </w:pPr>
      <w:r>
        <w:rPr/>
        <w:br w:type="column"/>
      </w:r>
      <w:r>
        <w:rPr>
          <w:b/>
          <w:sz w:val="21"/>
        </w:rPr>
        <w:t>Оригинальные комплектующие изделия Дунфэн (специальное масло Дунфэн)</w:t>
      </w:r>
    </w:p>
    <w:p>
      <w:pPr>
        <w:spacing w:before="94"/>
        <w:ind w:left="234" w:right="298" w:hanging="2"/>
        <w:jc w:val="center"/>
        <w:rPr>
          <w:b/>
          <w:sz w:val="21"/>
        </w:rPr>
      </w:pPr>
      <w:r>
        <w:rPr/>
        <w:br w:type="column"/>
      </w:r>
      <w:r>
        <w:rPr>
          <w:b/>
          <w:sz w:val="21"/>
        </w:rPr>
        <w:t>Компания коммерческого автомобиля Dongfeng при автомобильной корпорации Dongfeng</w:t>
      </w:r>
    </w:p>
    <w:p>
      <w:pPr>
        <w:spacing w:after="0"/>
        <w:jc w:val="center"/>
        <w:rPr>
          <w:sz w:val="21"/>
        </w:rPr>
        <w:sectPr>
          <w:type w:val="continuous"/>
          <w:pgSz w:w="11910" w:h="16840"/>
          <w:pgMar w:top="1600" w:bottom="740" w:left="900" w:right="900"/>
          <w:cols w:num="3" w:equalWidth="0">
            <w:col w:w="2208" w:space="392"/>
            <w:col w:w="2422" w:space="92"/>
            <w:col w:w="4996"/>
          </w:cols>
        </w:sectPr>
      </w:pPr>
    </w:p>
    <w:p>
      <w:pPr>
        <w:pStyle w:val="BodyText"/>
        <w:spacing w:before="8"/>
        <w:rPr>
          <w:b/>
          <w:sz w:val="12"/>
        </w:rPr>
      </w:pPr>
    </w:p>
    <w:p>
      <w:pPr>
        <w:spacing w:before="93"/>
        <w:ind w:left="233" w:right="0" w:firstLine="0"/>
        <w:jc w:val="left"/>
        <w:rPr>
          <w:b/>
          <w:sz w:val="21"/>
        </w:rPr>
      </w:pPr>
      <w:r>
        <w:rPr/>
        <w:drawing>
          <wp:anchor distT="0" distB="0" distL="0" distR="0" allowOverlap="1" layoutInCell="1" locked="0" behindDoc="0" simplePos="0" relativeHeight="7336">
            <wp:simplePos x="0" y="0"/>
            <wp:positionH relativeFrom="page">
              <wp:posOffset>4101808</wp:posOffset>
            </wp:positionH>
            <wp:positionV relativeFrom="paragraph">
              <wp:posOffset>144108</wp:posOffset>
            </wp:positionV>
            <wp:extent cx="2637398" cy="1848197"/>
            <wp:effectExtent l="0" t="0" r="0" b="0"/>
            <wp:wrapNone/>
            <wp:docPr id="543" name="image191.png" descr=""/>
            <wp:cNvGraphicFramePr>
              <a:graphicFrameLocks noChangeAspect="1"/>
            </wp:cNvGraphicFramePr>
            <a:graphic>
              <a:graphicData uri="http://schemas.openxmlformats.org/drawingml/2006/picture">
                <pic:pic>
                  <pic:nvPicPr>
                    <pic:cNvPr id="544" name="image191.png"/>
                    <pic:cNvPicPr/>
                  </pic:nvPicPr>
                  <pic:blipFill>
                    <a:blip r:embed="rId211" cstate="print"/>
                    <a:stretch>
                      <a:fillRect/>
                    </a:stretch>
                  </pic:blipFill>
                  <pic:spPr>
                    <a:xfrm>
                      <a:off x="0" y="0"/>
                      <a:ext cx="2637398" cy="1848197"/>
                    </a:xfrm>
                    <a:prstGeom prst="rect">
                      <a:avLst/>
                    </a:prstGeom>
                  </pic:spPr>
                </pic:pic>
              </a:graphicData>
            </a:graphic>
          </wp:anchor>
        </w:drawing>
      </w:r>
      <w:r>
        <w:rPr>
          <w:b/>
          <w:sz w:val="21"/>
        </w:rPr>
        <w:t>Смазочное масло рулевого механизма</w:t>
      </w:r>
    </w:p>
    <w:p>
      <w:pPr>
        <w:pStyle w:val="BodyText"/>
        <w:spacing w:before="120"/>
        <w:ind w:left="233" w:right="5039"/>
        <w:jc w:val="both"/>
      </w:pPr>
      <w:r>
        <w:rPr/>
        <w:t>Применяется дизельное масло категории CH-4 (двигателя выброса 4 государственной категорий). Пользователь может выбрать смазочное масло категории CH с разными уровнями вязкости в соответствии с температурой окружающей среды в своем регионе. Рекомендуемый эксплуатационный диапазон температуры показан на рис.</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1600" w:bottom="740" w:left="900" w:right="900"/>
        </w:sectPr>
      </w:pPr>
    </w:p>
    <w:p>
      <w:pPr>
        <w:pStyle w:val="BodyText"/>
        <w:spacing w:before="4"/>
        <w:rPr>
          <w:sz w:val="19"/>
        </w:rPr>
      </w:pPr>
    </w:p>
    <w:p>
      <w:pPr>
        <w:pStyle w:val="Heading3"/>
        <w:spacing w:before="0"/>
        <w:ind w:right="23"/>
      </w:pPr>
      <w:r>
        <w:rPr/>
        <w:t>Назначенная эксплуатационная продукция</w:t>
      </w:r>
    </w:p>
    <w:p>
      <w:pPr>
        <w:pStyle w:val="BodyText"/>
        <w:spacing w:before="4"/>
        <w:rPr>
          <w:b/>
          <w:sz w:val="19"/>
        </w:rPr>
      </w:pPr>
      <w:r>
        <w:rPr/>
        <w:br w:type="column"/>
      </w:r>
      <w:r>
        <w:rPr>
          <w:b/>
          <w:sz w:val="19"/>
        </w:rPr>
      </w:r>
    </w:p>
    <w:p>
      <w:pPr>
        <w:spacing w:before="0"/>
        <w:ind w:left="234" w:right="38" w:hanging="1"/>
        <w:jc w:val="center"/>
        <w:rPr>
          <w:b/>
          <w:sz w:val="21"/>
        </w:rPr>
      </w:pPr>
      <w:r>
        <w:rPr>
          <w:b/>
          <w:sz w:val="21"/>
        </w:rPr>
        <w:t>Оригинальные комплектующие изделия Дунфэн (специальное масло Дунфэн)</w:t>
      </w:r>
    </w:p>
    <w:p>
      <w:pPr>
        <w:pStyle w:val="BodyText"/>
        <w:spacing w:before="4"/>
        <w:rPr>
          <w:b/>
          <w:sz w:val="19"/>
        </w:rPr>
      </w:pPr>
      <w:r>
        <w:rPr/>
        <w:br w:type="column"/>
      </w:r>
      <w:r>
        <w:rPr>
          <w:b/>
          <w:sz w:val="19"/>
        </w:rPr>
      </w:r>
    </w:p>
    <w:p>
      <w:pPr>
        <w:spacing w:before="1"/>
        <w:ind w:left="234" w:right="298" w:hanging="2"/>
        <w:jc w:val="center"/>
        <w:rPr>
          <w:b/>
          <w:sz w:val="21"/>
        </w:rPr>
      </w:pPr>
      <w:r>
        <w:rPr>
          <w:b/>
          <w:sz w:val="21"/>
        </w:rPr>
        <w:t>Компания коммерческого автомобиля Dongfeng при автомобильной корпорации Dongfeng</w:t>
      </w:r>
    </w:p>
    <w:p>
      <w:pPr>
        <w:spacing w:after="0"/>
        <w:jc w:val="center"/>
        <w:rPr>
          <w:sz w:val="21"/>
        </w:rPr>
        <w:sectPr>
          <w:type w:val="continuous"/>
          <w:pgSz w:w="11910" w:h="16840"/>
          <w:pgMar w:top="1600" w:bottom="740" w:left="900" w:right="900"/>
          <w:cols w:num="3" w:equalWidth="0">
            <w:col w:w="2208" w:space="392"/>
            <w:col w:w="2422" w:space="92"/>
            <w:col w:w="4996"/>
          </w:cols>
        </w:sectPr>
      </w:pPr>
    </w:p>
    <w:p>
      <w:pPr>
        <w:pStyle w:val="BodyText"/>
        <w:spacing w:before="9"/>
        <w:rPr>
          <w:b/>
          <w:sz w:val="12"/>
        </w:rPr>
      </w:pPr>
    </w:p>
    <w:p>
      <w:pPr>
        <w:spacing w:before="93"/>
        <w:ind w:left="233" w:right="0" w:firstLine="0"/>
        <w:jc w:val="left"/>
        <w:rPr>
          <w:b/>
          <w:sz w:val="21"/>
        </w:rPr>
      </w:pPr>
      <w:r>
        <w:rPr/>
        <w:drawing>
          <wp:anchor distT="0" distB="0" distL="0" distR="0" allowOverlap="1" layoutInCell="1" locked="0" behindDoc="0" simplePos="0" relativeHeight="7360">
            <wp:simplePos x="0" y="0"/>
            <wp:positionH relativeFrom="page">
              <wp:posOffset>4101620</wp:posOffset>
            </wp:positionH>
            <wp:positionV relativeFrom="paragraph">
              <wp:posOffset>134209</wp:posOffset>
            </wp:positionV>
            <wp:extent cx="2580024" cy="1837966"/>
            <wp:effectExtent l="0" t="0" r="0" b="0"/>
            <wp:wrapNone/>
            <wp:docPr id="545" name="image192.png" descr=""/>
            <wp:cNvGraphicFramePr>
              <a:graphicFrameLocks noChangeAspect="1"/>
            </wp:cNvGraphicFramePr>
            <a:graphic>
              <a:graphicData uri="http://schemas.openxmlformats.org/drawingml/2006/picture">
                <pic:pic>
                  <pic:nvPicPr>
                    <pic:cNvPr id="546" name="image192.png"/>
                    <pic:cNvPicPr/>
                  </pic:nvPicPr>
                  <pic:blipFill>
                    <a:blip r:embed="rId212" cstate="print"/>
                    <a:stretch>
                      <a:fillRect/>
                    </a:stretch>
                  </pic:blipFill>
                  <pic:spPr>
                    <a:xfrm>
                      <a:off x="0" y="0"/>
                      <a:ext cx="2580024" cy="1837966"/>
                    </a:xfrm>
                    <a:prstGeom prst="rect">
                      <a:avLst/>
                    </a:prstGeom>
                  </pic:spPr>
                </pic:pic>
              </a:graphicData>
            </a:graphic>
          </wp:anchor>
        </w:drawing>
      </w:r>
      <w:r>
        <w:rPr>
          <w:b/>
          <w:sz w:val="21"/>
        </w:rPr>
        <w:t>Смазочное масло коробки передач</w:t>
      </w:r>
    </w:p>
    <w:p>
      <w:pPr>
        <w:pStyle w:val="BodyText"/>
        <w:spacing w:before="120"/>
        <w:ind w:left="233" w:right="5041"/>
        <w:jc w:val="both"/>
      </w:pPr>
      <w:r>
        <w:rPr/>
        <w:t>В коробке передач применяется масло коробки передач ручного управления </w:t>
      </w:r>
      <w:r>
        <w:rPr>
          <w:b/>
        </w:rPr>
        <w:t>MT-1</w:t>
      </w:r>
      <w:r>
        <w:rPr/>
        <w:t>. Пользователь может выбрать смазочное масло коробки передач ручного управления </w:t>
      </w:r>
      <w:r>
        <w:rPr>
          <w:b/>
        </w:rPr>
        <w:t>MT-1 </w:t>
      </w:r>
      <w:r>
        <w:rPr/>
        <w:t>с разными уровнями вязкости в соответствии с температурой окружающей среды в своем регионе.</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after="0"/>
        <w:sectPr>
          <w:type w:val="continuous"/>
          <w:pgSz w:w="11910" w:h="16840"/>
          <w:pgMar w:top="1600" w:bottom="740" w:left="900" w:right="900"/>
        </w:sectPr>
      </w:pPr>
    </w:p>
    <w:p>
      <w:pPr>
        <w:pStyle w:val="Heading3"/>
        <w:spacing w:before="93"/>
        <w:ind w:right="23"/>
      </w:pPr>
      <w:r>
        <w:rPr/>
        <w:t>Назначенная эксплуатационная продукция</w:t>
      </w:r>
    </w:p>
    <w:p>
      <w:pPr>
        <w:spacing w:before="93"/>
        <w:ind w:left="234" w:right="38" w:hanging="1"/>
        <w:jc w:val="center"/>
        <w:rPr>
          <w:b/>
          <w:sz w:val="21"/>
        </w:rPr>
      </w:pPr>
      <w:r>
        <w:rPr/>
        <w:br w:type="column"/>
      </w:r>
      <w:r>
        <w:rPr>
          <w:b/>
          <w:sz w:val="21"/>
        </w:rPr>
        <w:t>Оригинальные комплектующие изделия Дунфэн (специальное масло Дунфэн)</w:t>
      </w:r>
    </w:p>
    <w:p>
      <w:pPr>
        <w:spacing w:before="93"/>
        <w:ind w:left="234" w:right="298" w:hanging="2"/>
        <w:jc w:val="center"/>
        <w:rPr>
          <w:b/>
          <w:sz w:val="21"/>
        </w:rPr>
      </w:pPr>
      <w:r>
        <w:rPr/>
        <w:br w:type="column"/>
      </w:r>
      <w:r>
        <w:rPr>
          <w:b/>
          <w:sz w:val="21"/>
        </w:rPr>
        <w:t>Компания коммерческого автомобиля Dongfeng при автомобильной корпорации Dongfeng</w:t>
      </w:r>
    </w:p>
    <w:p>
      <w:pPr>
        <w:spacing w:after="0"/>
        <w:jc w:val="center"/>
        <w:rPr>
          <w:sz w:val="21"/>
        </w:rPr>
        <w:sectPr>
          <w:type w:val="continuous"/>
          <w:pgSz w:w="11910" w:h="16840"/>
          <w:pgMar w:top="1600" w:bottom="740" w:left="900" w:right="900"/>
          <w:cols w:num="3" w:equalWidth="0">
            <w:col w:w="2208" w:space="392"/>
            <w:col w:w="2422" w:space="92"/>
            <w:col w:w="4996"/>
          </w:cols>
        </w:sectPr>
      </w:pPr>
    </w:p>
    <w:p>
      <w:pPr>
        <w:pStyle w:val="BodyText"/>
        <w:spacing w:before="6"/>
        <w:rPr>
          <w:b/>
          <w:sz w:val="17"/>
        </w:rPr>
      </w:pPr>
    </w:p>
    <w:p>
      <w:pPr>
        <w:spacing w:before="93"/>
        <w:ind w:left="234" w:right="0" w:firstLine="0"/>
        <w:jc w:val="left"/>
        <w:rPr>
          <w:b/>
          <w:sz w:val="21"/>
        </w:rPr>
      </w:pPr>
      <w:r>
        <w:rPr>
          <w:b/>
          <w:sz w:val="21"/>
        </w:rPr>
        <w:t>Топливо</w:t>
      </w:r>
    </w:p>
    <w:p>
      <w:pPr>
        <w:pStyle w:val="BodyText"/>
        <w:spacing w:before="120"/>
        <w:ind w:left="233" w:right="227"/>
        <w:jc w:val="both"/>
      </w:pPr>
      <w:r>
        <w:rPr/>
        <w:t>Применяется указанное легкое дизельное масло годного изделия, соответствующее государственными стандартами. Пользователь может выбрать дизельное масло годного изделия разных марок в соответствии с температурой окружающей среды в своем регионе. Рекомендуемый эксплуатационный диапазон температуры показан на следующем рис.</w:t>
      </w:r>
    </w:p>
    <w:p>
      <w:pPr>
        <w:pStyle w:val="BodyText"/>
        <w:spacing w:before="5"/>
        <w:rPr>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1274"/>
        <w:gridCol w:w="1275"/>
        <w:gridCol w:w="1273"/>
        <w:gridCol w:w="1274"/>
        <w:gridCol w:w="1273"/>
        <w:gridCol w:w="1275"/>
      </w:tblGrid>
      <w:tr>
        <w:trPr>
          <w:trHeight w:val="482" w:hRule="atLeast"/>
        </w:trPr>
        <w:tc>
          <w:tcPr>
            <w:tcW w:w="2209" w:type="dxa"/>
          </w:tcPr>
          <w:p>
            <w:pPr>
              <w:pStyle w:val="TableParagraph"/>
              <w:spacing w:before="119"/>
              <w:ind w:left="369"/>
              <w:rPr>
                <w:sz w:val="21"/>
              </w:rPr>
            </w:pPr>
            <w:r>
              <w:rPr>
                <w:sz w:val="21"/>
              </w:rPr>
              <w:t>Марка топлива</w:t>
            </w:r>
          </w:p>
        </w:tc>
        <w:tc>
          <w:tcPr>
            <w:tcW w:w="1274" w:type="dxa"/>
          </w:tcPr>
          <w:p>
            <w:pPr>
              <w:pStyle w:val="TableParagraph"/>
              <w:spacing w:before="119"/>
              <w:ind w:left="230" w:right="220"/>
              <w:jc w:val="center"/>
              <w:rPr>
                <w:b/>
                <w:sz w:val="21"/>
              </w:rPr>
            </w:pPr>
            <w:r>
              <w:rPr>
                <w:b/>
                <w:sz w:val="21"/>
              </w:rPr>
              <w:t>5#</w:t>
            </w:r>
          </w:p>
        </w:tc>
        <w:tc>
          <w:tcPr>
            <w:tcW w:w="1275" w:type="dxa"/>
          </w:tcPr>
          <w:p>
            <w:pPr>
              <w:pStyle w:val="TableParagraph"/>
              <w:spacing w:before="119"/>
              <w:ind w:left="230" w:right="220"/>
              <w:jc w:val="center"/>
              <w:rPr>
                <w:b/>
                <w:sz w:val="21"/>
              </w:rPr>
            </w:pPr>
            <w:r>
              <w:rPr>
                <w:b/>
                <w:sz w:val="21"/>
              </w:rPr>
              <w:t>0#</w:t>
            </w:r>
          </w:p>
        </w:tc>
        <w:tc>
          <w:tcPr>
            <w:tcW w:w="1273" w:type="dxa"/>
          </w:tcPr>
          <w:p>
            <w:pPr>
              <w:pStyle w:val="TableParagraph"/>
              <w:spacing w:before="119"/>
              <w:ind w:left="231" w:right="219"/>
              <w:jc w:val="center"/>
              <w:rPr>
                <w:b/>
                <w:sz w:val="21"/>
              </w:rPr>
            </w:pPr>
            <w:r>
              <w:rPr>
                <w:b/>
                <w:sz w:val="21"/>
              </w:rPr>
              <w:t>-10#</w:t>
            </w:r>
          </w:p>
        </w:tc>
        <w:tc>
          <w:tcPr>
            <w:tcW w:w="1274" w:type="dxa"/>
          </w:tcPr>
          <w:p>
            <w:pPr>
              <w:pStyle w:val="TableParagraph"/>
              <w:spacing w:before="119"/>
              <w:ind w:left="231" w:right="220"/>
              <w:jc w:val="center"/>
              <w:rPr>
                <w:b/>
                <w:sz w:val="21"/>
              </w:rPr>
            </w:pPr>
            <w:r>
              <w:rPr>
                <w:b/>
                <w:sz w:val="21"/>
              </w:rPr>
              <w:t>-20#</w:t>
            </w:r>
          </w:p>
        </w:tc>
        <w:tc>
          <w:tcPr>
            <w:tcW w:w="1273" w:type="dxa"/>
          </w:tcPr>
          <w:p>
            <w:pPr>
              <w:pStyle w:val="TableParagraph"/>
              <w:spacing w:before="119"/>
              <w:ind w:left="231" w:right="218"/>
              <w:jc w:val="center"/>
              <w:rPr>
                <w:b/>
                <w:sz w:val="21"/>
              </w:rPr>
            </w:pPr>
            <w:r>
              <w:rPr>
                <w:b/>
                <w:sz w:val="21"/>
              </w:rPr>
              <w:t>-35#</w:t>
            </w:r>
          </w:p>
        </w:tc>
        <w:tc>
          <w:tcPr>
            <w:tcW w:w="1275" w:type="dxa"/>
          </w:tcPr>
          <w:p>
            <w:pPr>
              <w:pStyle w:val="TableParagraph"/>
              <w:spacing w:before="119"/>
              <w:ind w:left="232" w:right="220"/>
              <w:jc w:val="center"/>
              <w:rPr>
                <w:b/>
                <w:sz w:val="21"/>
              </w:rPr>
            </w:pPr>
            <w:r>
              <w:rPr>
                <w:b/>
                <w:sz w:val="21"/>
              </w:rPr>
              <w:t>-50#</w:t>
            </w:r>
          </w:p>
        </w:tc>
      </w:tr>
      <w:tr>
        <w:trPr>
          <w:trHeight w:val="1447" w:hRule="atLeast"/>
        </w:trPr>
        <w:tc>
          <w:tcPr>
            <w:tcW w:w="2209" w:type="dxa"/>
          </w:tcPr>
          <w:p>
            <w:pPr>
              <w:pStyle w:val="TableParagraph"/>
              <w:spacing w:before="119"/>
              <w:ind w:left="142" w:right="131"/>
              <w:jc w:val="center"/>
              <w:rPr>
                <w:sz w:val="21"/>
              </w:rPr>
            </w:pPr>
            <w:r>
              <w:rPr>
                <w:sz w:val="21"/>
              </w:rPr>
              <w:t>Пригодная температура окружающей среды (температура воздуха)</w:t>
            </w:r>
          </w:p>
        </w:tc>
        <w:tc>
          <w:tcPr>
            <w:tcW w:w="1274" w:type="dxa"/>
          </w:tcPr>
          <w:p>
            <w:pPr>
              <w:pStyle w:val="TableParagraph"/>
              <w:rPr>
                <w:sz w:val="22"/>
              </w:rPr>
            </w:pPr>
          </w:p>
          <w:p>
            <w:pPr>
              <w:pStyle w:val="TableParagraph"/>
              <w:spacing w:before="4"/>
              <w:rPr>
                <w:sz w:val="30"/>
              </w:rPr>
            </w:pPr>
          </w:p>
          <w:p>
            <w:pPr>
              <w:pStyle w:val="TableParagraph"/>
              <w:ind w:left="227" w:right="220"/>
              <w:jc w:val="center"/>
              <w:rPr>
                <w:rFonts w:ascii="DejaVu Sans" w:hAnsi="DejaVu Sans"/>
                <w:sz w:val="21"/>
              </w:rPr>
            </w:pPr>
            <w:r>
              <w:rPr>
                <w:sz w:val="21"/>
              </w:rPr>
              <w:t>≥ </w:t>
            </w:r>
            <w:r>
              <w:rPr>
                <w:b/>
                <w:sz w:val="21"/>
              </w:rPr>
              <w:t>8 </w:t>
            </w:r>
            <w:r>
              <w:rPr>
                <w:rFonts w:ascii="DejaVu Sans" w:hAnsi="DejaVu Sans"/>
                <w:sz w:val="21"/>
              </w:rPr>
              <w:t>℃</w:t>
            </w:r>
          </w:p>
        </w:tc>
        <w:tc>
          <w:tcPr>
            <w:tcW w:w="1275" w:type="dxa"/>
          </w:tcPr>
          <w:p>
            <w:pPr>
              <w:pStyle w:val="TableParagraph"/>
              <w:rPr>
                <w:sz w:val="22"/>
              </w:rPr>
            </w:pPr>
          </w:p>
          <w:p>
            <w:pPr>
              <w:pStyle w:val="TableParagraph"/>
              <w:spacing w:before="4"/>
              <w:rPr>
                <w:sz w:val="30"/>
              </w:rPr>
            </w:pPr>
          </w:p>
          <w:p>
            <w:pPr>
              <w:pStyle w:val="TableParagraph"/>
              <w:ind w:left="230" w:right="220"/>
              <w:jc w:val="center"/>
              <w:rPr>
                <w:rFonts w:ascii="DejaVu Sans" w:hAnsi="DejaVu Sans"/>
                <w:sz w:val="21"/>
              </w:rPr>
            </w:pPr>
            <w:r>
              <w:rPr>
                <w:sz w:val="21"/>
              </w:rPr>
              <w:t>≥ </w:t>
            </w:r>
            <w:r>
              <w:rPr>
                <w:b/>
                <w:sz w:val="21"/>
              </w:rPr>
              <w:t>4 </w:t>
            </w:r>
            <w:r>
              <w:rPr>
                <w:rFonts w:ascii="DejaVu Sans" w:hAnsi="DejaVu Sans"/>
                <w:sz w:val="21"/>
              </w:rPr>
              <w:t>℃</w:t>
            </w:r>
          </w:p>
        </w:tc>
        <w:tc>
          <w:tcPr>
            <w:tcW w:w="1273" w:type="dxa"/>
          </w:tcPr>
          <w:p>
            <w:pPr>
              <w:pStyle w:val="TableParagraph"/>
              <w:rPr>
                <w:sz w:val="22"/>
              </w:rPr>
            </w:pPr>
          </w:p>
          <w:p>
            <w:pPr>
              <w:pStyle w:val="TableParagraph"/>
              <w:spacing w:before="4"/>
              <w:rPr>
                <w:sz w:val="30"/>
              </w:rPr>
            </w:pPr>
          </w:p>
          <w:p>
            <w:pPr>
              <w:pStyle w:val="TableParagraph"/>
              <w:ind w:left="230" w:right="219"/>
              <w:jc w:val="center"/>
              <w:rPr>
                <w:rFonts w:ascii="DejaVu Sans" w:hAnsi="DejaVu Sans"/>
                <w:sz w:val="21"/>
              </w:rPr>
            </w:pPr>
            <w:r>
              <w:rPr>
                <w:sz w:val="21"/>
              </w:rPr>
              <w:t>≥ </w:t>
            </w:r>
            <w:r>
              <w:rPr>
                <w:b/>
                <w:sz w:val="21"/>
              </w:rPr>
              <w:t>-5 </w:t>
            </w:r>
            <w:r>
              <w:rPr>
                <w:rFonts w:ascii="DejaVu Sans" w:hAnsi="DejaVu Sans"/>
                <w:sz w:val="21"/>
              </w:rPr>
              <w:t>℃</w:t>
            </w:r>
          </w:p>
        </w:tc>
        <w:tc>
          <w:tcPr>
            <w:tcW w:w="1274" w:type="dxa"/>
          </w:tcPr>
          <w:p>
            <w:pPr>
              <w:pStyle w:val="TableParagraph"/>
              <w:rPr>
                <w:sz w:val="22"/>
              </w:rPr>
            </w:pPr>
          </w:p>
          <w:p>
            <w:pPr>
              <w:pStyle w:val="TableParagraph"/>
              <w:spacing w:before="4"/>
              <w:rPr>
                <w:sz w:val="30"/>
              </w:rPr>
            </w:pPr>
          </w:p>
          <w:p>
            <w:pPr>
              <w:pStyle w:val="TableParagraph"/>
              <w:ind w:left="232" w:right="220"/>
              <w:jc w:val="center"/>
              <w:rPr>
                <w:rFonts w:ascii="DejaVu Sans" w:hAnsi="DejaVu Sans"/>
                <w:sz w:val="21"/>
              </w:rPr>
            </w:pPr>
            <w:r>
              <w:rPr>
                <w:sz w:val="21"/>
              </w:rPr>
              <w:t>≥ </w:t>
            </w:r>
            <w:r>
              <w:rPr>
                <w:b/>
                <w:sz w:val="21"/>
              </w:rPr>
              <w:t>-14 </w:t>
            </w:r>
            <w:r>
              <w:rPr>
                <w:rFonts w:ascii="DejaVu Sans" w:hAnsi="DejaVu Sans"/>
                <w:sz w:val="21"/>
              </w:rPr>
              <w:t>℃</w:t>
            </w:r>
          </w:p>
        </w:tc>
        <w:tc>
          <w:tcPr>
            <w:tcW w:w="1273" w:type="dxa"/>
          </w:tcPr>
          <w:p>
            <w:pPr>
              <w:pStyle w:val="TableParagraph"/>
              <w:rPr>
                <w:sz w:val="22"/>
              </w:rPr>
            </w:pPr>
          </w:p>
          <w:p>
            <w:pPr>
              <w:pStyle w:val="TableParagraph"/>
              <w:spacing w:before="4"/>
              <w:rPr>
                <w:sz w:val="30"/>
              </w:rPr>
            </w:pPr>
          </w:p>
          <w:p>
            <w:pPr>
              <w:pStyle w:val="TableParagraph"/>
              <w:ind w:left="231" w:right="219"/>
              <w:jc w:val="center"/>
              <w:rPr>
                <w:rFonts w:ascii="DejaVu Sans" w:hAnsi="DejaVu Sans"/>
                <w:sz w:val="21"/>
              </w:rPr>
            </w:pPr>
            <w:r>
              <w:rPr>
                <w:sz w:val="21"/>
              </w:rPr>
              <w:t>≥ </w:t>
            </w:r>
            <w:r>
              <w:rPr>
                <w:b/>
                <w:sz w:val="21"/>
              </w:rPr>
              <w:t>-29 </w:t>
            </w:r>
            <w:r>
              <w:rPr>
                <w:rFonts w:ascii="DejaVu Sans" w:hAnsi="DejaVu Sans"/>
                <w:sz w:val="21"/>
              </w:rPr>
              <w:t>℃</w:t>
            </w:r>
          </w:p>
        </w:tc>
        <w:tc>
          <w:tcPr>
            <w:tcW w:w="1275" w:type="dxa"/>
          </w:tcPr>
          <w:p>
            <w:pPr>
              <w:pStyle w:val="TableParagraph"/>
              <w:rPr>
                <w:sz w:val="22"/>
              </w:rPr>
            </w:pPr>
          </w:p>
          <w:p>
            <w:pPr>
              <w:pStyle w:val="TableParagraph"/>
              <w:spacing w:before="4"/>
              <w:rPr>
                <w:sz w:val="30"/>
              </w:rPr>
            </w:pPr>
          </w:p>
          <w:p>
            <w:pPr>
              <w:pStyle w:val="TableParagraph"/>
              <w:ind w:left="233" w:right="220"/>
              <w:jc w:val="center"/>
              <w:rPr>
                <w:rFonts w:ascii="DejaVu Sans" w:hAnsi="DejaVu Sans"/>
                <w:sz w:val="21"/>
              </w:rPr>
            </w:pPr>
            <w:r>
              <w:rPr>
                <w:sz w:val="21"/>
              </w:rPr>
              <w:t>≥ </w:t>
            </w:r>
            <w:r>
              <w:rPr>
                <w:b/>
                <w:sz w:val="21"/>
              </w:rPr>
              <w:t>-44 </w:t>
            </w:r>
            <w:r>
              <w:rPr>
                <w:rFonts w:ascii="DejaVu Sans" w:hAnsi="DejaVu Sans"/>
                <w:sz w:val="21"/>
              </w:rPr>
              <w:t>℃</w:t>
            </w:r>
          </w:p>
        </w:tc>
      </w:tr>
    </w:tbl>
    <w:p>
      <w:pPr>
        <w:pStyle w:val="Heading3"/>
      </w:pPr>
      <w:r>
        <w:rPr/>
        <w:t>Смазочное масло (среднего) заднего моста</w:t>
      </w:r>
    </w:p>
    <w:p>
      <w:pPr>
        <w:pStyle w:val="BodyText"/>
        <w:spacing w:before="119"/>
        <w:ind w:left="233" w:right="228"/>
        <w:jc w:val="both"/>
      </w:pPr>
      <w:r>
        <w:rPr/>
        <w:t>Для смазочного масла (среднего) заднего моста рекомендуется применять масло для шестерней автомобиля с тяжелой нагрузкой (</w:t>
      </w:r>
      <w:r>
        <w:rPr>
          <w:b/>
        </w:rPr>
        <w:t>GL-5</w:t>
      </w:r>
      <w:r>
        <w:rPr/>
        <w:t>)сульфат-форсфатного типа. Пользователь может выбрать масло для шестерней выше категории GL-5 с разными уровнями вязкости в соответствии с температурой окружающей среды в своем</w:t>
      </w:r>
      <w:r>
        <w:rPr>
          <w:spacing w:val="-5"/>
        </w:rPr>
        <w:t> </w:t>
      </w:r>
      <w:r>
        <w:rPr/>
        <w:t>регионе.</w:t>
      </w:r>
    </w:p>
    <w:p>
      <w:pPr>
        <w:pStyle w:val="BodyText"/>
        <w:spacing w:before="9"/>
        <w:rPr>
          <w:sz w:val="12"/>
        </w:rPr>
      </w:pPr>
    </w:p>
    <w:p>
      <w:pPr>
        <w:spacing w:after="0"/>
        <w:rPr>
          <w:sz w:val="12"/>
        </w:rPr>
        <w:sectPr>
          <w:pgSz w:w="11910" w:h="16840"/>
          <w:pgMar w:header="573" w:footer="594" w:top="820" w:bottom="780" w:left="900" w:right="900"/>
        </w:sectPr>
      </w:pPr>
    </w:p>
    <w:p>
      <w:pPr>
        <w:pStyle w:val="Heading3"/>
        <w:spacing w:before="94"/>
        <w:ind w:left="233" w:right="24"/>
      </w:pPr>
      <w:r>
        <w:rPr/>
        <w:t>Назначенная эксплуатационная продукция</w:t>
      </w:r>
    </w:p>
    <w:p>
      <w:pPr>
        <w:spacing w:before="94"/>
        <w:ind w:left="233" w:right="38" w:hanging="1"/>
        <w:jc w:val="center"/>
        <w:rPr>
          <w:b/>
          <w:sz w:val="21"/>
        </w:rPr>
      </w:pPr>
      <w:r>
        <w:rPr/>
        <w:br w:type="column"/>
      </w:r>
      <w:r>
        <w:rPr>
          <w:b/>
          <w:sz w:val="21"/>
        </w:rPr>
        <w:t>Оригинальные комплектующие изделия Дунфэн (специальное масло Дунфэн)</w:t>
      </w:r>
    </w:p>
    <w:p>
      <w:pPr>
        <w:spacing w:before="93"/>
        <w:ind w:left="233" w:right="298" w:hanging="2"/>
        <w:jc w:val="center"/>
        <w:rPr>
          <w:b/>
          <w:sz w:val="21"/>
        </w:rPr>
      </w:pPr>
      <w:r>
        <w:rPr/>
        <w:br w:type="column"/>
      </w:r>
      <w:r>
        <w:rPr>
          <w:b/>
          <w:sz w:val="21"/>
        </w:rPr>
        <w:t>Компания коммерческого автомобиля Dongfeng при автомобильной корпорации Dongfeng</w:t>
      </w:r>
    </w:p>
    <w:p>
      <w:pPr>
        <w:spacing w:after="0"/>
        <w:jc w:val="center"/>
        <w:rPr>
          <w:sz w:val="21"/>
        </w:rPr>
        <w:sectPr>
          <w:type w:val="continuous"/>
          <w:pgSz w:w="11910" w:h="16840"/>
          <w:pgMar w:top="1600" w:bottom="740" w:left="900" w:right="900"/>
          <w:cols w:num="3" w:equalWidth="0">
            <w:col w:w="2208" w:space="392"/>
            <w:col w:w="2422" w:space="92"/>
            <w:col w:w="4996"/>
          </w:cols>
        </w:sectPr>
      </w:pPr>
    </w:p>
    <w:p>
      <w:pPr>
        <w:pStyle w:val="BodyText"/>
        <w:spacing w:before="8"/>
        <w:rPr>
          <w:b/>
          <w:sz w:val="12"/>
        </w:rPr>
      </w:pPr>
    </w:p>
    <w:p>
      <w:pPr>
        <w:spacing w:before="93"/>
        <w:ind w:left="234" w:right="0" w:firstLine="0"/>
        <w:jc w:val="left"/>
        <w:rPr>
          <w:b/>
          <w:sz w:val="21"/>
        </w:rPr>
      </w:pPr>
      <w:r>
        <w:rPr>
          <w:b/>
          <w:sz w:val="21"/>
        </w:rPr>
        <w:t>Масла для устройства подъема в кабине</w:t>
      </w:r>
    </w:p>
    <w:p>
      <w:pPr>
        <w:pStyle w:val="BodyText"/>
        <w:spacing w:line="409" w:lineRule="exact" w:before="19"/>
        <w:ind w:left="233"/>
      </w:pPr>
      <w:r>
        <w:rPr/>
        <w:t>В насосе применяется масло для амортизатора J15 с температурой затвердевания </w:t>
      </w:r>
      <w:r>
        <w:rPr>
          <w:rFonts w:ascii="Noto Sans CJK JP Regular" w:hAnsi="Noto Sans CJK JP Regular" w:eastAsia="Noto Sans CJK JP Regular" w:hint="eastAsia"/>
        </w:rPr>
        <w:t>－ </w:t>
      </w:r>
      <w:r>
        <w:rPr/>
        <w:t>55 </w:t>
      </w:r>
      <w:r>
        <w:rPr>
          <w:rFonts w:ascii="DejaVu Sans" w:hAnsi="DejaVu Sans" w:eastAsia="DejaVu Sans"/>
        </w:rPr>
        <w:t>℃</w:t>
      </w:r>
      <w:r>
        <w:rPr/>
        <w:t>,</w:t>
      </w:r>
    </w:p>
    <w:p>
      <w:pPr>
        <w:pStyle w:val="BodyText"/>
        <w:spacing w:line="205" w:lineRule="exact"/>
        <w:ind w:left="234"/>
      </w:pPr>
      <w:r>
        <w:rPr/>
        <w:t>пригодное для любых регионов и любых сезонов.</w:t>
      </w:r>
    </w:p>
    <w:p>
      <w:pPr>
        <w:pStyle w:val="BodyText"/>
        <w:spacing w:before="120"/>
        <w:ind w:left="234"/>
      </w:pPr>
      <w:r>
        <w:rPr/>
        <w:t>В обычном случае можно применять гидравлическую жидкость 32# или 46# с температурой</w:t>
      </w:r>
    </w:p>
    <w:p>
      <w:pPr>
        <w:spacing w:after="0"/>
        <w:sectPr>
          <w:type w:val="continuous"/>
          <w:pgSz w:w="11910" w:h="16840"/>
          <w:pgMar w:top="1600" w:bottom="740" w:left="900" w:right="900"/>
        </w:sectPr>
      </w:pPr>
    </w:p>
    <w:p>
      <w:pPr>
        <w:pStyle w:val="BodyText"/>
        <w:spacing w:line="309" w:lineRule="exact"/>
        <w:ind w:left="234"/>
      </w:pPr>
      <w:r>
        <w:rPr/>
        <w:t>затвердевания </w:t>
      </w:r>
      <w:r>
        <w:rPr>
          <w:rFonts w:ascii="Noto Sans CJK JP Regular" w:hAnsi="Noto Sans CJK JP Regular" w:eastAsia="Noto Sans CJK JP Regular" w:hint="eastAsia"/>
        </w:rPr>
        <w:t>－ </w:t>
      </w:r>
      <w:r>
        <w:rPr/>
        <w:t>6</w:t>
      </w:r>
    </w:p>
    <w:p>
      <w:pPr>
        <w:pStyle w:val="BodyText"/>
        <w:spacing w:line="205" w:lineRule="exact"/>
        <w:ind w:left="233"/>
      </w:pPr>
      <w:r>
        <w:rPr/>
        <w:t>регионах.</w:t>
      </w:r>
    </w:p>
    <w:p>
      <w:pPr>
        <w:pStyle w:val="BodyText"/>
        <w:spacing w:before="14"/>
        <w:ind w:left="82"/>
      </w:pPr>
      <w:r>
        <w:rPr/>
        <w:br w:type="column"/>
      </w:r>
      <w:r>
        <w:rPr>
          <w:rFonts w:ascii="DejaVu Sans" w:hAnsi="DejaVu Sans"/>
        </w:rPr>
        <w:t>℃</w:t>
      </w:r>
      <w:r>
        <w:rPr/>
        <w:t>, на которое надо обратить внимание при эксплуатации в холодных</w:t>
      </w:r>
    </w:p>
    <w:p>
      <w:pPr>
        <w:spacing w:after="0"/>
        <w:sectPr>
          <w:type w:val="continuous"/>
          <w:pgSz w:w="11910" w:h="16840"/>
          <w:pgMar w:top="1600" w:bottom="740" w:left="900" w:right="900"/>
          <w:cols w:num="2" w:equalWidth="0">
            <w:col w:w="2299" w:space="40"/>
            <w:col w:w="7771"/>
          </w:cols>
        </w:sectPr>
      </w:pPr>
    </w:p>
    <w:p>
      <w:pPr>
        <w:pStyle w:val="Heading3"/>
        <w:spacing w:before="121"/>
        <w:ind w:left="233"/>
      </w:pPr>
      <w:r>
        <w:rPr/>
        <w:t>Консистентная смазка</w:t>
      </w:r>
    </w:p>
    <w:p>
      <w:pPr>
        <w:pStyle w:val="BodyText"/>
        <w:spacing w:before="119"/>
        <w:ind w:left="233"/>
      </w:pPr>
      <w:r>
        <w:rPr/>
        <w:t>Для консистентной смазки, используемой на ступице и на разных точках смазки, рекомендуется применять консистентную смазку на основе сложных литиев NLGI 2 (SAEJ310).</w:t>
      </w:r>
    </w:p>
    <w:p>
      <w:pPr>
        <w:pStyle w:val="BodyText"/>
        <w:spacing w:before="8"/>
        <w:rPr>
          <w:sz w:val="12"/>
        </w:rPr>
      </w:pPr>
    </w:p>
    <w:p>
      <w:pPr>
        <w:spacing w:after="0"/>
        <w:rPr>
          <w:sz w:val="12"/>
        </w:rPr>
        <w:sectPr>
          <w:type w:val="continuous"/>
          <w:pgSz w:w="11910" w:h="16840"/>
          <w:pgMar w:top="1600" w:bottom="740" w:left="900" w:right="900"/>
        </w:sectPr>
      </w:pPr>
    </w:p>
    <w:p>
      <w:pPr>
        <w:pStyle w:val="Heading3"/>
        <w:spacing w:before="94"/>
        <w:ind w:left="233" w:right="24"/>
      </w:pPr>
      <w:r>
        <w:rPr/>
        <w:t>Назначенная эксплуатационная продукция</w:t>
      </w:r>
    </w:p>
    <w:p>
      <w:pPr>
        <w:spacing w:before="94"/>
        <w:ind w:left="233" w:right="38" w:hanging="1"/>
        <w:jc w:val="center"/>
        <w:rPr>
          <w:b/>
          <w:sz w:val="21"/>
        </w:rPr>
      </w:pPr>
      <w:r>
        <w:rPr/>
        <w:br w:type="column"/>
      </w:r>
      <w:r>
        <w:rPr>
          <w:b/>
          <w:sz w:val="21"/>
        </w:rPr>
        <w:t>Оригинальные комплектующие изделия Дунфэн (специальное масло Дунфэн)</w:t>
      </w:r>
    </w:p>
    <w:p>
      <w:pPr>
        <w:spacing w:before="94"/>
        <w:ind w:left="233" w:right="298" w:hanging="2"/>
        <w:jc w:val="center"/>
        <w:rPr>
          <w:b/>
          <w:sz w:val="21"/>
        </w:rPr>
      </w:pPr>
      <w:r>
        <w:rPr/>
        <w:br w:type="column"/>
      </w:r>
      <w:r>
        <w:rPr>
          <w:b/>
          <w:sz w:val="21"/>
        </w:rPr>
        <w:t>Компания коммерческого автомобиля Dongfeng при автомобильной корпорации Dongfeng</w:t>
      </w:r>
    </w:p>
    <w:p>
      <w:pPr>
        <w:spacing w:after="0"/>
        <w:jc w:val="center"/>
        <w:rPr>
          <w:sz w:val="21"/>
        </w:rPr>
        <w:sectPr>
          <w:type w:val="continuous"/>
          <w:pgSz w:w="11910" w:h="16840"/>
          <w:pgMar w:top="1600" w:bottom="740" w:left="900" w:right="900"/>
          <w:cols w:num="3" w:equalWidth="0">
            <w:col w:w="2208" w:space="392"/>
            <w:col w:w="2422" w:space="93"/>
            <w:col w:w="4995"/>
          </w:cols>
        </w:sectPr>
      </w:pPr>
    </w:p>
    <w:p>
      <w:pPr>
        <w:pStyle w:val="BodyText"/>
        <w:spacing w:before="6"/>
        <w:rPr>
          <w:b/>
          <w:sz w:val="17"/>
        </w:rPr>
      </w:pPr>
    </w:p>
    <w:p>
      <w:pPr>
        <w:spacing w:before="93"/>
        <w:ind w:left="234" w:right="0" w:firstLine="0"/>
        <w:jc w:val="left"/>
        <w:rPr>
          <w:b/>
          <w:sz w:val="21"/>
        </w:rPr>
      </w:pPr>
      <w:r>
        <w:rPr>
          <w:b/>
          <w:sz w:val="21"/>
        </w:rPr>
        <w:t>Жидкость для сервомеханизма сцепления</w:t>
      </w:r>
    </w:p>
    <w:p>
      <w:pPr>
        <w:pStyle w:val="BodyText"/>
        <w:spacing w:before="9"/>
        <w:rPr>
          <w:b/>
          <w:sz w:val="12"/>
        </w:rPr>
      </w:pPr>
    </w:p>
    <w:p>
      <w:pPr>
        <w:spacing w:after="0"/>
        <w:rPr>
          <w:sz w:val="12"/>
        </w:rPr>
        <w:sectPr>
          <w:pgSz w:w="11910" w:h="16840"/>
          <w:pgMar w:header="573" w:footer="594" w:top="820" w:bottom="780" w:left="900" w:right="900"/>
        </w:sectPr>
      </w:pPr>
    </w:p>
    <w:p>
      <w:pPr>
        <w:spacing w:before="93"/>
        <w:ind w:left="233" w:right="24" w:firstLine="0"/>
        <w:jc w:val="left"/>
        <w:rPr>
          <w:b/>
          <w:sz w:val="21"/>
        </w:rPr>
      </w:pPr>
      <w:r>
        <w:rPr>
          <w:b/>
          <w:sz w:val="21"/>
        </w:rPr>
        <w:t>Назначенная эксплуатационная продукция</w:t>
      </w:r>
    </w:p>
    <w:p>
      <w:pPr>
        <w:spacing w:before="93"/>
        <w:ind w:left="233" w:right="38" w:hanging="1"/>
        <w:jc w:val="center"/>
        <w:rPr>
          <w:b/>
          <w:sz w:val="21"/>
        </w:rPr>
      </w:pPr>
      <w:r>
        <w:rPr/>
        <w:br w:type="column"/>
      </w:r>
      <w:r>
        <w:rPr>
          <w:b/>
          <w:sz w:val="21"/>
        </w:rPr>
        <w:t>Оригинальные комплектующие изделия Дунфэн (специальное масло Дунфэн)</w:t>
      </w:r>
    </w:p>
    <w:p>
      <w:pPr>
        <w:spacing w:before="93"/>
        <w:ind w:left="234" w:right="298" w:hanging="2"/>
        <w:jc w:val="center"/>
        <w:rPr>
          <w:b/>
          <w:sz w:val="21"/>
        </w:rPr>
      </w:pPr>
      <w:r>
        <w:rPr/>
        <w:br w:type="column"/>
      </w:r>
      <w:r>
        <w:rPr>
          <w:b/>
          <w:sz w:val="21"/>
        </w:rPr>
        <w:t>Компания коммерческого автомобиля Dongfeng при автомобильной корпорации Dongfeng</w:t>
      </w:r>
    </w:p>
    <w:p>
      <w:pPr>
        <w:spacing w:after="0"/>
        <w:jc w:val="center"/>
        <w:rPr>
          <w:sz w:val="21"/>
        </w:rPr>
        <w:sectPr>
          <w:type w:val="continuous"/>
          <w:pgSz w:w="11910" w:h="16840"/>
          <w:pgMar w:top="1600" w:bottom="740" w:left="900" w:right="900"/>
          <w:cols w:num="3" w:equalWidth="0">
            <w:col w:w="2208" w:space="392"/>
            <w:col w:w="2422" w:space="92"/>
            <w:col w:w="4996"/>
          </w:cols>
        </w:sectPr>
      </w:pPr>
    </w:p>
    <w:p>
      <w:pPr>
        <w:pStyle w:val="BodyText"/>
        <w:rPr>
          <w:b/>
          <w:sz w:val="20"/>
        </w:rPr>
      </w:pPr>
    </w:p>
    <w:p>
      <w:pPr>
        <w:pStyle w:val="BodyText"/>
        <w:spacing w:before="8"/>
        <w:rPr>
          <w:b/>
          <w:sz w:val="22"/>
        </w:rPr>
      </w:pPr>
    </w:p>
    <w:p>
      <w:pPr>
        <w:spacing w:before="93"/>
        <w:ind w:left="950" w:right="0" w:firstLine="0"/>
        <w:jc w:val="left"/>
        <w:rPr>
          <w:b/>
          <w:sz w:val="21"/>
        </w:rPr>
      </w:pPr>
      <w:r>
        <w:rPr/>
        <w:drawing>
          <wp:anchor distT="0" distB="0" distL="0" distR="0" allowOverlap="1" layoutInCell="1" locked="0" behindDoc="0" simplePos="0" relativeHeight="7384">
            <wp:simplePos x="0" y="0"/>
            <wp:positionH relativeFrom="page">
              <wp:posOffset>720090</wp:posOffset>
            </wp:positionH>
            <wp:positionV relativeFrom="paragraph">
              <wp:posOffset>-160288</wp:posOffset>
            </wp:positionV>
            <wp:extent cx="387858" cy="344424"/>
            <wp:effectExtent l="0" t="0" r="0" b="0"/>
            <wp:wrapNone/>
            <wp:docPr id="547" name="image1.png" descr=""/>
            <wp:cNvGraphicFramePr>
              <a:graphicFrameLocks noChangeAspect="1"/>
            </wp:cNvGraphicFramePr>
            <a:graphic>
              <a:graphicData uri="http://schemas.openxmlformats.org/drawingml/2006/picture">
                <pic:pic>
                  <pic:nvPicPr>
                    <pic:cNvPr id="548" name="image1.png"/>
                    <pic:cNvPicPr/>
                  </pic:nvPicPr>
                  <pic:blipFill>
                    <a:blip r:embed="rId7" cstate="print"/>
                    <a:stretch>
                      <a:fillRect/>
                    </a:stretch>
                  </pic:blipFill>
                  <pic:spPr>
                    <a:xfrm>
                      <a:off x="0" y="0"/>
                      <a:ext cx="387858" cy="344424"/>
                    </a:xfrm>
                    <a:prstGeom prst="rect">
                      <a:avLst/>
                    </a:prstGeom>
                  </pic:spPr>
                </pic:pic>
              </a:graphicData>
            </a:graphic>
          </wp:anchor>
        </w:drawing>
      </w:r>
      <w:r>
        <w:rPr>
          <w:b/>
          <w:sz w:val="21"/>
        </w:rPr>
        <w:t>Предупреждение:</w:t>
      </w:r>
    </w:p>
    <w:p>
      <w:pPr>
        <w:pStyle w:val="ListParagraph"/>
        <w:numPr>
          <w:ilvl w:val="0"/>
          <w:numId w:val="158"/>
        </w:numPr>
        <w:tabs>
          <w:tab w:pos="471" w:val="left" w:leader="none"/>
        </w:tabs>
        <w:spacing w:line="240" w:lineRule="auto" w:before="121" w:after="0"/>
        <w:ind w:left="233" w:right="229" w:firstLine="1"/>
        <w:jc w:val="both"/>
        <w:rPr>
          <w:b/>
          <w:sz w:val="21"/>
        </w:rPr>
      </w:pPr>
      <w:r>
        <w:rPr>
          <w:b/>
          <w:sz w:val="21"/>
        </w:rPr>
        <w:t>Строго запрещается смещенное использование тормозной жидкости, производственной разными</w:t>
      </w:r>
      <w:r>
        <w:rPr>
          <w:b/>
          <w:spacing w:val="-1"/>
          <w:sz w:val="21"/>
        </w:rPr>
        <w:t> </w:t>
      </w:r>
      <w:r>
        <w:rPr>
          <w:b/>
          <w:sz w:val="21"/>
        </w:rPr>
        <w:t>заводами-изготовителями.</w:t>
      </w:r>
    </w:p>
    <w:p>
      <w:pPr>
        <w:pStyle w:val="ListParagraph"/>
        <w:numPr>
          <w:ilvl w:val="0"/>
          <w:numId w:val="158"/>
        </w:numPr>
        <w:tabs>
          <w:tab w:pos="504" w:val="left" w:leader="none"/>
        </w:tabs>
        <w:spacing w:line="240" w:lineRule="auto" w:before="121" w:after="0"/>
        <w:ind w:left="232" w:right="230" w:firstLine="1"/>
        <w:jc w:val="both"/>
        <w:rPr>
          <w:b/>
          <w:sz w:val="21"/>
        </w:rPr>
      </w:pPr>
      <w:r>
        <w:rPr>
          <w:b/>
          <w:sz w:val="21"/>
        </w:rPr>
        <w:t>Строго запрещается смещенное использование тормозной жидкости разных типов из одного и того же</w:t>
      </w:r>
      <w:r>
        <w:rPr>
          <w:b/>
          <w:spacing w:val="-1"/>
          <w:sz w:val="21"/>
        </w:rPr>
        <w:t> </w:t>
      </w:r>
      <w:r>
        <w:rPr>
          <w:b/>
          <w:sz w:val="21"/>
        </w:rPr>
        <w:t>завода-изготовителя.</w:t>
      </w:r>
    </w:p>
    <w:p>
      <w:pPr>
        <w:pStyle w:val="BodyText"/>
        <w:rPr>
          <w:b/>
          <w:sz w:val="22"/>
        </w:rPr>
      </w:pPr>
    </w:p>
    <w:p>
      <w:pPr>
        <w:pStyle w:val="BodyText"/>
        <w:spacing w:before="9"/>
        <w:rPr>
          <w:b/>
          <w:sz w:val="19"/>
        </w:rPr>
      </w:pPr>
    </w:p>
    <w:p>
      <w:pPr>
        <w:spacing w:before="0"/>
        <w:ind w:left="232" w:right="0" w:firstLine="0"/>
        <w:jc w:val="left"/>
        <w:rPr>
          <w:b/>
          <w:sz w:val="21"/>
        </w:rPr>
      </w:pPr>
      <w:r>
        <w:rPr>
          <w:b/>
          <w:sz w:val="21"/>
        </w:rPr>
        <w:t>Охлаждающая жидкость двигателя (двигатель Commins)</w:t>
      </w:r>
    </w:p>
    <w:p>
      <w:pPr>
        <w:pStyle w:val="BodyText"/>
        <w:spacing w:before="121"/>
        <w:ind w:left="231" w:right="231"/>
        <w:jc w:val="both"/>
      </w:pPr>
      <w:r>
        <w:rPr/>
        <w:t>Во что бы то ни стало необходимо применять морозостойкую антикоррозионную охлаждающую жидкость. Строго запрещено использовать жесткую воду, какую как водопроводная вода, колодезная вода и речная вода.</w:t>
      </w:r>
    </w:p>
    <w:p>
      <w:pPr>
        <w:pStyle w:val="BodyText"/>
        <w:spacing w:before="8"/>
        <w:rPr>
          <w:sz w:val="12"/>
        </w:rPr>
      </w:pPr>
    </w:p>
    <w:p>
      <w:pPr>
        <w:spacing w:after="0"/>
        <w:rPr>
          <w:sz w:val="12"/>
        </w:rPr>
        <w:sectPr>
          <w:type w:val="continuous"/>
          <w:pgSz w:w="11910" w:h="16840"/>
          <w:pgMar w:top="1600" w:bottom="740" w:left="900" w:right="900"/>
        </w:sectPr>
      </w:pPr>
    </w:p>
    <w:p>
      <w:pPr>
        <w:pStyle w:val="Heading3"/>
        <w:spacing w:before="93"/>
        <w:ind w:left="232" w:right="25"/>
      </w:pPr>
      <w:r>
        <w:rPr/>
        <w:t>Назначенная эксплуатационная продукция</w:t>
      </w:r>
    </w:p>
    <w:p>
      <w:pPr>
        <w:tabs>
          <w:tab w:pos="2360" w:val="left" w:leader="none"/>
        </w:tabs>
        <w:spacing w:before="93"/>
        <w:ind w:left="232" w:right="0" w:firstLine="0"/>
        <w:jc w:val="left"/>
        <w:rPr>
          <w:b/>
          <w:sz w:val="21"/>
        </w:rPr>
      </w:pPr>
      <w:r>
        <w:rPr/>
        <w:br w:type="column"/>
      </w:r>
      <w:r>
        <w:rPr>
          <w:b/>
          <w:sz w:val="21"/>
        </w:rPr>
        <w:t>Марка</w:t>
      </w:r>
      <w:r>
        <w:rPr>
          <w:b/>
          <w:spacing w:val="-2"/>
          <w:sz w:val="21"/>
        </w:rPr>
        <w:t> </w:t>
      </w:r>
      <w:r>
        <w:rPr>
          <w:b/>
          <w:sz w:val="21"/>
        </w:rPr>
        <w:t>Дунфэн</w:t>
        <w:tab/>
        <w:t>ООО компания</w:t>
      </w:r>
      <w:r>
        <w:rPr>
          <w:b/>
          <w:spacing w:val="-1"/>
          <w:sz w:val="21"/>
        </w:rPr>
        <w:t> </w:t>
      </w:r>
      <w:r>
        <w:rPr>
          <w:b/>
          <w:sz w:val="21"/>
        </w:rPr>
        <w:t>нефтепродуктов</w:t>
      </w:r>
    </w:p>
    <w:p>
      <w:pPr>
        <w:spacing w:before="1"/>
        <w:ind w:left="2360" w:right="0" w:firstLine="0"/>
        <w:jc w:val="left"/>
        <w:rPr>
          <w:b/>
          <w:sz w:val="21"/>
        </w:rPr>
      </w:pPr>
      <w:r>
        <w:rPr>
          <w:b/>
          <w:sz w:val="21"/>
        </w:rPr>
        <w:t>автомобиля Dongfeng</w:t>
      </w:r>
    </w:p>
    <w:p>
      <w:pPr>
        <w:spacing w:before="120"/>
        <w:ind w:left="2360" w:right="841" w:firstLine="0"/>
        <w:jc w:val="left"/>
        <w:rPr>
          <w:b/>
          <w:sz w:val="21"/>
        </w:rPr>
      </w:pPr>
      <w:r>
        <w:rPr>
          <w:b/>
          <w:sz w:val="21"/>
        </w:rPr>
        <w:t>ООО компания смазочного масла при Компании автомобиля Dongfeng</w:t>
      </w:r>
    </w:p>
    <w:p>
      <w:pPr>
        <w:spacing w:after="0"/>
        <w:jc w:val="left"/>
        <w:rPr>
          <w:sz w:val="21"/>
        </w:rPr>
        <w:sectPr>
          <w:type w:val="continuous"/>
          <w:pgSz w:w="11910" w:h="16840"/>
          <w:pgMar w:top="1600" w:bottom="740" w:left="900" w:right="900"/>
          <w:cols w:num="2" w:equalWidth="0">
            <w:col w:w="2208" w:space="709"/>
            <w:col w:w="7193"/>
          </w:cols>
        </w:sectPr>
      </w:pPr>
    </w:p>
    <w:p>
      <w:pPr>
        <w:pStyle w:val="BodyText"/>
        <w:spacing w:before="8"/>
        <w:rPr>
          <w:b/>
          <w:sz w:val="12"/>
        </w:rPr>
      </w:pPr>
    </w:p>
    <w:p>
      <w:pPr>
        <w:spacing w:after="0"/>
        <w:rPr>
          <w:sz w:val="12"/>
        </w:rPr>
        <w:sectPr>
          <w:type w:val="continuous"/>
          <w:pgSz w:w="11910" w:h="16840"/>
          <w:pgMar w:top="1600" w:bottom="740" w:left="900" w:right="900"/>
        </w:sectPr>
      </w:pPr>
    </w:p>
    <w:p>
      <w:pPr>
        <w:pStyle w:val="BodyText"/>
        <w:spacing w:before="93"/>
        <w:ind w:left="233" w:right="19"/>
      </w:pPr>
      <w:r>
        <w:rPr/>
        <w:t>Рекомендуемый продукт эксплуатации</w:t>
      </w:r>
    </w:p>
    <w:p>
      <w:pPr>
        <w:pStyle w:val="BodyText"/>
        <w:tabs>
          <w:tab w:pos="2351" w:val="left" w:leader="none"/>
        </w:tabs>
        <w:spacing w:before="93"/>
        <w:ind w:left="233"/>
      </w:pPr>
      <w:r>
        <w:rPr/>
        <w:br w:type="column"/>
      </w:r>
      <w:r>
        <w:rPr/>
        <w:t>Марка</w:t>
      </w:r>
      <w:r>
        <w:rPr>
          <w:spacing w:val="-1"/>
        </w:rPr>
        <w:t> </w:t>
      </w:r>
      <w:r>
        <w:rPr/>
        <w:t>«Тунли»</w:t>
        <w:tab/>
        <w:t>ООО компания нефтепродуктов</w:t>
      </w:r>
      <w:r>
        <w:rPr>
          <w:spacing w:val="-3"/>
        </w:rPr>
        <w:t> </w:t>
      </w:r>
      <w:r>
        <w:rPr/>
        <w:t>Castrol</w:t>
      </w:r>
    </w:p>
    <w:p>
      <w:pPr>
        <w:pStyle w:val="BodyText"/>
        <w:spacing w:before="1"/>
        <w:ind w:left="2351"/>
      </w:pPr>
      <w:r>
        <w:rPr/>
        <w:t>Дунфэн</w:t>
      </w:r>
    </w:p>
    <w:p>
      <w:pPr>
        <w:pStyle w:val="BodyText"/>
        <w:spacing w:before="120"/>
        <w:ind w:left="2351"/>
      </w:pPr>
      <w:r>
        <w:rPr/>
        <w:t>ООО компания унифицированной</w:t>
      </w:r>
      <w:r>
        <w:rPr>
          <w:spacing w:val="-29"/>
        </w:rPr>
        <w:t> </w:t>
      </w:r>
      <w:r>
        <w:rPr/>
        <w:t>нефтехимии Сянфан</w:t>
      </w:r>
    </w:p>
    <w:p>
      <w:pPr>
        <w:spacing w:after="0"/>
        <w:sectPr>
          <w:type w:val="continuous"/>
          <w:pgSz w:w="11910" w:h="16840"/>
          <w:pgMar w:top="1600" w:bottom="740" w:left="900" w:right="900"/>
          <w:cols w:num="2" w:equalWidth="0">
            <w:col w:w="2424" w:space="501"/>
            <w:col w:w="7185"/>
          </w:cols>
        </w:sectPr>
      </w:pPr>
    </w:p>
    <w:p>
      <w:pPr>
        <w:pStyle w:val="BodyText"/>
        <w:rPr>
          <w:sz w:val="20"/>
        </w:rPr>
      </w:pPr>
    </w:p>
    <w:p>
      <w:pPr>
        <w:pStyle w:val="BodyText"/>
        <w:spacing w:before="7"/>
        <w:rPr>
          <w:sz w:val="22"/>
        </w:rPr>
      </w:pPr>
    </w:p>
    <w:p>
      <w:pPr>
        <w:pStyle w:val="Heading3"/>
        <w:spacing w:before="94"/>
        <w:ind w:left="950"/>
      </w:pPr>
      <w:r>
        <w:rPr/>
        <w:drawing>
          <wp:anchor distT="0" distB="0" distL="0" distR="0" allowOverlap="1" layoutInCell="1" locked="0" behindDoc="0" simplePos="0" relativeHeight="7408">
            <wp:simplePos x="0" y="0"/>
            <wp:positionH relativeFrom="page">
              <wp:posOffset>720090</wp:posOffset>
            </wp:positionH>
            <wp:positionV relativeFrom="paragraph">
              <wp:posOffset>-159653</wp:posOffset>
            </wp:positionV>
            <wp:extent cx="387858" cy="344423"/>
            <wp:effectExtent l="0" t="0" r="0" b="0"/>
            <wp:wrapNone/>
            <wp:docPr id="549" name="image1.png" descr=""/>
            <wp:cNvGraphicFramePr>
              <a:graphicFrameLocks noChangeAspect="1"/>
            </wp:cNvGraphicFramePr>
            <a:graphic>
              <a:graphicData uri="http://schemas.openxmlformats.org/drawingml/2006/picture">
                <pic:pic>
                  <pic:nvPicPr>
                    <pic:cNvPr id="550" name="image1.png"/>
                    <pic:cNvPicPr/>
                  </pic:nvPicPr>
                  <pic:blipFill>
                    <a:blip r:embed="rId7" cstate="print"/>
                    <a:stretch>
                      <a:fillRect/>
                    </a:stretch>
                  </pic:blipFill>
                  <pic:spPr>
                    <a:xfrm>
                      <a:off x="0" y="0"/>
                      <a:ext cx="387858" cy="344423"/>
                    </a:xfrm>
                    <a:prstGeom prst="rect">
                      <a:avLst/>
                    </a:prstGeom>
                  </pic:spPr>
                </pic:pic>
              </a:graphicData>
            </a:graphic>
          </wp:anchor>
        </w:drawing>
      </w:r>
      <w:r>
        <w:rPr/>
        <w:t>Предупреждение:</w:t>
      </w:r>
    </w:p>
    <w:p>
      <w:pPr>
        <w:pStyle w:val="ListParagraph"/>
        <w:numPr>
          <w:ilvl w:val="0"/>
          <w:numId w:val="159"/>
        </w:numPr>
        <w:tabs>
          <w:tab w:pos="550" w:val="left" w:leader="none"/>
        </w:tabs>
        <w:spacing w:line="237" w:lineRule="auto" w:before="123" w:after="0"/>
        <w:ind w:left="234" w:right="229" w:firstLine="0"/>
        <w:jc w:val="both"/>
        <w:rPr>
          <w:b/>
          <w:sz w:val="21"/>
        </w:rPr>
      </w:pPr>
      <w:r>
        <w:rPr>
          <w:b/>
          <w:sz w:val="21"/>
        </w:rPr>
        <w:t>Точка замерзания морозостойкого раствора, используемого в особенно холодных регионах должна быть ниже 10 </w:t>
      </w:r>
      <w:r>
        <w:rPr>
          <w:rFonts w:ascii="DejaVu Sans" w:hAnsi="DejaVu Sans"/>
          <w:b/>
          <w:sz w:val="21"/>
        </w:rPr>
        <w:t>℃</w:t>
      </w:r>
      <w:r>
        <w:rPr>
          <w:b/>
          <w:sz w:val="21"/>
        </w:rPr>
        <w:t>, чем минимальная температура окружающей среды в данной</w:t>
      </w:r>
      <w:r>
        <w:rPr>
          <w:b/>
          <w:spacing w:val="-1"/>
          <w:sz w:val="21"/>
        </w:rPr>
        <w:t> </w:t>
      </w:r>
      <w:r>
        <w:rPr>
          <w:b/>
          <w:sz w:val="21"/>
        </w:rPr>
        <w:t>местности.</w:t>
      </w:r>
    </w:p>
    <w:p>
      <w:pPr>
        <w:pStyle w:val="ListParagraph"/>
        <w:numPr>
          <w:ilvl w:val="0"/>
          <w:numId w:val="159"/>
        </w:numPr>
        <w:tabs>
          <w:tab w:pos="525" w:val="left" w:leader="none"/>
        </w:tabs>
        <w:spacing w:line="240" w:lineRule="auto" w:before="120" w:after="0"/>
        <w:ind w:left="234" w:right="227" w:firstLine="0"/>
        <w:jc w:val="both"/>
        <w:rPr>
          <w:b/>
          <w:sz w:val="21"/>
        </w:rPr>
      </w:pPr>
      <w:r>
        <w:rPr>
          <w:b/>
          <w:sz w:val="21"/>
        </w:rPr>
        <w:t>Нельзя смешанно использовать морозостойкий и антикоррозийный раствор разных типов.</w:t>
      </w:r>
    </w:p>
    <w:p>
      <w:pPr>
        <w:pStyle w:val="BodyText"/>
        <w:rPr>
          <w:b/>
          <w:sz w:val="22"/>
        </w:rPr>
      </w:pPr>
    </w:p>
    <w:p>
      <w:pPr>
        <w:pStyle w:val="BodyText"/>
        <w:spacing w:before="11"/>
        <w:rPr>
          <w:b/>
          <w:sz w:val="19"/>
        </w:rPr>
      </w:pPr>
    </w:p>
    <w:p>
      <w:pPr>
        <w:spacing w:before="0"/>
        <w:ind w:left="234" w:right="0" w:firstLine="0"/>
        <w:jc w:val="left"/>
        <w:rPr>
          <w:b/>
          <w:sz w:val="21"/>
        </w:rPr>
      </w:pPr>
      <w:r>
        <w:rPr>
          <w:b/>
          <w:sz w:val="21"/>
        </w:rPr>
        <w:t>Промывной раствор для переднего стекла автомобиля</w:t>
      </w:r>
    </w:p>
    <w:p>
      <w:pPr>
        <w:pStyle w:val="BodyText"/>
        <w:spacing w:before="120"/>
        <w:ind w:left="235" w:right="228" w:hanging="1"/>
        <w:jc w:val="both"/>
      </w:pPr>
      <w:r>
        <w:rPr/>
        <w:t>Применяется промывной раствор для переднего стекла автомобиля, произведенный ООО компанией унифицированной нефтехимии Сянфан.</w:t>
      </w:r>
    </w:p>
    <w:p>
      <w:pPr>
        <w:spacing w:after="0"/>
        <w:jc w:val="both"/>
        <w:sectPr>
          <w:type w:val="continuous"/>
          <w:pgSz w:w="11910" w:h="16840"/>
          <w:pgMar w:top="1600" w:bottom="740" w:left="900" w:right="900"/>
        </w:sectPr>
      </w:pPr>
    </w:p>
    <w:p>
      <w:pPr>
        <w:spacing w:before="66" w:after="19"/>
        <w:ind w:left="234" w:right="0" w:firstLine="0"/>
        <w:jc w:val="left"/>
        <w:rPr>
          <w:sz w:val="18"/>
        </w:rPr>
      </w:pPr>
      <w:r>
        <w:rPr>
          <w:sz w:val="18"/>
        </w:rPr>
        <w:t>Технические параметры</w:t>
      </w:r>
    </w:p>
    <w:p>
      <w:pPr>
        <w:pStyle w:val="BodyText"/>
        <w:spacing w:line="46" w:lineRule="exact"/>
        <w:ind w:left="181"/>
        <w:rPr>
          <w:sz w:val="4"/>
        </w:rPr>
      </w:pPr>
      <w:r>
        <w:rPr>
          <w:position w:val="0"/>
          <w:sz w:val="4"/>
        </w:rPr>
        <w:pict>
          <v:group style="width:485pt;height:2.25pt;mso-position-horizontal-relative:char;mso-position-vertical-relative:line" coordorigin="0,0" coordsize="9700,45">
            <v:line style="position:absolute" from="0,22" to="9700,22" stroked="true" strokeweight="2.220pt" strokecolor="#000000">
              <v:stroke dashstyle="solid"/>
            </v:line>
          </v:group>
        </w:pict>
      </w:r>
      <w:r>
        <w:rPr>
          <w:position w:val="0"/>
          <w:sz w:val="4"/>
        </w:rPr>
      </w:r>
    </w:p>
    <w:p>
      <w:pPr>
        <w:pStyle w:val="BodyText"/>
        <w:spacing w:before="7"/>
        <w:rPr>
          <w:sz w:val="17"/>
        </w:rPr>
      </w:pPr>
    </w:p>
    <w:p>
      <w:pPr>
        <w:pStyle w:val="Heading1"/>
        <w:spacing w:before="91"/>
      </w:pPr>
      <w:bookmarkStart w:name="Технические параметры" w:id="204"/>
      <w:bookmarkEnd w:id="204"/>
      <w:r>
        <w:rPr>
          <w:b w:val="0"/>
        </w:rPr>
      </w:r>
      <w:bookmarkStart w:name="_bookmark100" w:id="205"/>
      <w:bookmarkEnd w:id="205"/>
      <w:r>
        <w:rPr>
          <w:b w:val="0"/>
        </w:rPr>
      </w:r>
      <w:r>
        <w:rPr/>
        <w:t>Технические параметры</w:t>
      </w:r>
    </w:p>
    <w:p>
      <w:pPr>
        <w:pStyle w:val="Heading2"/>
        <w:spacing w:before="118"/>
      </w:pPr>
      <w:bookmarkStart w:name="Параметры массы" w:id="206"/>
      <w:bookmarkEnd w:id="206"/>
      <w:r>
        <w:rPr>
          <w:b w:val="0"/>
        </w:rPr>
      </w:r>
      <w:bookmarkStart w:name="_bookmark101" w:id="207"/>
      <w:bookmarkEnd w:id="207"/>
      <w:r>
        <w:rPr>
          <w:b w:val="0"/>
        </w:rPr>
      </w:r>
      <w:r>
        <w:rPr/>
        <w:t>Параметры массы</w:t>
      </w:r>
    </w:p>
    <w:p>
      <w:pPr>
        <w:pStyle w:val="BodyText"/>
        <w:spacing w:before="7"/>
        <w:rPr>
          <w:b/>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34"/>
        <w:gridCol w:w="3564"/>
        <w:gridCol w:w="3564"/>
      </w:tblGrid>
      <w:tr>
        <w:trPr>
          <w:trHeight w:val="723" w:hRule="atLeast"/>
        </w:trPr>
        <w:tc>
          <w:tcPr>
            <w:tcW w:w="2734" w:type="dxa"/>
          </w:tcPr>
          <w:p>
            <w:pPr>
              <w:pStyle w:val="TableParagraph"/>
              <w:spacing w:before="10"/>
              <w:rPr>
                <w:b/>
                <w:sz w:val="20"/>
              </w:rPr>
            </w:pPr>
          </w:p>
          <w:p>
            <w:pPr>
              <w:pStyle w:val="TableParagraph"/>
              <w:ind w:left="154" w:right="142"/>
              <w:jc w:val="center"/>
              <w:rPr>
                <w:b/>
                <w:sz w:val="21"/>
              </w:rPr>
            </w:pPr>
            <w:r>
              <w:rPr>
                <w:b/>
                <w:sz w:val="21"/>
              </w:rPr>
              <w:t>Параметры массы (kg)</w:t>
            </w:r>
          </w:p>
        </w:tc>
        <w:tc>
          <w:tcPr>
            <w:tcW w:w="3564" w:type="dxa"/>
          </w:tcPr>
          <w:p>
            <w:pPr>
              <w:pStyle w:val="TableParagraph"/>
              <w:spacing w:before="10"/>
              <w:rPr>
                <w:b/>
                <w:sz w:val="20"/>
              </w:rPr>
            </w:pPr>
          </w:p>
          <w:p>
            <w:pPr>
              <w:pStyle w:val="TableParagraph"/>
              <w:ind w:left="715" w:right="703"/>
              <w:jc w:val="center"/>
              <w:rPr>
                <w:b/>
                <w:sz w:val="21"/>
              </w:rPr>
            </w:pPr>
            <w:r>
              <w:rPr>
                <w:b/>
                <w:sz w:val="21"/>
              </w:rPr>
              <w:t>Шасси DFL3251AW1</w:t>
            </w:r>
          </w:p>
        </w:tc>
        <w:tc>
          <w:tcPr>
            <w:tcW w:w="3564" w:type="dxa"/>
          </w:tcPr>
          <w:p>
            <w:pPr>
              <w:pStyle w:val="TableParagraph"/>
              <w:spacing w:before="121"/>
              <w:ind w:left="715" w:right="701"/>
              <w:jc w:val="center"/>
              <w:rPr>
                <w:b/>
                <w:sz w:val="21"/>
              </w:rPr>
            </w:pPr>
            <w:r>
              <w:rPr>
                <w:b/>
                <w:sz w:val="21"/>
              </w:rPr>
              <w:t>Целый автомобиль</w:t>
            </w:r>
          </w:p>
          <w:p>
            <w:pPr>
              <w:pStyle w:val="TableParagraph"/>
              <w:ind w:left="715" w:right="702"/>
              <w:jc w:val="center"/>
              <w:rPr>
                <w:b/>
                <w:sz w:val="21"/>
              </w:rPr>
            </w:pPr>
            <w:r>
              <w:rPr>
                <w:b/>
                <w:sz w:val="21"/>
              </w:rPr>
              <w:t>DFL3251AW1</w:t>
            </w:r>
          </w:p>
        </w:tc>
      </w:tr>
      <w:tr>
        <w:trPr>
          <w:trHeight w:val="481" w:hRule="atLeast"/>
        </w:trPr>
        <w:tc>
          <w:tcPr>
            <w:tcW w:w="2734" w:type="dxa"/>
          </w:tcPr>
          <w:p>
            <w:pPr>
              <w:pStyle w:val="TableParagraph"/>
              <w:spacing w:before="120"/>
              <w:ind w:left="154" w:right="140"/>
              <w:jc w:val="center"/>
              <w:rPr>
                <w:sz w:val="21"/>
              </w:rPr>
            </w:pPr>
            <w:r>
              <w:rPr>
                <w:sz w:val="21"/>
              </w:rPr>
              <w:t>Общая масса</w:t>
            </w:r>
          </w:p>
        </w:tc>
        <w:tc>
          <w:tcPr>
            <w:tcW w:w="7128" w:type="dxa"/>
            <w:gridSpan w:val="2"/>
          </w:tcPr>
          <w:p>
            <w:pPr>
              <w:pStyle w:val="TableParagraph"/>
              <w:spacing w:before="120"/>
              <w:ind w:left="3251" w:right="3237"/>
              <w:jc w:val="center"/>
              <w:rPr>
                <w:b/>
                <w:sz w:val="21"/>
              </w:rPr>
            </w:pPr>
            <w:r>
              <w:rPr>
                <w:b/>
                <w:sz w:val="21"/>
              </w:rPr>
              <w:t>25000</w:t>
            </w:r>
          </w:p>
        </w:tc>
      </w:tr>
      <w:tr>
        <w:trPr>
          <w:trHeight w:val="481" w:hRule="atLeast"/>
        </w:trPr>
        <w:tc>
          <w:tcPr>
            <w:tcW w:w="2734" w:type="dxa"/>
          </w:tcPr>
          <w:p>
            <w:pPr>
              <w:pStyle w:val="TableParagraph"/>
              <w:spacing w:before="120"/>
              <w:ind w:left="154" w:right="140"/>
              <w:jc w:val="center"/>
              <w:rPr>
                <w:sz w:val="21"/>
              </w:rPr>
            </w:pPr>
            <w:r>
              <w:rPr>
                <w:sz w:val="21"/>
              </w:rPr>
              <w:t>Снаряженная масса</w:t>
            </w:r>
          </w:p>
        </w:tc>
        <w:tc>
          <w:tcPr>
            <w:tcW w:w="3564" w:type="dxa"/>
          </w:tcPr>
          <w:p>
            <w:pPr>
              <w:pStyle w:val="TableParagraph"/>
              <w:spacing w:before="120"/>
              <w:ind w:left="715" w:right="702"/>
              <w:jc w:val="center"/>
              <w:rPr>
                <w:b/>
                <w:sz w:val="21"/>
              </w:rPr>
            </w:pPr>
            <w:r>
              <w:rPr>
                <w:b/>
                <w:sz w:val="21"/>
              </w:rPr>
              <w:t>9500</w:t>
            </w:r>
          </w:p>
        </w:tc>
        <w:tc>
          <w:tcPr>
            <w:tcW w:w="3564" w:type="dxa"/>
          </w:tcPr>
          <w:p>
            <w:pPr>
              <w:pStyle w:val="TableParagraph"/>
              <w:spacing w:before="120"/>
              <w:ind w:left="1489"/>
              <w:rPr>
                <w:b/>
                <w:sz w:val="21"/>
              </w:rPr>
            </w:pPr>
            <w:r>
              <w:rPr>
                <w:b/>
                <w:sz w:val="21"/>
              </w:rPr>
              <w:t>15000</w:t>
            </w:r>
          </w:p>
        </w:tc>
      </w:tr>
      <w:tr>
        <w:trPr>
          <w:trHeight w:val="722" w:hRule="atLeast"/>
        </w:trPr>
        <w:tc>
          <w:tcPr>
            <w:tcW w:w="2734" w:type="dxa"/>
          </w:tcPr>
          <w:p>
            <w:pPr>
              <w:pStyle w:val="TableParagraph"/>
              <w:spacing w:before="120"/>
              <w:ind w:left="947" w:right="340" w:hanging="575"/>
              <w:rPr>
                <w:sz w:val="21"/>
              </w:rPr>
            </w:pPr>
            <w:r>
              <w:rPr>
                <w:sz w:val="21"/>
              </w:rPr>
              <w:t>Масса номинальной нагрузки</w:t>
            </w:r>
          </w:p>
        </w:tc>
        <w:tc>
          <w:tcPr>
            <w:tcW w:w="3564" w:type="dxa"/>
          </w:tcPr>
          <w:p>
            <w:pPr>
              <w:pStyle w:val="TableParagraph"/>
              <w:spacing w:before="10"/>
              <w:rPr>
                <w:b/>
                <w:sz w:val="20"/>
              </w:rPr>
            </w:pPr>
          </w:p>
          <w:p>
            <w:pPr>
              <w:pStyle w:val="TableParagraph"/>
              <w:spacing w:before="1"/>
              <w:ind w:left="14"/>
              <w:jc w:val="center"/>
              <w:rPr>
                <w:b/>
                <w:sz w:val="21"/>
              </w:rPr>
            </w:pPr>
            <w:r>
              <w:rPr>
                <w:b/>
                <w:w w:val="99"/>
                <w:sz w:val="21"/>
              </w:rPr>
              <w:t>-</w:t>
            </w:r>
          </w:p>
        </w:tc>
        <w:tc>
          <w:tcPr>
            <w:tcW w:w="3564" w:type="dxa"/>
          </w:tcPr>
          <w:p>
            <w:pPr>
              <w:pStyle w:val="TableParagraph"/>
              <w:spacing w:before="10"/>
              <w:rPr>
                <w:b/>
                <w:sz w:val="20"/>
              </w:rPr>
            </w:pPr>
          </w:p>
          <w:p>
            <w:pPr>
              <w:pStyle w:val="TableParagraph"/>
              <w:spacing w:before="1"/>
              <w:ind w:left="1548"/>
              <w:rPr>
                <w:b/>
                <w:sz w:val="21"/>
              </w:rPr>
            </w:pPr>
            <w:r>
              <w:rPr>
                <w:b/>
                <w:sz w:val="21"/>
              </w:rPr>
              <w:t>9870</w:t>
            </w:r>
          </w:p>
        </w:tc>
      </w:tr>
    </w:tbl>
    <w:p>
      <w:pPr>
        <w:spacing w:before="118"/>
        <w:ind w:left="234" w:right="0" w:firstLine="0"/>
        <w:jc w:val="left"/>
        <w:rPr>
          <w:b/>
          <w:sz w:val="24"/>
        </w:rPr>
      </w:pPr>
      <w:bookmarkStart w:name="Параметры размеров" w:id="208"/>
      <w:bookmarkEnd w:id="208"/>
      <w:r>
        <w:rPr/>
      </w:r>
      <w:bookmarkStart w:name="_bookmark102" w:id="209"/>
      <w:bookmarkEnd w:id="209"/>
      <w:r>
        <w:rPr/>
      </w:r>
      <w:r>
        <w:rPr>
          <w:b/>
          <w:sz w:val="24"/>
        </w:rPr>
        <w:t>Параметры размеров</w:t>
      </w:r>
    </w:p>
    <w:p>
      <w:pPr>
        <w:pStyle w:val="BodyText"/>
        <w:spacing w:before="7"/>
        <w:rPr>
          <w:b/>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22"/>
        <w:gridCol w:w="1527"/>
        <w:gridCol w:w="2635"/>
        <w:gridCol w:w="4181"/>
      </w:tblGrid>
      <w:tr>
        <w:trPr>
          <w:trHeight w:val="481" w:hRule="atLeast"/>
        </w:trPr>
        <w:tc>
          <w:tcPr>
            <w:tcW w:w="3049" w:type="dxa"/>
            <w:gridSpan w:val="2"/>
          </w:tcPr>
          <w:p>
            <w:pPr>
              <w:pStyle w:val="TableParagraph"/>
              <w:spacing w:before="120"/>
              <w:ind w:left="107"/>
              <w:rPr>
                <w:b/>
                <w:sz w:val="21"/>
              </w:rPr>
            </w:pPr>
            <w:r>
              <w:rPr>
                <w:b/>
                <w:sz w:val="21"/>
              </w:rPr>
              <w:t>Параметры размеров (mm)</w:t>
            </w:r>
          </w:p>
        </w:tc>
        <w:tc>
          <w:tcPr>
            <w:tcW w:w="2635" w:type="dxa"/>
          </w:tcPr>
          <w:p>
            <w:pPr>
              <w:pStyle w:val="TableParagraph"/>
              <w:spacing w:before="120"/>
              <w:ind w:left="250" w:right="239"/>
              <w:jc w:val="center"/>
              <w:rPr>
                <w:b/>
                <w:sz w:val="21"/>
              </w:rPr>
            </w:pPr>
            <w:r>
              <w:rPr>
                <w:b/>
                <w:sz w:val="21"/>
              </w:rPr>
              <w:t>Шасси DFL3251AW1</w:t>
            </w:r>
          </w:p>
        </w:tc>
        <w:tc>
          <w:tcPr>
            <w:tcW w:w="4181" w:type="dxa"/>
          </w:tcPr>
          <w:p>
            <w:pPr>
              <w:pStyle w:val="TableParagraph"/>
              <w:spacing w:before="120"/>
              <w:ind w:left="340" w:right="333"/>
              <w:jc w:val="center"/>
              <w:rPr>
                <w:b/>
                <w:sz w:val="21"/>
              </w:rPr>
            </w:pPr>
            <w:r>
              <w:rPr>
                <w:b/>
                <w:sz w:val="21"/>
              </w:rPr>
              <w:t>Целый автомобиль DFL3251AW1</w:t>
            </w:r>
          </w:p>
        </w:tc>
      </w:tr>
      <w:tr>
        <w:trPr>
          <w:trHeight w:val="481" w:hRule="atLeast"/>
        </w:trPr>
        <w:tc>
          <w:tcPr>
            <w:tcW w:w="3049" w:type="dxa"/>
            <w:gridSpan w:val="2"/>
          </w:tcPr>
          <w:p>
            <w:pPr>
              <w:pStyle w:val="TableParagraph"/>
              <w:spacing w:before="120"/>
              <w:ind w:left="852"/>
              <w:rPr>
                <w:sz w:val="21"/>
              </w:rPr>
            </w:pPr>
            <w:r>
              <w:rPr>
                <w:sz w:val="21"/>
              </w:rPr>
              <w:t>Общая длина</w:t>
            </w:r>
          </w:p>
        </w:tc>
        <w:tc>
          <w:tcPr>
            <w:tcW w:w="2635" w:type="dxa"/>
          </w:tcPr>
          <w:p>
            <w:pPr>
              <w:pStyle w:val="TableParagraph"/>
              <w:spacing w:before="120"/>
              <w:ind w:left="249" w:right="239"/>
              <w:jc w:val="center"/>
              <w:rPr>
                <w:b/>
                <w:sz w:val="21"/>
              </w:rPr>
            </w:pPr>
            <w:r>
              <w:rPr>
                <w:b/>
                <w:sz w:val="21"/>
              </w:rPr>
              <w:t>7750</w:t>
            </w:r>
          </w:p>
        </w:tc>
        <w:tc>
          <w:tcPr>
            <w:tcW w:w="4181" w:type="dxa"/>
          </w:tcPr>
          <w:p>
            <w:pPr>
              <w:pStyle w:val="TableParagraph"/>
              <w:spacing w:before="120"/>
              <w:ind w:left="340" w:right="333"/>
              <w:jc w:val="center"/>
              <w:rPr>
                <w:b/>
                <w:sz w:val="21"/>
              </w:rPr>
            </w:pPr>
            <w:r>
              <w:rPr>
                <w:b/>
                <w:sz w:val="21"/>
              </w:rPr>
              <w:t>8250</w:t>
            </w:r>
          </w:p>
        </w:tc>
      </w:tr>
      <w:tr>
        <w:trPr>
          <w:trHeight w:val="480" w:hRule="atLeast"/>
        </w:trPr>
        <w:tc>
          <w:tcPr>
            <w:tcW w:w="3049" w:type="dxa"/>
            <w:gridSpan w:val="2"/>
          </w:tcPr>
          <w:p>
            <w:pPr>
              <w:pStyle w:val="TableParagraph"/>
              <w:spacing w:before="120"/>
              <w:ind w:left="774"/>
              <w:rPr>
                <w:sz w:val="21"/>
              </w:rPr>
            </w:pPr>
            <w:r>
              <w:rPr>
                <w:sz w:val="21"/>
              </w:rPr>
              <w:t>Общая ширина</w:t>
            </w:r>
          </w:p>
        </w:tc>
        <w:tc>
          <w:tcPr>
            <w:tcW w:w="2635" w:type="dxa"/>
          </w:tcPr>
          <w:p>
            <w:pPr>
              <w:pStyle w:val="TableParagraph"/>
              <w:spacing w:before="120"/>
              <w:ind w:left="249" w:right="239"/>
              <w:jc w:val="center"/>
              <w:rPr>
                <w:b/>
                <w:sz w:val="21"/>
              </w:rPr>
            </w:pPr>
            <w:r>
              <w:rPr>
                <w:b/>
                <w:sz w:val="21"/>
              </w:rPr>
              <w:t>2500</w:t>
            </w:r>
          </w:p>
        </w:tc>
        <w:tc>
          <w:tcPr>
            <w:tcW w:w="4181" w:type="dxa"/>
          </w:tcPr>
          <w:p>
            <w:pPr>
              <w:pStyle w:val="TableParagraph"/>
              <w:spacing w:before="120"/>
              <w:ind w:left="340" w:right="333"/>
              <w:jc w:val="center"/>
              <w:rPr>
                <w:b/>
                <w:sz w:val="21"/>
              </w:rPr>
            </w:pPr>
            <w:r>
              <w:rPr>
                <w:b/>
                <w:sz w:val="21"/>
              </w:rPr>
              <w:t>2500</w:t>
            </w:r>
          </w:p>
        </w:tc>
      </w:tr>
      <w:tr>
        <w:trPr>
          <w:trHeight w:val="481" w:hRule="atLeast"/>
        </w:trPr>
        <w:tc>
          <w:tcPr>
            <w:tcW w:w="3049" w:type="dxa"/>
            <w:gridSpan w:val="2"/>
          </w:tcPr>
          <w:p>
            <w:pPr>
              <w:pStyle w:val="TableParagraph"/>
              <w:spacing w:before="120"/>
              <w:ind w:left="802"/>
              <w:rPr>
                <w:sz w:val="21"/>
              </w:rPr>
            </w:pPr>
            <w:r>
              <w:rPr>
                <w:sz w:val="21"/>
              </w:rPr>
              <w:t>Общая высота</w:t>
            </w:r>
          </w:p>
        </w:tc>
        <w:tc>
          <w:tcPr>
            <w:tcW w:w="2635" w:type="dxa"/>
          </w:tcPr>
          <w:p>
            <w:pPr>
              <w:pStyle w:val="TableParagraph"/>
              <w:spacing w:before="120"/>
              <w:ind w:left="249" w:right="239"/>
              <w:jc w:val="center"/>
              <w:rPr>
                <w:b/>
                <w:sz w:val="21"/>
              </w:rPr>
            </w:pPr>
            <w:r>
              <w:rPr>
                <w:b/>
                <w:sz w:val="21"/>
              </w:rPr>
              <w:t>3140</w:t>
            </w:r>
          </w:p>
        </w:tc>
        <w:tc>
          <w:tcPr>
            <w:tcW w:w="4181" w:type="dxa"/>
          </w:tcPr>
          <w:p>
            <w:pPr>
              <w:pStyle w:val="TableParagraph"/>
              <w:spacing w:before="120"/>
              <w:ind w:left="340" w:right="333"/>
              <w:jc w:val="center"/>
              <w:rPr>
                <w:b/>
                <w:sz w:val="21"/>
              </w:rPr>
            </w:pPr>
            <w:r>
              <w:rPr>
                <w:b/>
                <w:sz w:val="21"/>
              </w:rPr>
              <w:t>3500</w:t>
            </w:r>
          </w:p>
        </w:tc>
      </w:tr>
      <w:tr>
        <w:trPr>
          <w:trHeight w:val="481" w:hRule="atLeast"/>
        </w:trPr>
        <w:tc>
          <w:tcPr>
            <w:tcW w:w="3049" w:type="dxa"/>
            <w:gridSpan w:val="2"/>
          </w:tcPr>
          <w:p>
            <w:pPr>
              <w:pStyle w:val="TableParagraph"/>
              <w:spacing w:before="120"/>
              <w:ind w:left="1269" w:right="1257"/>
              <w:jc w:val="center"/>
              <w:rPr>
                <w:sz w:val="21"/>
              </w:rPr>
            </w:pPr>
            <w:r>
              <w:rPr>
                <w:sz w:val="21"/>
              </w:rPr>
              <w:t>База</w:t>
            </w:r>
          </w:p>
        </w:tc>
        <w:tc>
          <w:tcPr>
            <w:tcW w:w="2635" w:type="dxa"/>
          </w:tcPr>
          <w:p>
            <w:pPr>
              <w:pStyle w:val="TableParagraph"/>
              <w:spacing w:before="120"/>
              <w:ind w:left="249" w:right="239"/>
              <w:jc w:val="center"/>
              <w:rPr>
                <w:b/>
                <w:sz w:val="21"/>
              </w:rPr>
            </w:pPr>
            <w:r>
              <w:rPr>
                <w:b/>
                <w:sz w:val="21"/>
              </w:rPr>
              <w:t>3800+1450</w:t>
            </w:r>
          </w:p>
        </w:tc>
        <w:tc>
          <w:tcPr>
            <w:tcW w:w="4181" w:type="dxa"/>
          </w:tcPr>
          <w:p>
            <w:pPr>
              <w:pStyle w:val="TableParagraph"/>
              <w:spacing w:before="120"/>
              <w:ind w:left="340" w:right="332"/>
              <w:jc w:val="center"/>
              <w:rPr>
                <w:b/>
                <w:sz w:val="21"/>
              </w:rPr>
            </w:pPr>
            <w:r>
              <w:rPr>
                <w:b/>
                <w:sz w:val="21"/>
              </w:rPr>
              <w:t>3800+1450</w:t>
            </w:r>
          </w:p>
        </w:tc>
      </w:tr>
      <w:tr>
        <w:trPr>
          <w:trHeight w:val="481" w:hRule="atLeast"/>
        </w:trPr>
        <w:tc>
          <w:tcPr>
            <w:tcW w:w="1522" w:type="dxa"/>
            <w:vMerge w:val="restart"/>
          </w:tcPr>
          <w:p>
            <w:pPr>
              <w:pStyle w:val="TableParagraph"/>
              <w:rPr>
                <w:b/>
                <w:sz w:val="22"/>
              </w:rPr>
            </w:pPr>
          </w:p>
          <w:p>
            <w:pPr>
              <w:pStyle w:val="TableParagraph"/>
              <w:spacing w:before="6"/>
              <w:rPr>
                <w:b/>
                <w:sz w:val="20"/>
              </w:rPr>
            </w:pPr>
          </w:p>
          <w:p>
            <w:pPr>
              <w:pStyle w:val="TableParagraph"/>
              <w:ind w:left="116" w:right="83" w:firstLine="64"/>
              <w:rPr>
                <w:sz w:val="21"/>
              </w:rPr>
            </w:pPr>
            <w:r>
              <w:rPr>
                <w:sz w:val="21"/>
              </w:rPr>
              <w:t>Внутренний размер кузов</w:t>
            </w:r>
          </w:p>
        </w:tc>
        <w:tc>
          <w:tcPr>
            <w:tcW w:w="1527" w:type="dxa"/>
          </w:tcPr>
          <w:p>
            <w:pPr>
              <w:pStyle w:val="TableParagraph"/>
              <w:spacing w:before="120"/>
              <w:ind w:left="353" w:right="341"/>
              <w:jc w:val="center"/>
              <w:rPr>
                <w:sz w:val="21"/>
              </w:rPr>
            </w:pPr>
            <w:r>
              <w:rPr>
                <w:sz w:val="21"/>
              </w:rPr>
              <w:t>Длина</w:t>
            </w:r>
          </w:p>
        </w:tc>
        <w:tc>
          <w:tcPr>
            <w:tcW w:w="2635" w:type="dxa"/>
          </w:tcPr>
          <w:p>
            <w:pPr>
              <w:pStyle w:val="TableParagraph"/>
              <w:spacing w:before="120"/>
              <w:ind w:left="10"/>
              <w:jc w:val="center"/>
              <w:rPr>
                <w:b/>
                <w:sz w:val="21"/>
              </w:rPr>
            </w:pPr>
            <w:r>
              <w:rPr>
                <w:b/>
                <w:w w:val="99"/>
                <w:sz w:val="21"/>
              </w:rPr>
              <w:t>-</w:t>
            </w:r>
          </w:p>
        </w:tc>
        <w:tc>
          <w:tcPr>
            <w:tcW w:w="4181" w:type="dxa"/>
          </w:tcPr>
          <w:p>
            <w:pPr>
              <w:pStyle w:val="TableParagraph"/>
              <w:spacing w:before="120"/>
              <w:ind w:left="340" w:right="333"/>
              <w:jc w:val="center"/>
              <w:rPr>
                <w:b/>
                <w:sz w:val="21"/>
              </w:rPr>
            </w:pPr>
            <w:r>
              <w:rPr>
                <w:b/>
                <w:sz w:val="21"/>
              </w:rPr>
              <w:t>5400</w:t>
            </w:r>
          </w:p>
        </w:tc>
      </w:tr>
      <w:tr>
        <w:trPr>
          <w:trHeight w:val="480" w:hRule="atLeast"/>
        </w:trPr>
        <w:tc>
          <w:tcPr>
            <w:tcW w:w="1522" w:type="dxa"/>
            <w:vMerge/>
            <w:tcBorders>
              <w:top w:val="nil"/>
            </w:tcBorders>
          </w:tcPr>
          <w:p>
            <w:pPr>
              <w:rPr>
                <w:sz w:val="2"/>
                <w:szCs w:val="2"/>
              </w:rPr>
            </w:pPr>
          </w:p>
        </w:tc>
        <w:tc>
          <w:tcPr>
            <w:tcW w:w="1527" w:type="dxa"/>
          </w:tcPr>
          <w:p>
            <w:pPr>
              <w:pStyle w:val="TableParagraph"/>
              <w:spacing w:before="120"/>
              <w:ind w:left="354" w:right="341"/>
              <w:jc w:val="center"/>
              <w:rPr>
                <w:sz w:val="21"/>
              </w:rPr>
            </w:pPr>
            <w:r>
              <w:rPr>
                <w:sz w:val="21"/>
              </w:rPr>
              <w:t>Ширина</w:t>
            </w:r>
          </w:p>
        </w:tc>
        <w:tc>
          <w:tcPr>
            <w:tcW w:w="2635" w:type="dxa"/>
          </w:tcPr>
          <w:p>
            <w:pPr>
              <w:pStyle w:val="TableParagraph"/>
              <w:spacing w:before="120"/>
              <w:ind w:left="10"/>
              <w:jc w:val="center"/>
              <w:rPr>
                <w:b/>
                <w:sz w:val="21"/>
              </w:rPr>
            </w:pPr>
            <w:r>
              <w:rPr>
                <w:b/>
                <w:w w:val="99"/>
                <w:sz w:val="21"/>
              </w:rPr>
              <w:t>-</w:t>
            </w:r>
          </w:p>
        </w:tc>
        <w:tc>
          <w:tcPr>
            <w:tcW w:w="4181" w:type="dxa"/>
          </w:tcPr>
          <w:p>
            <w:pPr>
              <w:pStyle w:val="TableParagraph"/>
              <w:spacing w:before="120"/>
              <w:ind w:left="340" w:right="333"/>
              <w:jc w:val="center"/>
              <w:rPr>
                <w:b/>
                <w:sz w:val="21"/>
              </w:rPr>
            </w:pPr>
            <w:r>
              <w:rPr>
                <w:b/>
                <w:sz w:val="21"/>
              </w:rPr>
              <w:t>2300</w:t>
            </w:r>
          </w:p>
        </w:tc>
      </w:tr>
      <w:tr>
        <w:trPr>
          <w:trHeight w:val="481" w:hRule="atLeast"/>
        </w:trPr>
        <w:tc>
          <w:tcPr>
            <w:tcW w:w="1522" w:type="dxa"/>
            <w:vMerge/>
            <w:tcBorders>
              <w:top w:val="nil"/>
            </w:tcBorders>
          </w:tcPr>
          <w:p>
            <w:pPr>
              <w:rPr>
                <w:sz w:val="2"/>
                <w:szCs w:val="2"/>
              </w:rPr>
            </w:pPr>
          </w:p>
        </w:tc>
        <w:tc>
          <w:tcPr>
            <w:tcW w:w="1527" w:type="dxa"/>
          </w:tcPr>
          <w:p>
            <w:pPr>
              <w:pStyle w:val="TableParagraph"/>
              <w:spacing w:before="121"/>
              <w:ind w:left="353" w:right="341"/>
              <w:jc w:val="center"/>
              <w:rPr>
                <w:sz w:val="21"/>
              </w:rPr>
            </w:pPr>
            <w:r>
              <w:rPr>
                <w:sz w:val="21"/>
              </w:rPr>
              <w:t>Высота</w:t>
            </w:r>
          </w:p>
        </w:tc>
        <w:tc>
          <w:tcPr>
            <w:tcW w:w="2635" w:type="dxa"/>
          </w:tcPr>
          <w:p>
            <w:pPr>
              <w:pStyle w:val="TableParagraph"/>
              <w:spacing w:before="121"/>
              <w:ind w:left="10"/>
              <w:jc w:val="center"/>
              <w:rPr>
                <w:b/>
                <w:sz w:val="21"/>
              </w:rPr>
            </w:pPr>
            <w:r>
              <w:rPr>
                <w:b/>
                <w:w w:val="99"/>
                <w:sz w:val="21"/>
              </w:rPr>
              <w:t>-</w:t>
            </w:r>
          </w:p>
        </w:tc>
        <w:tc>
          <w:tcPr>
            <w:tcW w:w="4181" w:type="dxa"/>
          </w:tcPr>
          <w:p>
            <w:pPr>
              <w:pStyle w:val="TableParagraph"/>
              <w:spacing w:before="121"/>
              <w:ind w:left="340" w:right="333"/>
              <w:jc w:val="center"/>
              <w:rPr>
                <w:b/>
                <w:sz w:val="21"/>
              </w:rPr>
            </w:pPr>
            <w:r>
              <w:rPr>
                <w:b/>
                <w:sz w:val="21"/>
              </w:rPr>
              <w:t>1360</w:t>
            </w:r>
          </w:p>
        </w:tc>
      </w:tr>
      <w:tr>
        <w:trPr>
          <w:trHeight w:val="723" w:hRule="atLeast"/>
        </w:trPr>
        <w:tc>
          <w:tcPr>
            <w:tcW w:w="1522" w:type="dxa"/>
            <w:vMerge w:val="restart"/>
          </w:tcPr>
          <w:p>
            <w:pPr>
              <w:pStyle w:val="TableParagraph"/>
              <w:rPr>
                <w:b/>
                <w:sz w:val="22"/>
              </w:rPr>
            </w:pPr>
          </w:p>
          <w:p>
            <w:pPr>
              <w:pStyle w:val="TableParagraph"/>
              <w:spacing w:before="3"/>
              <w:rPr>
                <w:b/>
                <w:sz w:val="30"/>
              </w:rPr>
            </w:pPr>
          </w:p>
          <w:p>
            <w:pPr>
              <w:pStyle w:val="TableParagraph"/>
              <w:spacing w:before="1"/>
              <w:ind w:left="464"/>
              <w:rPr>
                <w:sz w:val="21"/>
              </w:rPr>
            </w:pPr>
            <w:r>
              <w:rPr>
                <w:sz w:val="21"/>
              </w:rPr>
              <w:t>Колея</w:t>
            </w:r>
          </w:p>
        </w:tc>
        <w:tc>
          <w:tcPr>
            <w:tcW w:w="1527" w:type="dxa"/>
          </w:tcPr>
          <w:p>
            <w:pPr>
              <w:pStyle w:val="TableParagraph"/>
              <w:spacing w:before="120"/>
              <w:ind w:left="427" w:right="244" w:hanging="153"/>
              <w:rPr>
                <w:sz w:val="21"/>
              </w:rPr>
            </w:pPr>
            <w:r>
              <w:rPr>
                <w:sz w:val="21"/>
              </w:rPr>
              <w:t>Передние колеса</w:t>
            </w:r>
          </w:p>
        </w:tc>
        <w:tc>
          <w:tcPr>
            <w:tcW w:w="2635" w:type="dxa"/>
          </w:tcPr>
          <w:p>
            <w:pPr>
              <w:pStyle w:val="TableParagraph"/>
              <w:spacing w:before="10"/>
              <w:rPr>
                <w:b/>
                <w:sz w:val="20"/>
              </w:rPr>
            </w:pPr>
          </w:p>
          <w:p>
            <w:pPr>
              <w:pStyle w:val="TableParagraph"/>
              <w:spacing w:before="1"/>
              <w:ind w:left="248" w:right="239"/>
              <w:jc w:val="center"/>
              <w:rPr>
                <w:b/>
                <w:sz w:val="21"/>
              </w:rPr>
            </w:pPr>
            <w:r>
              <w:rPr>
                <w:b/>
                <w:sz w:val="21"/>
              </w:rPr>
              <w:t>2040</w:t>
            </w:r>
          </w:p>
        </w:tc>
        <w:tc>
          <w:tcPr>
            <w:tcW w:w="4181" w:type="dxa"/>
          </w:tcPr>
          <w:p>
            <w:pPr>
              <w:pStyle w:val="TableParagraph"/>
              <w:spacing w:before="10"/>
              <w:rPr>
                <w:b/>
                <w:sz w:val="20"/>
              </w:rPr>
            </w:pPr>
          </w:p>
          <w:p>
            <w:pPr>
              <w:pStyle w:val="TableParagraph"/>
              <w:spacing w:before="1"/>
              <w:ind w:left="340" w:right="333"/>
              <w:jc w:val="center"/>
              <w:rPr>
                <w:b/>
                <w:sz w:val="21"/>
              </w:rPr>
            </w:pPr>
            <w:r>
              <w:rPr>
                <w:b/>
                <w:sz w:val="21"/>
              </w:rPr>
              <w:t>2040</w:t>
            </w:r>
          </w:p>
        </w:tc>
      </w:tr>
      <w:tr>
        <w:trPr>
          <w:trHeight w:val="723" w:hRule="atLeast"/>
        </w:trPr>
        <w:tc>
          <w:tcPr>
            <w:tcW w:w="1522" w:type="dxa"/>
            <w:vMerge/>
            <w:tcBorders>
              <w:top w:val="nil"/>
            </w:tcBorders>
          </w:tcPr>
          <w:p>
            <w:pPr>
              <w:rPr>
                <w:sz w:val="2"/>
                <w:szCs w:val="2"/>
              </w:rPr>
            </w:pPr>
          </w:p>
        </w:tc>
        <w:tc>
          <w:tcPr>
            <w:tcW w:w="1527" w:type="dxa"/>
          </w:tcPr>
          <w:p>
            <w:pPr>
              <w:pStyle w:val="TableParagraph"/>
              <w:spacing w:before="120"/>
              <w:ind w:left="427" w:right="372" w:hanging="24"/>
              <w:rPr>
                <w:sz w:val="21"/>
              </w:rPr>
            </w:pPr>
            <w:r>
              <w:rPr>
                <w:sz w:val="21"/>
              </w:rPr>
              <w:t>Задние колеса</w:t>
            </w:r>
          </w:p>
        </w:tc>
        <w:tc>
          <w:tcPr>
            <w:tcW w:w="2635" w:type="dxa"/>
          </w:tcPr>
          <w:p>
            <w:pPr>
              <w:pStyle w:val="TableParagraph"/>
              <w:spacing w:before="10"/>
              <w:rPr>
                <w:b/>
                <w:sz w:val="20"/>
              </w:rPr>
            </w:pPr>
          </w:p>
          <w:p>
            <w:pPr>
              <w:pStyle w:val="TableParagraph"/>
              <w:spacing w:before="1"/>
              <w:ind w:left="249" w:right="239"/>
              <w:jc w:val="center"/>
              <w:rPr>
                <w:b/>
                <w:sz w:val="21"/>
              </w:rPr>
            </w:pPr>
            <w:r>
              <w:rPr>
                <w:b/>
                <w:sz w:val="21"/>
              </w:rPr>
              <w:t>1860</w:t>
            </w:r>
          </w:p>
        </w:tc>
        <w:tc>
          <w:tcPr>
            <w:tcW w:w="4181" w:type="dxa"/>
          </w:tcPr>
          <w:p>
            <w:pPr>
              <w:pStyle w:val="TableParagraph"/>
              <w:spacing w:before="10"/>
              <w:rPr>
                <w:b/>
                <w:sz w:val="20"/>
              </w:rPr>
            </w:pPr>
          </w:p>
          <w:p>
            <w:pPr>
              <w:pStyle w:val="TableParagraph"/>
              <w:spacing w:before="1"/>
              <w:ind w:left="340" w:right="333"/>
              <w:jc w:val="center"/>
              <w:rPr>
                <w:b/>
                <w:sz w:val="21"/>
              </w:rPr>
            </w:pPr>
            <w:r>
              <w:rPr>
                <w:b/>
                <w:sz w:val="21"/>
              </w:rPr>
              <w:t>1860</w:t>
            </w:r>
          </w:p>
        </w:tc>
      </w:tr>
      <w:tr>
        <w:trPr>
          <w:trHeight w:val="722" w:hRule="atLeast"/>
        </w:trPr>
        <w:tc>
          <w:tcPr>
            <w:tcW w:w="1522" w:type="dxa"/>
            <w:vMerge w:val="restart"/>
          </w:tcPr>
          <w:p>
            <w:pPr>
              <w:pStyle w:val="TableParagraph"/>
              <w:rPr>
                <w:b/>
                <w:sz w:val="22"/>
              </w:rPr>
            </w:pPr>
          </w:p>
          <w:p>
            <w:pPr>
              <w:pStyle w:val="TableParagraph"/>
              <w:spacing w:before="10"/>
              <w:rPr>
                <w:b/>
                <w:sz w:val="19"/>
              </w:rPr>
            </w:pPr>
          </w:p>
          <w:p>
            <w:pPr>
              <w:pStyle w:val="TableParagraph"/>
              <w:ind w:left="311" w:right="280" w:firstLine="140"/>
              <w:rPr>
                <w:sz w:val="21"/>
              </w:rPr>
            </w:pPr>
            <w:r>
              <w:rPr>
                <w:sz w:val="21"/>
              </w:rPr>
              <w:t>Длина подвески</w:t>
            </w:r>
          </w:p>
        </w:tc>
        <w:tc>
          <w:tcPr>
            <w:tcW w:w="1527" w:type="dxa"/>
          </w:tcPr>
          <w:p>
            <w:pPr>
              <w:pStyle w:val="TableParagraph"/>
              <w:spacing w:before="120"/>
              <w:ind w:left="315" w:right="246" w:hanging="37"/>
              <w:rPr>
                <w:sz w:val="21"/>
              </w:rPr>
            </w:pPr>
            <w:r>
              <w:rPr>
                <w:sz w:val="21"/>
              </w:rPr>
              <w:t>Передняя подвеска</w:t>
            </w:r>
          </w:p>
        </w:tc>
        <w:tc>
          <w:tcPr>
            <w:tcW w:w="2635" w:type="dxa"/>
          </w:tcPr>
          <w:p>
            <w:pPr>
              <w:pStyle w:val="TableParagraph"/>
              <w:spacing w:before="10"/>
              <w:rPr>
                <w:b/>
                <w:sz w:val="20"/>
              </w:rPr>
            </w:pPr>
          </w:p>
          <w:p>
            <w:pPr>
              <w:pStyle w:val="TableParagraph"/>
              <w:spacing w:before="1"/>
              <w:ind w:left="249" w:right="239"/>
              <w:jc w:val="center"/>
              <w:rPr>
                <w:b/>
                <w:sz w:val="21"/>
              </w:rPr>
            </w:pPr>
            <w:r>
              <w:rPr>
                <w:b/>
                <w:sz w:val="21"/>
              </w:rPr>
              <w:t>1500</w:t>
            </w:r>
          </w:p>
        </w:tc>
        <w:tc>
          <w:tcPr>
            <w:tcW w:w="4181" w:type="dxa"/>
          </w:tcPr>
          <w:p>
            <w:pPr>
              <w:pStyle w:val="TableParagraph"/>
              <w:spacing w:before="10"/>
              <w:rPr>
                <w:b/>
                <w:sz w:val="20"/>
              </w:rPr>
            </w:pPr>
          </w:p>
          <w:p>
            <w:pPr>
              <w:pStyle w:val="TableParagraph"/>
              <w:spacing w:before="1"/>
              <w:ind w:left="340" w:right="332"/>
              <w:jc w:val="center"/>
              <w:rPr>
                <w:b/>
                <w:sz w:val="21"/>
              </w:rPr>
            </w:pPr>
            <w:r>
              <w:rPr>
                <w:b/>
                <w:sz w:val="21"/>
              </w:rPr>
              <w:t>1500</w:t>
            </w:r>
          </w:p>
        </w:tc>
      </w:tr>
      <w:tr>
        <w:trPr>
          <w:trHeight w:val="722" w:hRule="atLeast"/>
        </w:trPr>
        <w:tc>
          <w:tcPr>
            <w:tcW w:w="1522" w:type="dxa"/>
            <w:vMerge/>
            <w:tcBorders>
              <w:top w:val="nil"/>
            </w:tcBorders>
          </w:tcPr>
          <w:p>
            <w:pPr>
              <w:rPr>
                <w:sz w:val="2"/>
                <w:szCs w:val="2"/>
              </w:rPr>
            </w:pPr>
          </w:p>
        </w:tc>
        <w:tc>
          <w:tcPr>
            <w:tcW w:w="1527" w:type="dxa"/>
          </w:tcPr>
          <w:p>
            <w:pPr>
              <w:pStyle w:val="TableParagraph"/>
              <w:spacing w:before="121"/>
              <w:ind w:left="314" w:right="282" w:firstLine="92"/>
              <w:rPr>
                <w:sz w:val="21"/>
              </w:rPr>
            </w:pPr>
            <w:r>
              <w:rPr>
                <w:sz w:val="21"/>
              </w:rPr>
              <w:t>Задняя подвеска</w:t>
            </w:r>
          </w:p>
        </w:tc>
        <w:tc>
          <w:tcPr>
            <w:tcW w:w="2635" w:type="dxa"/>
          </w:tcPr>
          <w:p>
            <w:pPr>
              <w:pStyle w:val="TableParagraph"/>
              <w:spacing w:before="11"/>
              <w:rPr>
                <w:b/>
                <w:sz w:val="20"/>
              </w:rPr>
            </w:pPr>
          </w:p>
          <w:p>
            <w:pPr>
              <w:pStyle w:val="TableParagraph"/>
              <w:ind w:left="249" w:right="239"/>
              <w:jc w:val="center"/>
              <w:rPr>
                <w:b/>
                <w:sz w:val="21"/>
              </w:rPr>
            </w:pPr>
            <w:r>
              <w:rPr>
                <w:b/>
                <w:sz w:val="21"/>
              </w:rPr>
              <w:t>1000</w:t>
            </w:r>
          </w:p>
        </w:tc>
        <w:tc>
          <w:tcPr>
            <w:tcW w:w="4181" w:type="dxa"/>
          </w:tcPr>
          <w:p>
            <w:pPr>
              <w:pStyle w:val="TableParagraph"/>
              <w:spacing w:before="11"/>
              <w:rPr>
                <w:b/>
                <w:sz w:val="20"/>
              </w:rPr>
            </w:pPr>
          </w:p>
          <w:p>
            <w:pPr>
              <w:pStyle w:val="TableParagraph"/>
              <w:ind w:left="340" w:right="333"/>
              <w:jc w:val="center"/>
              <w:rPr>
                <w:b/>
                <w:sz w:val="21"/>
              </w:rPr>
            </w:pPr>
            <w:r>
              <w:rPr>
                <w:b/>
                <w:sz w:val="21"/>
              </w:rPr>
              <w:t>1500</w:t>
            </w:r>
          </w:p>
        </w:tc>
      </w:tr>
    </w:tbl>
    <w:p>
      <w:pPr>
        <w:spacing w:after="0"/>
        <w:jc w:val="center"/>
        <w:rPr>
          <w:sz w:val="21"/>
        </w:rPr>
        <w:sectPr>
          <w:headerReference w:type="even" r:id="rId213"/>
          <w:footerReference w:type="even" r:id="rId214"/>
          <w:footerReference w:type="default" r:id="rId215"/>
          <w:pgSz w:w="11910" w:h="16840"/>
          <w:pgMar w:header="0" w:footer="594" w:top="500" w:bottom="780" w:left="900" w:right="900"/>
          <w:pgNumType w:start="164"/>
        </w:sectPr>
      </w:pPr>
    </w:p>
    <w:p>
      <w:pPr>
        <w:spacing w:before="66" w:after="19"/>
        <w:ind w:left="0" w:right="230" w:firstLine="0"/>
        <w:jc w:val="right"/>
        <w:rPr>
          <w:sz w:val="18"/>
        </w:rPr>
      </w:pPr>
      <w:r>
        <w:rPr>
          <w:sz w:val="18"/>
        </w:rPr>
        <w:t>Технические параметры</w:t>
      </w:r>
    </w:p>
    <w:p>
      <w:pPr>
        <w:pStyle w:val="BodyText"/>
        <w:spacing w:line="46" w:lineRule="exact"/>
        <w:ind w:left="181"/>
        <w:rPr>
          <w:sz w:val="4"/>
        </w:rPr>
      </w:pPr>
      <w:r>
        <w:rPr>
          <w:position w:val="0"/>
          <w:sz w:val="4"/>
        </w:rPr>
        <w:pict>
          <v:group style="width:485pt;height:2.25pt;mso-position-horizontal-relative:char;mso-position-vertical-relative:line" coordorigin="0,0" coordsize="9700,45">
            <v:line style="position:absolute" from="0,22" to="9700,22" stroked="true" strokeweight="2.220pt" strokecolor="#000000">
              <v:stroke dashstyle="solid"/>
            </v:line>
          </v:group>
        </w:pict>
      </w:r>
      <w:r>
        <w:rPr>
          <w:position w:val="0"/>
          <w:sz w:val="4"/>
        </w:rPr>
      </w:r>
    </w:p>
    <w:p>
      <w:pPr>
        <w:pStyle w:val="BodyText"/>
        <w:spacing w:before="4"/>
        <w:rPr>
          <w:sz w:val="17"/>
        </w:rPr>
      </w:pPr>
    </w:p>
    <w:p>
      <w:pPr>
        <w:pStyle w:val="Heading2"/>
        <w:spacing w:before="93"/>
      </w:pPr>
      <w:bookmarkStart w:name="Параметров характеристики" w:id="210"/>
      <w:bookmarkEnd w:id="210"/>
      <w:r>
        <w:rPr>
          <w:b w:val="0"/>
        </w:rPr>
      </w:r>
      <w:bookmarkStart w:name="_bookmark103" w:id="211"/>
      <w:bookmarkEnd w:id="211"/>
      <w:r>
        <w:rPr>
          <w:b w:val="0"/>
        </w:rPr>
      </w:r>
      <w:r>
        <w:rPr/>
        <w:t>Параметров характеристики</w:t>
      </w:r>
    </w:p>
    <w:p>
      <w:pPr>
        <w:pStyle w:val="BodyText"/>
        <w:spacing w:before="6" w:after="1"/>
        <w:rPr>
          <w:b/>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4"/>
        <w:gridCol w:w="3459"/>
        <w:gridCol w:w="3460"/>
      </w:tblGrid>
      <w:tr>
        <w:trPr>
          <w:trHeight w:val="722" w:hRule="atLeast"/>
        </w:trPr>
        <w:tc>
          <w:tcPr>
            <w:tcW w:w="2944" w:type="dxa"/>
          </w:tcPr>
          <w:p>
            <w:pPr>
              <w:pStyle w:val="TableParagraph"/>
              <w:spacing w:before="120"/>
              <w:ind w:left="650" w:right="615" w:firstLine="183"/>
              <w:rPr>
                <w:b/>
                <w:sz w:val="21"/>
              </w:rPr>
            </w:pPr>
            <w:r>
              <w:rPr>
                <w:b/>
                <w:sz w:val="21"/>
              </w:rPr>
              <w:t>Параметров характеристики</w:t>
            </w:r>
          </w:p>
        </w:tc>
        <w:tc>
          <w:tcPr>
            <w:tcW w:w="3459" w:type="dxa"/>
          </w:tcPr>
          <w:p>
            <w:pPr>
              <w:pStyle w:val="TableParagraph"/>
              <w:spacing w:before="10"/>
              <w:rPr>
                <w:b/>
                <w:sz w:val="20"/>
              </w:rPr>
            </w:pPr>
          </w:p>
          <w:p>
            <w:pPr>
              <w:pStyle w:val="TableParagraph"/>
              <w:spacing w:before="1"/>
              <w:ind w:left="662" w:right="650"/>
              <w:jc w:val="center"/>
              <w:rPr>
                <w:b/>
                <w:sz w:val="21"/>
              </w:rPr>
            </w:pPr>
            <w:r>
              <w:rPr>
                <w:b/>
                <w:sz w:val="21"/>
              </w:rPr>
              <w:t>Шасси DFL3251AW1</w:t>
            </w:r>
          </w:p>
        </w:tc>
        <w:tc>
          <w:tcPr>
            <w:tcW w:w="3460" w:type="dxa"/>
          </w:tcPr>
          <w:p>
            <w:pPr>
              <w:pStyle w:val="TableParagraph"/>
              <w:spacing w:before="121"/>
              <w:ind w:left="681" w:right="670"/>
              <w:jc w:val="center"/>
              <w:rPr>
                <w:b/>
                <w:sz w:val="21"/>
              </w:rPr>
            </w:pPr>
            <w:r>
              <w:rPr>
                <w:b/>
                <w:sz w:val="21"/>
              </w:rPr>
              <w:t>Целый автомобиль</w:t>
            </w:r>
          </w:p>
          <w:p>
            <w:pPr>
              <w:pStyle w:val="TableParagraph"/>
              <w:ind w:left="680" w:right="670"/>
              <w:jc w:val="center"/>
              <w:rPr>
                <w:b/>
                <w:sz w:val="21"/>
              </w:rPr>
            </w:pPr>
            <w:r>
              <w:rPr>
                <w:b/>
                <w:sz w:val="21"/>
              </w:rPr>
              <w:t>DFL3251AW1</w:t>
            </w:r>
          </w:p>
        </w:tc>
      </w:tr>
      <w:tr>
        <w:trPr>
          <w:trHeight w:val="722" w:hRule="atLeast"/>
        </w:trPr>
        <w:tc>
          <w:tcPr>
            <w:tcW w:w="2944" w:type="dxa"/>
          </w:tcPr>
          <w:p>
            <w:pPr>
              <w:pStyle w:val="TableParagraph"/>
              <w:spacing w:before="120"/>
              <w:ind w:left="556" w:right="258" w:hanging="267"/>
              <w:rPr>
                <w:sz w:val="21"/>
              </w:rPr>
            </w:pPr>
            <w:r>
              <w:rPr>
                <w:sz w:val="21"/>
              </w:rPr>
              <w:t>Максимальная скорость автомобиля (km/h)</w:t>
            </w:r>
          </w:p>
        </w:tc>
        <w:tc>
          <w:tcPr>
            <w:tcW w:w="3459" w:type="dxa"/>
          </w:tcPr>
          <w:p>
            <w:pPr>
              <w:pStyle w:val="TableParagraph"/>
              <w:spacing w:before="10"/>
              <w:rPr>
                <w:b/>
                <w:sz w:val="20"/>
              </w:rPr>
            </w:pPr>
          </w:p>
          <w:p>
            <w:pPr>
              <w:pStyle w:val="TableParagraph"/>
              <w:spacing w:before="1"/>
              <w:ind w:left="662" w:right="649"/>
              <w:jc w:val="center"/>
              <w:rPr>
                <w:b/>
                <w:sz w:val="21"/>
              </w:rPr>
            </w:pPr>
            <w:r>
              <w:rPr>
                <w:b/>
                <w:sz w:val="21"/>
              </w:rPr>
              <w:t>90</w:t>
            </w:r>
          </w:p>
        </w:tc>
        <w:tc>
          <w:tcPr>
            <w:tcW w:w="3460" w:type="dxa"/>
          </w:tcPr>
          <w:p>
            <w:pPr>
              <w:pStyle w:val="TableParagraph"/>
              <w:spacing w:before="10"/>
              <w:rPr>
                <w:b/>
                <w:sz w:val="20"/>
              </w:rPr>
            </w:pPr>
          </w:p>
          <w:p>
            <w:pPr>
              <w:pStyle w:val="TableParagraph"/>
              <w:spacing w:before="1"/>
              <w:ind w:left="681" w:right="670"/>
              <w:jc w:val="center"/>
              <w:rPr>
                <w:b/>
                <w:sz w:val="21"/>
              </w:rPr>
            </w:pPr>
            <w:r>
              <w:rPr>
                <w:b/>
                <w:sz w:val="21"/>
              </w:rPr>
              <w:t>90</w:t>
            </w:r>
          </w:p>
        </w:tc>
      </w:tr>
      <w:tr>
        <w:trPr>
          <w:trHeight w:val="995" w:hRule="atLeast"/>
        </w:trPr>
        <w:tc>
          <w:tcPr>
            <w:tcW w:w="2944" w:type="dxa"/>
          </w:tcPr>
          <w:p>
            <w:pPr>
              <w:pStyle w:val="TableParagraph"/>
              <w:spacing w:before="120"/>
              <w:ind w:left="198" w:right="165" w:firstLine="549"/>
              <w:rPr>
                <w:sz w:val="21"/>
              </w:rPr>
            </w:pPr>
            <w:r>
              <w:rPr>
                <w:sz w:val="21"/>
              </w:rPr>
              <w:t>Максимальная допускаемая наклонность</w:t>
            </w:r>
          </w:p>
          <w:p>
            <w:pPr>
              <w:pStyle w:val="TableParagraph"/>
              <w:spacing w:line="344" w:lineRule="exact"/>
              <w:ind w:left="760"/>
              <w:rPr>
                <w:sz w:val="21"/>
              </w:rPr>
            </w:pPr>
            <w:r>
              <w:rPr>
                <w:sz w:val="21"/>
              </w:rPr>
              <w:t>местности (</w:t>
            </w:r>
            <w:r>
              <w:rPr>
                <w:rFonts w:ascii="Noto Sans CJK JP Regular" w:hAnsi="Noto Sans CJK JP Regular" w:eastAsia="Noto Sans CJK JP Regular" w:hint="eastAsia"/>
                <w:sz w:val="21"/>
              </w:rPr>
              <w:t>％</w:t>
            </w:r>
            <w:r>
              <w:rPr>
                <w:sz w:val="21"/>
              </w:rPr>
              <w:t>)</w:t>
            </w:r>
          </w:p>
        </w:tc>
        <w:tc>
          <w:tcPr>
            <w:tcW w:w="3459" w:type="dxa"/>
          </w:tcPr>
          <w:p>
            <w:pPr>
              <w:pStyle w:val="TableParagraph"/>
              <w:spacing w:before="9"/>
              <w:rPr>
                <w:b/>
                <w:sz w:val="32"/>
              </w:rPr>
            </w:pPr>
          </w:p>
          <w:p>
            <w:pPr>
              <w:pStyle w:val="TableParagraph"/>
              <w:ind w:left="662" w:right="650"/>
              <w:jc w:val="center"/>
              <w:rPr>
                <w:b/>
                <w:sz w:val="21"/>
              </w:rPr>
            </w:pPr>
            <w:r>
              <w:rPr>
                <w:b/>
                <w:sz w:val="21"/>
              </w:rPr>
              <w:t>30</w:t>
            </w:r>
          </w:p>
        </w:tc>
        <w:tc>
          <w:tcPr>
            <w:tcW w:w="3460" w:type="dxa"/>
          </w:tcPr>
          <w:p>
            <w:pPr>
              <w:pStyle w:val="TableParagraph"/>
              <w:spacing w:before="9"/>
              <w:rPr>
                <w:b/>
                <w:sz w:val="32"/>
              </w:rPr>
            </w:pPr>
          </w:p>
          <w:p>
            <w:pPr>
              <w:pStyle w:val="TableParagraph"/>
              <w:ind w:left="680" w:right="670"/>
              <w:jc w:val="center"/>
              <w:rPr>
                <w:b/>
                <w:sz w:val="21"/>
              </w:rPr>
            </w:pPr>
            <w:r>
              <w:rPr>
                <w:b/>
                <w:sz w:val="21"/>
              </w:rPr>
              <w:t>30</w:t>
            </w:r>
          </w:p>
        </w:tc>
      </w:tr>
      <w:tr>
        <w:trPr>
          <w:trHeight w:val="754" w:hRule="atLeast"/>
        </w:trPr>
        <w:tc>
          <w:tcPr>
            <w:tcW w:w="2944" w:type="dxa"/>
          </w:tcPr>
          <w:p>
            <w:pPr>
              <w:pStyle w:val="TableParagraph"/>
              <w:spacing w:line="191" w:lineRule="exact" w:before="120"/>
              <w:ind w:left="226" w:right="213"/>
              <w:jc w:val="center"/>
              <w:rPr>
                <w:sz w:val="21"/>
              </w:rPr>
            </w:pPr>
            <w:r>
              <w:rPr>
                <w:sz w:val="21"/>
              </w:rPr>
              <w:t>Стояночная наклонность</w:t>
            </w:r>
          </w:p>
          <w:p>
            <w:pPr>
              <w:pStyle w:val="TableParagraph"/>
              <w:spacing w:line="395" w:lineRule="exact"/>
              <w:ind w:left="226" w:right="212"/>
              <w:jc w:val="center"/>
              <w:rPr>
                <w:sz w:val="21"/>
              </w:rPr>
            </w:pPr>
            <w:r>
              <w:rPr>
                <w:sz w:val="21"/>
              </w:rPr>
              <w:t>(</w:t>
            </w:r>
            <w:r>
              <w:rPr>
                <w:rFonts w:ascii="Noto Sans CJK JP Regular" w:eastAsia="Noto Sans CJK JP Regular" w:hint="eastAsia"/>
                <w:sz w:val="21"/>
              </w:rPr>
              <w:t>％</w:t>
            </w:r>
            <w:r>
              <w:rPr>
                <w:sz w:val="21"/>
              </w:rPr>
              <w:t>)</w:t>
            </w:r>
          </w:p>
        </w:tc>
        <w:tc>
          <w:tcPr>
            <w:tcW w:w="3459" w:type="dxa"/>
          </w:tcPr>
          <w:p>
            <w:pPr>
              <w:pStyle w:val="TableParagraph"/>
              <w:spacing w:before="3"/>
              <w:rPr>
                <w:b/>
                <w:sz w:val="22"/>
              </w:rPr>
            </w:pPr>
          </w:p>
          <w:p>
            <w:pPr>
              <w:pStyle w:val="TableParagraph"/>
              <w:ind w:left="662" w:right="650"/>
              <w:jc w:val="center"/>
              <w:rPr>
                <w:b/>
                <w:sz w:val="21"/>
              </w:rPr>
            </w:pPr>
            <w:r>
              <w:rPr>
                <w:b/>
                <w:sz w:val="21"/>
              </w:rPr>
              <w:t>20</w:t>
            </w:r>
          </w:p>
        </w:tc>
        <w:tc>
          <w:tcPr>
            <w:tcW w:w="3460" w:type="dxa"/>
          </w:tcPr>
          <w:p>
            <w:pPr>
              <w:pStyle w:val="TableParagraph"/>
              <w:spacing w:before="3"/>
              <w:rPr>
                <w:b/>
                <w:sz w:val="22"/>
              </w:rPr>
            </w:pPr>
          </w:p>
          <w:p>
            <w:pPr>
              <w:pStyle w:val="TableParagraph"/>
              <w:ind w:left="680" w:right="670"/>
              <w:jc w:val="center"/>
              <w:rPr>
                <w:b/>
                <w:sz w:val="21"/>
              </w:rPr>
            </w:pPr>
            <w:r>
              <w:rPr>
                <w:b/>
                <w:sz w:val="21"/>
              </w:rPr>
              <w:t>20</w:t>
            </w:r>
          </w:p>
        </w:tc>
      </w:tr>
      <w:tr>
        <w:trPr>
          <w:trHeight w:val="721" w:hRule="atLeast"/>
        </w:trPr>
        <w:tc>
          <w:tcPr>
            <w:tcW w:w="2944" w:type="dxa"/>
          </w:tcPr>
          <w:p>
            <w:pPr>
              <w:pStyle w:val="TableParagraph"/>
              <w:spacing w:before="120"/>
              <w:ind w:left="777" w:right="711" w:hanging="33"/>
              <w:rPr>
                <w:sz w:val="21"/>
              </w:rPr>
            </w:pPr>
            <w:r>
              <w:rPr>
                <w:sz w:val="21"/>
              </w:rPr>
              <w:t>Передний угол проходимости</w:t>
            </w:r>
          </w:p>
        </w:tc>
        <w:tc>
          <w:tcPr>
            <w:tcW w:w="3459" w:type="dxa"/>
          </w:tcPr>
          <w:p>
            <w:pPr>
              <w:pStyle w:val="TableParagraph"/>
              <w:spacing w:before="10"/>
              <w:rPr>
                <w:b/>
                <w:sz w:val="20"/>
              </w:rPr>
            </w:pPr>
          </w:p>
          <w:p>
            <w:pPr>
              <w:pStyle w:val="TableParagraph"/>
              <w:spacing w:before="1"/>
              <w:ind w:left="662" w:right="650"/>
              <w:jc w:val="center"/>
              <w:rPr>
                <w:sz w:val="21"/>
              </w:rPr>
            </w:pPr>
            <w:r>
              <w:rPr>
                <w:b/>
                <w:sz w:val="21"/>
              </w:rPr>
              <w:t>24</w:t>
            </w:r>
            <w:r>
              <w:rPr>
                <w:sz w:val="21"/>
              </w:rPr>
              <w:t>°</w:t>
            </w:r>
          </w:p>
        </w:tc>
        <w:tc>
          <w:tcPr>
            <w:tcW w:w="3460" w:type="dxa"/>
          </w:tcPr>
          <w:p>
            <w:pPr>
              <w:pStyle w:val="TableParagraph"/>
              <w:spacing w:before="10"/>
              <w:rPr>
                <w:b/>
                <w:sz w:val="20"/>
              </w:rPr>
            </w:pPr>
          </w:p>
          <w:p>
            <w:pPr>
              <w:pStyle w:val="TableParagraph"/>
              <w:spacing w:before="1"/>
              <w:ind w:left="680" w:right="670"/>
              <w:jc w:val="center"/>
              <w:rPr>
                <w:sz w:val="21"/>
              </w:rPr>
            </w:pPr>
            <w:r>
              <w:rPr>
                <w:b/>
                <w:sz w:val="21"/>
              </w:rPr>
              <w:t>30</w:t>
            </w:r>
            <w:r>
              <w:rPr>
                <w:sz w:val="21"/>
              </w:rPr>
              <w:t>°</w:t>
            </w:r>
          </w:p>
        </w:tc>
      </w:tr>
      <w:tr>
        <w:trPr>
          <w:trHeight w:val="481" w:hRule="atLeast"/>
        </w:trPr>
        <w:tc>
          <w:tcPr>
            <w:tcW w:w="2944" w:type="dxa"/>
          </w:tcPr>
          <w:p>
            <w:pPr>
              <w:pStyle w:val="TableParagraph"/>
              <w:spacing w:before="120"/>
              <w:ind w:left="149"/>
              <w:rPr>
                <w:sz w:val="21"/>
              </w:rPr>
            </w:pPr>
            <w:r>
              <w:rPr>
                <w:sz w:val="21"/>
              </w:rPr>
              <w:t>Задний угол проходимости</w:t>
            </w:r>
          </w:p>
        </w:tc>
        <w:tc>
          <w:tcPr>
            <w:tcW w:w="3459" w:type="dxa"/>
          </w:tcPr>
          <w:p>
            <w:pPr>
              <w:pStyle w:val="TableParagraph"/>
              <w:spacing w:before="120"/>
              <w:ind w:left="662" w:right="650"/>
              <w:jc w:val="center"/>
              <w:rPr>
                <w:sz w:val="21"/>
              </w:rPr>
            </w:pPr>
            <w:r>
              <w:rPr>
                <w:b/>
                <w:sz w:val="21"/>
              </w:rPr>
              <w:t>30</w:t>
            </w:r>
            <w:r>
              <w:rPr>
                <w:sz w:val="21"/>
              </w:rPr>
              <w:t>°</w:t>
            </w:r>
          </w:p>
        </w:tc>
        <w:tc>
          <w:tcPr>
            <w:tcW w:w="3460" w:type="dxa"/>
          </w:tcPr>
          <w:p>
            <w:pPr>
              <w:pStyle w:val="TableParagraph"/>
              <w:spacing w:before="120"/>
              <w:ind w:left="680" w:right="670"/>
              <w:jc w:val="center"/>
              <w:rPr>
                <w:sz w:val="21"/>
              </w:rPr>
            </w:pPr>
            <w:r>
              <w:rPr>
                <w:b/>
                <w:sz w:val="21"/>
              </w:rPr>
              <w:t>15</w:t>
            </w:r>
            <w:r>
              <w:rPr>
                <w:sz w:val="21"/>
              </w:rPr>
              <w:t>°</w:t>
            </w:r>
          </w:p>
        </w:tc>
      </w:tr>
      <w:tr>
        <w:trPr>
          <w:trHeight w:val="723" w:hRule="atLeast"/>
        </w:trPr>
        <w:tc>
          <w:tcPr>
            <w:tcW w:w="2944" w:type="dxa"/>
          </w:tcPr>
          <w:p>
            <w:pPr>
              <w:pStyle w:val="TableParagraph"/>
              <w:spacing w:before="120"/>
              <w:ind w:left="808" w:right="209" w:hanging="567"/>
              <w:rPr>
                <w:sz w:val="21"/>
              </w:rPr>
            </w:pPr>
            <w:r>
              <w:rPr>
                <w:sz w:val="21"/>
              </w:rPr>
              <w:t>Минимальный дорожный просвет (mm)</w:t>
            </w:r>
          </w:p>
        </w:tc>
        <w:tc>
          <w:tcPr>
            <w:tcW w:w="3459" w:type="dxa"/>
          </w:tcPr>
          <w:p>
            <w:pPr>
              <w:pStyle w:val="TableParagraph"/>
              <w:spacing w:before="10"/>
              <w:rPr>
                <w:b/>
                <w:sz w:val="20"/>
              </w:rPr>
            </w:pPr>
          </w:p>
          <w:p>
            <w:pPr>
              <w:pStyle w:val="TableParagraph"/>
              <w:spacing w:before="1"/>
              <w:ind w:left="662" w:right="650"/>
              <w:jc w:val="center"/>
              <w:rPr>
                <w:b/>
                <w:sz w:val="21"/>
              </w:rPr>
            </w:pPr>
            <w:r>
              <w:rPr>
                <w:b/>
                <w:sz w:val="21"/>
              </w:rPr>
              <w:t>285</w:t>
            </w:r>
          </w:p>
        </w:tc>
        <w:tc>
          <w:tcPr>
            <w:tcW w:w="3460" w:type="dxa"/>
          </w:tcPr>
          <w:p>
            <w:pPr>
              <w:pStyle w:val="TableParagraph"/>
              <w:spacing w:before="10"/>
              <w:rPr>
                <w:b/>
                <w:sz w:val="20"/>
              </w:rPr>
            </w:pPr>
          </w:p>
          <w:p>
            <w:pPr>
              <w:pStyle w:val="TableParagraph"/>
              <w:spacing w:before="1"/>
              <w:ind w:left="681" w:right="669"/>
              <w:jc w:val="center"/>
              <w:rPr>
                <w:b/>
                <w:sz w:val="21"/>
              </w:rPr>
            </w:pPr>
            <w:r>
              <w:rPr>
                <w:b/>
                <w:sz w:val="21"/>
              </w:rPr>
              <w:t>285</w:t>
            </w:r>
          </w:p>
        </w:tc>
      </w:tr>
      <w:tr>
        <w:trPr>
          <w:trHeight w:val="723" w:hRule="atLeast"/>
        </w:trPr>
        <w:tc>
          <w:tcPr>
            <w:tcW w:w="2944" w:type="dxa"/>
          </w:tcPr>
          <w:p>
            <w:pPr>
              <w:pStyle w:val="TableParagraph"/>
              <w:spacing w:before="120"/>
              <w:ind w:left="782" w:right="292" w:hanging="457"/>
              <w:rPr>
                <w:sz w:val="21"/>
              </w:rPr>
            </w:pPr>
            <w:r>
              <w:rPr>
                <w:sz w:val="21"/>
              </w:rPr>
              <w:t>Минимальный диаметр разворота (m)</w:t>
            </w:r>
          </w:p>
        </w:tc>
        <w:tc>
          <w:tcPr>
            <w:tcW w:w="3459" w:type="dxa"/>
          </w:tcPr>
          <w:p>
            <w:pPr>
              <w:pStyle w:val="TableParagraph"/>
              <w:spacing w:before="10"/>
              <w:rPr>
                <w:b/>
                <w:sz w:val="20"/>
              </w:rPr>
            </w:pPr>
          </w:p>
          <w:p>
            <w:pPr>
              <w:pStyle w:val="TableParagraph"/>
              <w:spacing w:before="1"/>
              <w:ind w:left="662" w:right="649"/>
              <w:jc w:val="center"/>
              <w:rPr>
                <w:b/>
                <w:sz w:val="21"/>
              </w:rPr>
            </w:pPr>
            <w:r>
              <w:rPr>
                <w:b/>
                <w:sz w:val="21"/>
              </w:rPr>
              <w:t>17,4</w:t>
            </w:r>
          </w:p>
        </w:tc>
        <w:tc>
          <w:tcPr>
            <w:tcW w:w="3460" w:type="dxa"/>
          </w:tcPr>
          <w:p>
            <w:pPr>
              <w:pStyle w:val="TableParagraph"/>
              <w:spacing w:before="10"/>
              <w:rPr>
                <w:b/>
                <w:sz w:val="20"/>
              </w:rPr>
            </w:pPr>
          </w:p>
          <w:p>
            <w:pPr>
              <w:pStyle w:val="TableParagraph"/>
              <w:spacing w:before="1"/>
              <w:ind w:left="681" w:right="670"/>
              <w:jc w:val="center"/>
              <w:rPr>
                <w:b/>
                <w:sz w:val="21"/>
              </w:rPr>
            </w:pPr>
            <w:r>
              <w:rPr>
                <w:b/>
                <w:sz w:val="21"/>
              </w:rPr>
              <w:t>17,4</w:t>
            </w:r>
          </w:p>
        </w:tc>
      </w:tr>
      <w:tr>
        <w:trPr>
          <w:trHeight w:val="724" w:hRule="atLeast"/>
        </w:trPr>
        <w:tc>
          <w:tcPr>
            <w:tcW w:w="2944" w:type="dxa"/>
          </w:tcPr>
          <w:p>
            <w:pPr>
              <w:pStyle w:val="TableParagraph"/>
              <w:spacing w:before="120"/>
              <w:ind w:left="603" w:right="481" w:hanging="89"/>
              <w:rPr>
                <w:sz w:val="21"/>
              </w:rPr>
            </w:pPr>
            <w:r>
              <w:rPr>
                <w:sz w:val="21"/>
              </w:rPr>
              <w:t>Пусковое давление автомобиля (kPa)</w:t>
            </w:r>
          </w:p>
        </w:tc>
        <w:tc>
          <w:tcPr>
            <w:tcW w:w="3459" w:type="dxa"/>
          </w:tcPr>
          <w:p>
            <w:pPr>
              <w:pStyle w:val="TableParagraph"/>
              <w:spacing w:before="10"/>
              <w:rPr>
                <w:b/>
                <w:sz w:val="20"/>
              </w:rPr>
            </w:pPr>
          </w:p>
          <w:p>
            <w:pPr>
              <w:pStyle w:val="TableParagraph"/>
              <w:spacing w:before="1"/>
              <w:ind w:left="661" w:right="650"/>
              <w:jc w:val="center"/>
              <w:rPr>
                <w:b/>
                <w:sz w:val="21"/>
              </w:rPr>
            </w:pPr>
            <w:r>
              <w:rPr>
                <w:b/>
                <w:sz w:val="21"/>
              </w:rPr>
              <w:t>540 </w:t>
            </w:r>
            <w:r>
              <w:rPr>
                <w:sz w:val="21"/>
              </w:rPr>
              <w:t>± </w:t>
            </w:r>
            <w:r>
              <w:rPr>
                <w:b/>
                <w:sz w:val="21"/>
              </w:rPr>
              <w:t>30</w:t>
            </w:r>
          </w:p>
        </w:tc>
        <w:tc>
          <w:tcPr>
            <w:tcW w:w="3460" w:type="dxa"/>
          </w:tcPr>
          <w:p>
            <w:pPr>
              <w:pStyle w:val="TableParagraph"/>
              <w:spacing w:before="10"/>
              <w:rPr>
                <w:b/>
                <w:sz w:val="20"/>
              </w:rPr>
            </w:pPr>
          </w:p>
          <w:p>
            <w:pPr>
              <w:pStyle w:val="TableParagraph"/>
              <w:spacing w:before="1"/>
              <w:ind w:left="681" w:right="669"/>
              <w:jc w:val="center"/>
              <w:rPr>
                <w:b/>
                <w:sz w:val="21"/>
              </w:rPr>
            </w:pPr>
            <w:r>
              <w:rPr>
                <w:b/>
                <w:sz w:val="21"/>
              </w:rPr>
              <w:t>540 </w:t>
            </w:r>
            <w:r>
              <w:rPr>
                <w:sz w:val="21"/>
              </w:rPr>
              <w:t>± </w:t>
            </w:r>
            <w:r>
              <w:rPr>
                <w:b/>
                <w:sz w:val="21"/>
              </w:rPr>
              <w:t>30</w:t>
            </w:r>
          </w:p>
        </w:tc>
      </w:tr>
    </w:tbl>
    <w:p>
      <w:pPr>
        <w:pStyle w:val="Heading3"/>
      </w:pPr>
      <w:r>
        <w:rPr/>
        <w:t>Внимание:</w:t>
      </w:r>
    </w:p>
    <w:p>
      <w:pPr>
        <w:pStyle w:val="ListParagraph"/>
        <w:numPr>
          <w:ilvl w:val="0"/>
          <w:numId w:val="160"/>
        </w:numPr>
        <w:tabs>
          <w:tab w:pos="540" w:val="left" w:leader="none"/>
        </w:tabs>
        <w:spacing w:line="240" w:lineRule="auto" w:before="119" w:after="0"/>
        <w:ind w:left="234" w:right="229" w:firstLine="0"/>
        <w:jc w:val="left"/>
        <w:rPr>
          <w:b/>
          <w:sz w:val="21"/>
        </w:rPr>
      </w:pPr>
      <w:r>
        <w:rPr>
          <w:b/>
          <w:sz w:val="21"/>
        </w:rPr>
        <w:t>Снаряженная масса автомобиля включает в себя смазочное масло, охлаждающую жидкость, топливо, запасное колесо и бортовые</w:t>
      </w:r>
      <w:r>
        <w:rPr>
          <w:b/>
          <w:spacing w:val="-1"/>
          <w:sz w:val="21"/>
        </w:rPr>
        <w:t> </w:t>
      </w:r>
      <w:r>
        <w:rPr>
          <w:b/>
          <w:sz w:val="21"/>
        </w:rPr>
        <w:t>инструменты.</w:t>
      </w:r>
    </w:p>
    <w:p>
      <w:pPr>
        <w:pStyle w:val="ListParagraph"/>
        <w:numPr>
          <w:ilvl w:val="0"/>
          <w:numId w:val="160"/>
        </w:numPr>
        <w:tabs>
          <w:tab w:pos="533" w:val="left" w:leader="none"/>
        </w:tabs>
        <w:spacing w:line="240" w:lineRule="auto" w:before="120" w:after="0"/>
        <w:ind w:left="234" w:right="228" w:firstLine="0"/>
        <w:jc w:val="left"/>
        <w:rPr>
          <w:b/>
          <w:sz w:val="21"/>
        </w:rPr>
      </w:pPr>
      <w:r>
        <w:rPr>
          <w:b/>
          <w:sz w:val="21"/>
        </w:rPr>
        <w:t>Общая масса полной нагрузки автомобиля включает в себя массу трех человек в кабине(195kg).</w:t>
      </w:r>
    </w:p>
    <w:p>
      <w:pPr>
        <w:pStyle w:val="ListParagraph"/>
        <w:numPr>
          <w:ilvl w:val="0"/>
          <w:numId w:val="160"/>
        </w:numPr>
        <w:tabs>
          <w:tab w:pos="558" w:val="left" w:leader="none"/>
          <w:tab w:pos="7924" w:val="left" w:leader="none"/>
        </w:tabs>
        <w:spacing w:line="240" w:lineRule="auto" w:before="120" w:after="0"/>
        <w:ind w:left="235" w:right="230" w:hanging="1"/>
        <w:jc w:val="left"/>
        <w:rPr>
          <w:b/>
          <w:sz w:val="21"/>
        </w:rPr>
      </w:pPr>
      <w:r>
        <w:rPr>
          <w:b/>
          <w:sz w:val="21"/>
        </w:rPr>
        <w:t>Минимальный   диаметр   разворота</w:t>
      </w:r>
      <w:r>
        <w:rPr>
          <w:b/>
          <w:spacing w:val="11"/>
          <w:sz w:val="21"/>
        </w:rPr>
        <w:t> </w:t>
      </w:r>
      <w:r>
        <w:rPr>
          <w:b/>
          <w:sz w:val="21"/>
        </w:rPr>
        <w:t>автомобиля </w:t>
      </w:r>
      <w:r>
        <w:rPr>
          <w:b/>
          <w:spacing w:val="23"/>
          <w:sz w:val="21"/>
        </w:rPr>
        <w:t> </w:t>
      </w:r>
      <w:r>
        <w:rPr>
          <w:b/>
          <w:sz w:val="21"/>
        </w:rPr>
        <w:t>рассчитывается</w:t>
        <w:tab/>
        <w:t>по центру следы переднего внешнего</w:t>
      </w:r>
      <w:r>
        <w:rPr>
          <w:b/>
          <w:spacing w:val="-3"/>
          <w:sz w:val="21"/>
        </w:rPr>
        <w:t> </w:t>
      </w:r>
      <w:r>
        <w:rPr>
          <w:b/>
          <w:sz w:val="21"/>
        </w:rPr>
        <w:t>колеса.</w:t>
      </w:r>
    </w:p>
    <w:p>
      <w:pPr>
        <w:pStyle w:val="ListParagraph"/>
        <w:numPr>
          <w:ilvl w:val="0"/>
          <w:numId w:val="160"/>
        </w:numPr>
        <w:tabs>
          <w:tab w:pos="471" w:val="left" w:leader="none"/>
        </w:tabs>
        <w:spacing w:line="240" w:lineRule="auto" w:before="120" w:after="0"/>
        <w:ind w:left="235" w:right="229" w:firstLine="0"/>
        <w:jc w:val="left"/>
        <w:rPr>
          <w:b/>
          <w:sz w:val="21"/>
        </w:rPr>
      </w:pPr>
      <w:r>
        <w:rPr>
          <w:b/>
          <w:sz w:val="21"/>
        </w:rPr>
        <w:t>Колея переднего колеса рассчитывается по центру касания переднего колеса о землю, а колея заднего колеса рассчитывается по центру обоих</w:t>
      </w:r>
      <w:r>
        <w:rPr>
          <w:b/>
          <w:spacing w:val="-7"/>
          <w:sz w:val="21"/>
        </w:rPr>
        <w:t> </w:t>
      </w:r>
      <w:r>
        <w:rPr>
          <w:b/>
          <w:sz w:val="21"/>
        </w:rPr>
        <w:t>колес.</w:t>
      </w:r>
    </w:p>
    <w:p>
      <w:pPr>
        <w:pStyle w:val="ListParagraph"/>
        <w:numPr>
          <w:ilvl w:val="0"/>
          <w:numId w:val="160"/>
        </w:numPr>
        <w:tabs>
          <w:tab w:pos="514" w:val="left" w:leader="none"/>
        </w:tabs>
        <w:spacing w:line="240" w:lineRule="auto" w:before="121" w:after="0"/>
        <w:ind w:left="233" w:right="229" w:firstLine="0"/>
        <w:jc w:val="left"/>
        <w:rPr>
          <w:b/>
          <w:sz w:val="21"/>
        </w:rPr>
      </w:pPr>
      <w:r>
        <w:rPr>
          <w:b/>
          <w:sz w:val="21"/>
        </w:rPr>
        <w:t>Минимальный дорожный просвет является дорожным просветом заднего моста при полной</w:t>
      </w:r>
      <w:r>
        <w:rPr>
          <w:b/>
          <w:spacing w:val="-2"/>
          <w:sz w:val="21"/>
        </w:rPr>
        <w:t> </w:t>
      </w:r>
      <w:r>
        <w:rPr>
          <w:b/>
          <w:sz w:val="21"/>
        </w:rPr>
        <w:t>нагрузке.</w:t>
      </w:r>
    </w:p>
    <w:p>
      <w:pPr>
        <w:pStyle w:val="ListParagraph"/>
        <w:numPr>
          <w:ilvl w:val="0"/>
          <w:numId w:val="160"/>
        </w:numPr>
        <w:tabs>
          <w:tab w:pos="552" w:val="left" w:leader="none"/>
          <w:tab w:pos="5259" w:val="left" w:leader="none"/>
        </w:tabs>
        <w:spacing w:line="240" w:lineRule="auto" w:before="119" w:after="0"/>
        <w:ind w:left="233" w:right="231" w:firstLine="0"/>
        <w:jc w:val="left"/>
        <w:rPr>
          <w:b/>
          <w:sz w:val="21"/>
        </w:rPr>
      </w:pPr>
      <w:r>
        <w:rPr>
          <w:b/>
          <w:sz w:val="21"/>
        </w:rPr>
        <w:t>Размер   общей</w:t>
      </w:r>
      <w:r>
        <w:rPr>
          <w:b/>
          <w:spacing w:val="44"/>
          <w:sz w:val="21"/>
        </w:rPr>
        <w:t> </w:t>
      </w:r>
      <w:r>
        <w:rPr>
          <w:b/>
          <w:sz w:val="21"/>
        </w:rPr>
        <w:t>высоты </w:t>
      </w:r>
      <w:r>
        <w:rPr>
          <w:b/>
          <w:spacing w:val="21"/>
          <w:sz w:val="21"/>
        </w:rPr>
        <w:t> </w:t>
      </w:r>
      <w:r>
        <w:rPr>
          <w:b/>
          <w:sz w:val="21"/>
        </w:rPr>
        <w:t>рассчитывается</w:t>
        <w:tab/>
        <w:t>по высоте вершины кабины при пустой нагрузке.</w:t>
      </w:r>
    </w:p>
    <w:p>
      <w:pPr>
        <w:pStyle w:val="ListParagraph"/>
        <w:numPr>
          <w:ilvl w:val="0"/>
          <w:numId w:val="160"/>
        </w:numPr>
        <w:tabs>
          <w:tab w:pos="681" w:val="left" w:leader="none"/>
          <w:tab w:pos="682" w:val="left" w:leader="none"/>
          <w:tab w:pos="2495" w:val="left" w:leader="none"/>
          <w:tab w:pos="4122" w:val="left" w:leader="none"/>
          <w:tab w:pos="5735" w:val="left" w:leader="none"/>
          <w:tab w:pos="7103" w:val="left" w:leader="none"/>
          <w:tab w:pos="8341" w:val="left" w:leader="none"/>
        </w:tabs>
        <w:spacing w:line="240" w:lineRule="auto" w:before="121" w:after="0"/>
        <w:ind w:left="233" w:right="231" w:firstLine="0"/>
        <w:jc w:val="left"/>
        <w:rPr>
          <w:b/>
          <w:sz w:val="21"/>
        </w:rPr>
      </w:pPr>
      <w:r>
        <w:rPr>
          <w:b/>
          <w:sz w:val="21"/>
        </w:rPr>
        <w:t>Максимальная</w:t>
        <w:tab/>
        <w:t>допускаемая</w:t>
        <w:tab/>
        <w:t>наклонность</w:t>
        <w:tab/>
        <w:t>местности</w:t>
        <w:tab/>
        <w:t>является</w:t>
        <w:tab/>
        <w:t>способностью преодоления подъема при одном автомобиле с полной</w:t>
      </w:r>
      <w:r>
        <w:rPr>
          <w:b/>
          <w:spacing w:val="-3"/>
          <w:sz w:val="21"/>
        </w:rPr>
        <w:t> </w:t>
      </w:r>
      <w:r>
        <w:rPr>
          <w:b/>
          <w:sz w:val="21"/>
        </w:rPr>
        <w:t>нагрузкой.</w:t>
      </w:r>
    </w:p>
    <w:p>
      <w:pPr>
        <w:pStyle w:val="ListParagraph"/>
        <w:numPr>
          <w:ilvl w:val="0"/>
          <w:numId w:val="160"/>
        </w:numPr>
        <w:tabs>
          <w:tab w:pos="524" w:val="left" w:leader="none"/>
        </w:tabs>
        <w:spacing w:line="240" w:lineRule="auto" w:before="119" w:after="0"/>
        <w:ind w:left="234" w:right="169" w:hanging="1"/>
        <w:jc w:val="both"/>
        <w:rPr>
          <w:b/>
          <w:sz w:val="21"/>
        </w:rPr>
      </w:pPr>
      <w:r>
        <w:rPr>
          <w:b/>
          <w:sz w:val="21"/>
        </w:rPr>
        <w:t>Величинами расхода масла в таблице параметров характеристик являются данные, полученные через испытание автомобиля в Государственном Центре по контролю качества по соответствующему стандарту испытания. Условия испытания чрезвычайно строгие</w:t>
      </w:r>
      <w:r>
        <w:rPr>
          <w:b/>
          <w:spacing w:val="-9"/>
          <w:sz w:val="21"/>
        </w:rPr>
        <w:t> </w:t>
      </w:r>
      <w:r>
        <w:rPr>
          <w:b/>
          <w:sz w:val="21"/>
        </w:rPr>
        <w:t>и</w:t>
      </w:r>
      <w:r>
        <w:rPr>
          <w:b/>
          <w:spacing w:val="-7"/>
          <w:sz w:val="21"/>
        </w:rPr>
        <w:t> </w:t>
      </w:r>
      <w:r>
        <w:rPr>
          <w:b/>
          <w:sz w:val="21"/>
        </w:rPr>
        <w:t>неэквивалентные</w:t>
      </w:r>
      <w:r>
        <w:rPr>
          <w:b/>
          <w:spacing w:val="-9"/>
          <w:sz w:val="21"/>
        </w:rPr>
        <w:t> </w:t>
      </w:r>
      <w:r>
        <w:rPr>
          <w:b/>
          <w:sz w:val="21"/>
        </w:rPr>
        <w:t>реальной</w:t>
      </w:r>
      <w:r>
        <w:rPr>
          <w:b/>
          <w:spacing w:val="-8"/>
          <w:sz w:val="21"/>
        </w:rPr>
        <w:t> </w:t>
      </w:r>
      <w:r>
        <w:rPr>
          <w:b/>
          <w:sz w:val="21"/>
        </w:rPr>
        <w:t>эксплуатационной</w:t>
      </w:r>
      <w:r>
        <w:rPr>
          <w:b/>
          <w:spacing w:val="-7"/>
          <w:sz w:val="21"/>
        </w:rPr>
        <w:t> </w:t>
      </w:r>
      <w:r>
        <w:rPr>
          <w:b/>
          <w:sz w:val="21"/>
        </w:rPr>
        <w:t>окружающей</w:t>
      </w:r>
      <w:r>
        <w:rPr>
          <w:b/>
          <w:spacing w:val="-7"/>
          <w:sz w:val="21"/>
        </w:rPr>
        <w:t> </w:t>
      </w:r>
      <w:r>
        <w:rPr>
          <w:b/>
          <w:sz w:val="21"/>
        </w:rPr>
        <w:t>среды</w:t>
      </w:r>
      <w:r>
        <w:rPr>
          <w:b/>
          <w:spacing w:val="-7"/>
          <w:sz w:val="21"/>
        </w:rPr>
        <w:t> </w:t>
      </w:r>
      <w:r>
        <w:rPr>
          <w:b/>
          <w:sz w:val="21"/>
        </w:rPr>
        <w:t>пользователя. Поэтому величины расхода масла применяются только для</w:t>
      </w:r>
      <w:r>
        <w:rPr>
          <w:b/>
          <w:spacing w:val="-7"/>
          <w:sz w:val="21"/>
        </w:rPr>
        <w:t> </w:t>
      </w:r>
      <w:r>
        <w:rPr>
          <w:b/>
          <w:sz w:val="21"/>
        </w:rPr>
        <w:t>справки.</w:t>
      </w:r>
    </w:p>
    <w:p>
      <w:pPr>
        <w:spacing w:after="0" w:line="240" w:lineRule="auto"/>
        <w:jc w:val="both"/>
        <w:rPr>
          <w:sz w:val="21"/>
        </w:rPr>
        <w:sectPr>
          <w:headerReference w:type="default" r:id="rId216"/>
          <w:pgSz w:w="11910" w:h="16840"/>
          <w:pgMar w:header="0" w:footer="594" w:top="500" w:bottom="780" w:left="900" w:right="900"/>
        </w:sectPr>
      </w:pPr>
    </w:p>
    <w:p>
      <w:pPr>
        <w:pStyle w:val="BodyText"/>
        <w:spacing w:before="8"/>
        <w:rPr>
          <w:b/>
          <w:sz w:val="17"/>
        </w:rPr>
      </w:pPr>
    </w:p>
    <w:p>
      <w:pPr>
        <w:spacing w:before="90"/>
        <w:ind w:left="234" w:right="0" w:firstLine="0"/>
        <w:jc w:val="left"/>
        <w:rPr>
          <w:b/>
          <w:sz w:val="28"/>
        </w:rPr>
      </w:pPr>
      <w:bookmarkStart w:name="Структуры агрегатов" w:id="212"/>
      <w:bookmarkEnd w:id="212"/>
      <w:r>
        <w:rPr/>
      </w:r>
      <w:bookmarkStart w:name="_bookmark104" w:id="213"/>
      <w:bookmarkEnd w:id="213"/>
      <w:r>
        <w:rPr/>
      </w:r>
      <w:r>
        <w:rPr>
          <w:b/>
          <w:sz w:val="28"/>
        </w:rPr>
        <w:t>Структуры агрегатов</w:t>
      </w:r>
    </w:p>
    <w:p>
      <w:pPr>
        <w:spacing w:before="119"/>
        <w:ind w:left="234" w:right="0" w:firstLine="0"/>
        <w:jc w:val="left"/>
        <w:rPr>
          <w:b/>
          <w:sz w:val="24"/>
        </w:rPr>
      </w:pPr>
      <w:bookmarkStart w:name="Двигатель" w:id="214"/>
      <w:bookmarkEnd w:id="214"/>
      <w:r>
        <w:rPr/>
      </w:r>
      <w:bookmarkStart w:name="_bookmark105" w:id="215"/>
      <w:bookmarkEnd w:id="215"/>
      <w:r>
        <w:rPr/>
      </w:r>
      <w:r>
        <w:rPr>
          <w:b/>
          <w:sz w:val="24"/>
        </w:rPr>
        <w:t>Двигатель</w:t>
      </w:r>
    </w:p>
    <w:p>
      <w:pPr>
        <w:pStyle w:val="BodyText"/>
        <w:spacing w:before="122"/>
        <w:ind w:left="234"/>
      </w:pPr>
      <w:r>
        <w:rPr/>
        <w:t>Сравните конкретную конфигурацию закупленной продукции.</w:t>
      </w:r>
    </w:p>
    <w:p>
      <w:pPr>
        <w:pStyle w:val="BodyText"/>
        <w:spacing w:before="6"/>
        <w:rPr>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28"/>
        <w:gridCol w:w="7234"/>
      </w:tblGrid>
      <w:tr>
        <w:trPr>
          <w:trHeight w:val="721" w:hRule="atLeast"/>
        </w:trPr>
        <w:tc>
          <w:tcPr>
            <w:tcW w:w="2628" w:type="dxa"/>
          </w:tcPr>
          <w:p>
            <w:pPr>
              <w:pStyle w:val="TableParagraph"/>
              <w:spacing w:before="120"/>
              <w:ind w:left="107" w:right="1168"/>
              <w:rPr>
                <w:sz w:val="21"/>
              </w:rPr>
            </w:pPr>
            <w:r>
              <w:rPr>
                <w:sz w:val="21"/>
              </w:rPr>
              <w:t>Предприятие изготовления</w:t>
            </w:r>
          </w:p>
        </w:tc>
        <w:tc>
          <w:tcPr>
            <w:tcW w:w="7234" w:type="dxa"/>
          </w:tcPr>
          <w:p>
            <w:pPr>
              <w:pStyle w:val="TableParagraph"/>
              <w:spacing w:before="10"/>
              <w:rPr>
                <w:sz w:val="20"/>
              </w:rPr>
            </w:pPr>
          </w:p>
          <w:p>
            <w:pPr>
              <w:pStyle w:val="TableParagraph"/>
              <w:ind w:left="1375" w:right="1362"/>
              <w:jc w:val="center"/>
              <w:rPr>
                <w:sz w:val="21"/>
              </w:rPr>
            </w:pPr>
            <w:r>
              <w:rPr>
                <w:sz w:val="21"/>
              </w:rPr>
              <w:t>ООО компания двигатель Commins Dongfeng</w:t>
            </w:r>
          </w:p>
        </w:tc>
      </w:tr>
      <w:tr>
        <w:trPr>
          <w:trHeight w:val="965" w:hRule="atLeast"/>
        </w:trPr>
        <w:tc>
          <w:tcPr>
            <w:tcW w:w="2628" w:type="dxa"/>
          </w:tcPr>
          <w:p>
            <w:pPr>
              <w:pStyle w:val="TableParagraph"/>
              <w:spacing w:before="5"/>
              <w:rPr>
                <w:sz w:val="31"/>
              </w:rPr>
            </w:pPr>
          </w:p>
          <w:p>
            <w:pPr>
              <w:pStyle w:val="TableParagraph"/>
              <w:ind w:left="107"/>
              <w:rPr>
                <w:sz w:val="21"/>
              </w:rPr>
            </w:pPr>
            <w:r>
              <w:rPr>
                <w:sz w:val="21"/>
              </w:rPr>
              <w:t>Форма</w:t>
            </w:r>
          </w:p>
        </w:tc>
        <w:tc>
          <w:tcPr>
            <w:tcW w:w="7234" w:type="dxa"/>
          </w:tcPr>
          <w:p>
            <w:pPr>
              <w:pStyle w:val="TableParagraph"/>
              <w:spacing w:before="120"/>
              <w:ind w:left="304" w:right="290" w:firstLine="1"/>
              <w:jc w:val="center"/>
              <w:rPr>
                <w:sz w:val="21"/>
              </w:rPr>
            </w:pPr>
            <w:r>
              <w:rPr>
                <w:sz w:val="21"/>
              </w:rPr>
              <w:t>Рядный шестицилиндровый дизельный двигатель «коммон-рейл» водяного охлаждения с промежуточным охлаждением надувочного воздуха</w:t>
            </w:r>
          </w:p>
        </w:tc>
      </w:tr>
      <w:tr>
        <w:trPr>
          <w:trHeight w:val="480" w:hRule="atLeast"/>
        </w:trPr>
        <w:tc>
          <w:tcPr>
            <w:tcW w:w="2628" w:type="dxa"/>
          </w:tcPr>
          <w:p>
            <w:pPr>
              <w:pStyle w:val="TableParagraph"/>
              <w:spacing w:before="120"/>
              <w:ind w:left="107"/>
              <w:rPr>
                <w:sz w:val="21"/>
              </w:rPr>
            </w:pPr>
            <w:r>
              <w:rPr>
                <w:sz w:val="21"/>
              </w:rPr>
              <w:t>тип</w:t>
            </w:r>
          </w:p>
        </w:tc>
        <w:tc>
          <w:tcPr>
            <w:tcW w:w="7234" w:type="dxa"/>
          </w:tcPr>
          <w:p>
            <w:pPr>
              <w:pStyle w:val="TableParagraph"/>
              <w:spacing w:before="120"/>
              <w:ind w:left="1373" w:right="1362"/>
              <w:jc w:val="center"/>
              <w:rPr>
                <w:sz w:val="21"/>
              </w:rPr>
            </w:pPr>
            <w:r>
              <w:rPr>
                <w:sz w:val="21"/>
              </w:rPr>
              <w:t>ISLe340 40</w:t>
            </w:r>
          </w:p>
        </w:tc>
      </w:tr>
      <w:tr>
        <w:trPr>
          <w:trHeight w:val="722" w:hRule="atLeast"/>
        </w:trPr>
        <w:tc>
          <w:tcPr>
            <w:tcW w:w="2628" w:type="dxa"/>
          </w:tcPr>
          <w:p>
            <w:pPr>
              <w:pStyle w:val="TableParagraph"/>
              <w:spacing w:before="120"/>
              <w:ind w:left="107" w:right="228"/>
              <w:rPr>
                <w:sz w:val="21"/>
              </w:rPr>
            </w:pPr>
            <w:r>
              <w:rPr>
                <w:sz w:val="21"/>
              </w:rPr>
              <w:t>Номинальная скорость вращения</w:t>
            </w:r>
          </w:p>
        </w:tc>
        <w:tc>
          <w:tcPr>
            <w:tcW w:w="7234" w:type="dxa"/>
          </w:tcPr>
          <w:p>
            <w:pPr>
              <w:pStyle w:val="TableParagraph"/>
              <w:spacing w:before="120"/>
              <w:ind w:left="1375" w:right="1362"/>
              <w:jc w:val="center"/>
              <w:rPr>
                <w:sz w:val="21"/>
              </w:rPr>
            </w:pPr>
            <w:r>
              <w:rPr>
                <w:sz w:val="21"/>
              </w:rPr>
              <w:t>2100r/min</w:t>
            </w:r>
          </w:p>
        </w:tc>
      </w:tr>
      <w:tr>
        <w:trPr>
          <w:trHeight w:val="481" w:hRule="atLeast"/>
        </w:trPr>
        <w:tc>
          <w:tcPr>
            <w:tcW w:w="2628" w:type="dxa"/>
          </w:tcPr>
          <w:p>
            <w:pPr>
              <w:pStyle w:val="TableParagraph"/>
              <w:spacing w:before="120"/>
              <w:ind w:left="107"/>
              <w:rPr>
                <w:sz w:val="21"/>
              </w:rPr>
            </w:pPr>
            <w:r>
              <w:rPr>
                <w:sz w:val="21"/>
              </w:rPr>
              <w:t>Номинальная мощность</w:t>
            </w:r>
          </w:p>
        </w:tc>
        <w:tc>
          <w:tcPr>
            <w:tcW w:w="7234" w:type="dxa"/>
          </w:tcPr>
          <w:p>
            <w:pPr>
              <w:pStyle w:val="TableParagraph"/>
              <w:spacing w:before="120"/>
              <w:ind w:left="1375" w:right="1361"/>
              <w:jc w:val="center"/>
              <w:rPr>
                <w:sz w:val="21"/>
              </w:rPr>
            </w:pPr>
            <w:r>
              <w:rPr>
                <w:sz w:val="21"/>
              </w:rPr>
              <w:t>250kW</w:t>
            </w:r>
          </w:p>
        </w:tc>
      </w:tr>
      <w:tr>
        <w:trPr>
          <w:trHeight w:val="722" w:hRule="atLeast"/>
        </w:trPr>
        <w:tc>
          <w:tcPr>
            <w:tcW w:w="2628" w:type="dxa"/>
          </w:tcPr>
          <w:p>
            <w:pPr>
              <w:pStyle w:val="TableParagraph"/>
              <w:spacing w:before="120"/>
              <w:ind w:left="107" w:right="762"/>
              <w:rPr>
                <w:sz w:val="21"/>
              </w:rPr>
            </w:pPr>
            <w:r>
              <w:rPr>
                <w:sz w:val="21"/>
              </w:rPr>
              <w:t>Максимальный крутящий момент</w:t>
            </w:r>
          </w:p>
        </w:tc>
        <w:tc>
          <w:tcPr>
            <w:tcW w:w="7234" w:type="dxa"/>
          </w:tcPr>
          <w:p>
            <w:pPr>
              <w:pStyle w:val="TableParagraph"/>
              <w:spacing w:before="10"/>
              <w:rPr>
                <w:sz w:val="20"/>
              </w:rPr>
            </w:pPr>
          </w:p>
          <w:p>
            <w:pPr>
              <w:pStyle w:val="TableParagraph"/>
              <w:spacing w:before="1"/>
              <w:ind w:left="1374" w:right="1362"/>
              <w:jc w:val="center"/>
              <w:rPr>
                <w:sz w:val="21"/>
              </w:rPr>
            </w:pPr>
            <w:r>
              <w:rPr>
                <w:sz w:val="21"/>
              </w:rPr>
              <w:t>1425N·m(1400r/min)</w:t>
            </w:r>
          </w:p>
        </w:tc>
      </w:tr>
      <w:tr>
        <w:trPr>
          <w:trHeight w:val="722" w:hRule="atLeast"/>
        </w:trPr>
        <w:tc>
          <w:tcPr>
            <w:tcW w:w="2628" w:type="dxa"/>
          </w:tcPr>
          <w:p>
            <w:pPr>
              <w:pStyle w:val="TableParagraph"/>
              <w:spacing w:before="120"/>
              <w:ind w:left="107"/>
              <w:rPr>
                <w:sz w:val="21"/>
              </w:rPr>
            </w:pPr>
            <w:r>
              <w:rPr>
                <w:sz w:val="21"/>
              </w:rPr>
              <w:t>Диаметр цилиндра ×</w:t>
            </w:r>
          </w:p>
          <w:p>
            <w:pPr>
              <w:pStyle w:val="TableParagraph"/>
              <w:ind w:left="107"/>
              <w:rPr>
                <w:sz w:val="21"/>
              </w:rPr>
            </w:pPr>
            <w:r>
              <w:rPr>
                <w:sz w:val="21"/>
              </w:rPr>
              <w:t>ход поршня</w:t>
            </w:r>
          </w:p>
        </w:tc>
        <w:tc>
          <w:tcPr>
            <w:tcW w:w="7234" w:type="dxa"/>
          </w:tcPr>
          <w:p>
            <w:pPr>
              <w:pStyle w:val="TableParagraph"/>
              <w:spacing w:before="10"/>
              <w:rPr>
                <w:sz w:val="20"/>
              </w:rPr>
            </w:pPr>
          </w:p>
          <w:p>
            <w:pPr>
              <w:pStyle w:val="TableParagraph"/>
              <w:spacing w:before="1"/>
              <w:ind w:left="1374" w:right="1362"/>
              <w:jc w:val="center"/>
              <w:rPr>
                <w:sz w:val="21"/>
              </w:rPr>
            </w:pPr>
            <w:r>
              <w:rPr>
                <w:sz w:val="21"/>
              </w:rPr>
              <w:t>114mm × 144.5mm</w:t>
            </w:r>
          </w:p>
        </w:tc>
      </w:tr>
      <w:tr>
        <w:trPr>
          <w:trHeight w:val="481" w:hRule="atLeast"/>
        </w:trPr>
        <w:tc>
          <w:tcPr>
            <w:tcW w:w="2628" w:type="dxa"/>
          </w:tcPr>
          <w:p>
            <w:pPr>
              <w:pStyle w:val="TableParagraph"/>
              <w:spacing w:before="120"/>
              <w:ind w:left="107"/>
              <w:rPr>
                <w:sz w:val="21"/>
              </w:rPr>
            </w:pPr>
            <w:r>
              <w:rPr>
                <w:sz w:val="21"/>
              </w:rPr>
              <w:t>Литраж</w:t>
            </w:r>
          </w:p>
        </w:tc>
        <w:tc>
          <w:tcPr>
            <w:tcW w:w="7234" w:type="dxa"/>
          </w:tcPr>
          <w:p>
            <w:pPr>
              <w:pStyle w:val="TableParagraph"/>
              <w:spacing w:before="120"/>
              <w:ind w:left="1375" w:right="1362"/>
              <w:jc w:val="center"/>
              <w:rPr>
                <w:sz w:val="21"/>
              </w:rPr>
            </w:pPr>
            <w:r>
              <w:rPr>
                <w:sz w:val="21"/>
              </w:rPr>
              <w:t>8,9L</w:t>
            </w:r>
          </w:p>
        </w:tc>
      </w:tr>
      <w:tr>
        <w:trPr>
          <w:trHeight w:val="481" w:hRule="atLeast"/>
        </w:trPr>
        <w:tc>
          <w:tcPr>
            <w:tcW w:w="2628" w:type="dxa"/>
          </w:tcPr>
          <w:p>
            <w:pPr>
              <w:pStyle w:val="TableParagraph"/>
              <w:spacing w:before="120"/>
              <w:ind w:left="107"/>
              <w:rPr>
                <w:sz w:val="21"/>
              </w:rPr>
            </w:pPr>
            <w:r>
              <w:rPr>
                <w:sz w:val="21"/>
              </w:rPr>
              <w:t>Степень сжатия</w:t>
            </w:r>
          </w:p>
        </w:tc>
        <w:tc>
          <w:tcPr>
            <w:tcW w:w="7234" w:type="dxa"/>
          </w:tcPr>
          <w:p>
            <w:pPr>
              <w:pStyle w:val="TableParagraph"/>
              <w:spacing w:before="120"/>
              <w:ind w:left="1374" w:right="1362"/>
              <w:jc w:val="center"/>
              <w:rPr>
                <w:sz w:val="21"/>
              </w:rPr>
            </w:pPr>
            <w:r>
              <w:rPr>
                <w:sz w:val="21"/>
              </w:rPr>
              <w:t>16:6 :1</w:t>
            </w:r>
          </w:p>
        </w:tc>
      </w:tr>
      <w:tr>
        <w:trPr>
          <w:trHeight w:val="480" w:hRule="atLeast"/>
        </w:trPr>
        <w:tc>
          <w:tcPr>
            <w:tcW w:w="2628" w:type="dxa"/>
          </w:tcPr>
          <w:p>
            <w:pPr>
              <w:pStyle w:val="TableParagraph"/>
              <w:spacing w:before="120"/>
              <w:ind w:left="107"/>
              <w:rPr>
                <w:sz w:val="21"/>
              </w:rPr>
            </w:pPr>
            <w:r>
              <w:rPr>
                <w:sz w:val="21"/>
              </w:rPr>
              <w:t>Порядок зажигания</w:t>
            </w:r>
          </w:p>
        </w:tc>
        <w:tc>
          <w:tcPr>
            <w:tcW w:w="7234" w:type="dxa"/>
          </w:tcPr>
          <w:p>
            <w:pPr>
              <w:pStyle w:val="TableParagraph"/>
              <w:spacing w:before="120"/>
              <w:ind w:left="1373" w:right="1362"/>
              <w:jc w:val="center"/>
              <w:rPr>
                <w:sz w:val="21"/>
              </w:rPr>
            </w:pPr>
            <w:r>
              <w:rPr>
                <w:sz w:val="21"/>
              </w:rPr>
              <w:t>1-5-3-6-2-4</w:t>
            </w:r>
          </w:p>
        </w:tc>
      </w:tr>
      <w:tr>
        <w:trPr>
          <w:trHeight w:val="1206" w:hRule="atLeast"/>
        </w:trPr>
        <w:tc>
          <w:tcPr>
            <w:tcW w:w="2628" w:type="dxa"/>
          </w:tcPr>
          <w:p>
            <w:pPr>
              <w:pStyle w:val="TableParagraph"/>
              <w:spacing w:before="120"/>
              <w:ind w:left="107" w:right="140"/>
              <w:rPr>
                <w:sz w:val="21"/>
              </w:rPr>
            </w:pPr>
            <w:r>
              <w:rPr>
                <w:sz w:val="21"/>
              </w:rPr>
              <w:t>Топливо (соответствует стандарту выброса IV государственной категории)</w:t>
            </w:r>
          </w:p>
        </w:tc>
        <w:tc>
          <w:tcPr>
            <w:tcW w:w="7234" w:type="dxa"/>
          </w:tcPr>
          <w:p>
            <w:pPr>
              <w:pStyle w:val="TableParagraph"/>
              <w:spacing w:before="5"/>
              <w:rPr>
                <w:sz w:val="31"/>
              </w:rPr>
            </w:pPr>
          </w:p>
          <w:p>
            <w:pPr>
              <w:pStyle w:val="TableParagraph"/>
              <w:ind w:left="875" w:right="100" w:hanging="743"/>
              <w:rPr>
                <w:sz w:val="21"/>
              </w:rPr>
            </w:pPr>
            <w:r>
              <w:rPr>
                <w:sz w:val="21"/>
              </w:rPr>
              <w:t>Летом: легкое дизельное масло №0; зимой: выбрать легкое дизельное масло, пригодное для температуры окружающей среды</w:t>
            </w:r>
          </w:p>
        </w:tc>
      </w:tr>
    </w:tbl>
    <w:p>
      <w:pPr>
        <w:pStyle w:val="Heading3"/>
      </w:pPr>
      <w:r>
        <w:rPr/>
        <w:t>Сцепление</w:t>
      </w:r>
    </w:p>
    <w:p>
      <w:pPr>
        <w:pStyle w:val="BodyText"/>
        <w:spacing w:before="119"/>
        <w:ind w:left="234" w:hanging="1"/>
      </w:pPr>
      <w:r>
        <w:rPr/>
        <w:t>Применяются однодисковое сцепление с вытяжной диафрагменной пружиной Φ430mm и гидравлическое дистанционное управление.</w:t>
      </w:r>
    </w:p>
    <w:p>
      <w:pPr>
        <w:pStyle w:val="Heading2"/>
        <w:spacing w:before="119"/>
      </w:pPr>
      <w:bookmarkStart w:name="Коробка передач" w:id="216"/>
      <w:bookmarkEnd w:id="216"/>
      <w:r>
        <w:rPr>
          <w:b w:val="0"/>
        </w:rPr>
      </w:r>
      <w:bookmarkStart w:name="_bookmark106" w:id="217"/>
      <w:bookmarkEnd w:id="217"/>
      <w:r>
        <w:rPr>
          <w:b w:val="0"/>
        </w:rPr>
      </w:r>
      <w:r>
        <w:rPr/>
        <w:t>Коробка передач</w:t>
      </w:r>
    </w:p>
    <w:p>
      <w:pPr>
        <w:pStyle w:val="BodyText"/>
        <w:spacing w:before="122"/>
        <w:ind w:left="234"/>
      </w:pPr>
      <w:r>
        <w:rPr/>
        <w:t>Коробка передачи ручного управления с 16 передачей ZF.</w:t>
      </w:r>
    </w:p>
    <w:p>
      <w:pPr>
        <w:pStyle w:val="Heading2"/>
        <w:spacing w:before="118"/>
      </w:pPr>
      <w:bookmarkStart w:name="Приводной вал" w:id="218"/>
      <w:bookmarkEnd w:id="218"/>
      <w:r>
        <w:rPr>
          <w:b w:val="0"/>
        </w:rPr>
      </w:r>
      <w:bookmarkStart w:name="_bookmark107" w:id="219"/>
      <w:bookmarkEnd w:id="219"/>
      <w:r>
        <w:rPr>
          <w:b w:val="0"/>
        </w:rPr>
      </w:r>
      <w:r>
        <w:rPr/>
        <w:t>Приводной вал</w:t>
      </w:r>
    </w:p>
    <w:p>
      <w:pPr>
        <w:pStyle w:val="BodyText"/>
        <w:spacing w:before="122"/>
        <w:ind w:left="234"/>
      </w:pPr>
      <w:r>
        <w:rPr/>
        <w:t>Он является приводным валом открытого типа с крестовиной кардана.</w:t>
      </w:r>
    </w:p>
    <w:p>
      <w:pPr>
        <w:spacing w:after="0"/>
        <w:sectPr>
          <w:headerReference w:type="even" r:id="rId217"/>
          <w:headerReference w:type="default" r:id="rId218"/>
          <w:footerReference w:type="even" r:id="rId219"/>
          <w:footerReference w:type="default" r:id="rId220"/>
          <w:pgSz w:w="11910" w:h="16840"/>
          <w:pgMar w:header="573" w:footer="594" w:top="820" w:bottom="780" w:left="900" w:right="900"/>
          <w:pgNumType w:start="166"/>
        </w:sectPr>
      </w:pPr>
    </w:p>
    <w:p>
      <w:pPr>
        <w:pStyle w:val="BodyText"/>
        <w:spacing w:before="5"/>
        <w:rPr>
          <w:sz w:val="17"/>
        </w:rPr>
      </w:pPr>
    </w:p>
    <w:p>
      <w:pPr>
        <w:pStyle w:val="Heading2"/>
        <w:spacing w:before="92"/>
      </w:pPr>
      <w:bookmarkStart w:name="Передняя ось" w:id="220"/>
      <w:bookmarkEnd w:id="220"/>
      <w:r>
        <w:rPr>
          <w:b w:val="0"/>
        </w:rPr>
      </w:r>
      <w:bookmarkStart w:name="_bookmark108" w:id="221"/>
      <w:bookmarkEnd w:id="221"/>
      <w:r>
        <w:rPr>
          <w:b w:val="0"/>
        </w:rPr>
      </w:r>
      <w:r>
        <w:rPr/>
        <w:t>Передняя ось</w:t>
      </w:r>
    </w:p>
    <w:p>
      <w:pPr>
        <w:pStyle w:val="BodyText"/>
        <w:spacing w:before="122"/>
        <w:ind w:left="234" w:right="539"/>
      </w:pPr>
      <w:r>
        <w:rPr/>
        <w:t>Для передней сои применяется изделие из поковочной стали и структура двутавровой балки с двойным управляемым мостом.</w:t>
      </w:r>
    </w:p>
    <w:p>
      <w:pPr>
        <w:pStyle w:val="BodyText"/>
        <w:spacing w:before="5"/>
        <w:rPr>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3"/>
        <w:gridCol w:w="1531"/>
        <w:gridCol w:w="1539"/>
        <w:gridCol w:w="4707"/>
      </w:tblGrid>
      <w:tr>
        <w:trPr>
          <w:trHeight w:val="723" w:hRule="atLeast"/>
        </w:trPr>
        <w:tc>
          <w:tcPr>
            <w:tcW w:w="2083" w:type="dxa"/>
            <w:vMerge w:val="restart"/>
            <w:tcBorders>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6"/>
              <w:rPr>
                <w:sz w:val="29"/>
              </w:rPr>
            </w:pPr>
          </w:p>
          <w:p>
            <w:pPr>
              <w:pStyle w:val="TableParagraph"/>
              <w:ind w:left="273" w:right="198" w:firstLine="61"/>
              <w:rPr>
                <w:sz w:val="21"/>
              </w:rPr>
            </w:pPr>
            <w:r>
              <w:rPr>
                <w:sz w:val="21"/>
              </w:rPr>
              <w:t>Углы установки передних колес</w:t>
            </w:r>
          </w:p>
        </w:tc>
        <w:tc>
          <w:tcPr>
            <w:tcW w:w="3070" w:type="dxa"/>
            <w:gridSpan w:val="2"/>
            <w:tcBorders>
              <w:left w:val="single" w:sz="4" w:space="0" w:color="000000"/>
              <w:bottom w:val="single" w:sz="4" w:space="0" w:color="000000"/>
              <w:right w:val="single" w:sz="4" w:space="0" w:color="000000"/>
            </w:tcBorders>
          </w:tcPr>
          <w:p>
            <w:pPr>
              <w:pStyle w:val="TableParagraph"/>
              <w:spacing w:before="121"/>
              <w:ind w:left="1261" w:right="358" w:hanging="868"/>
              <w:rPr>
                <w:sz w:val="21"/>
              </w:rPr>
            </w:pPr>
            <w:r>
              <w:rPr>
                <w:sz w:val="21"/>
              </w:rPr>
              <w:t>Угол развала передних колес</w:t>
            </w:r>
          </w:p>
        </w:tc>
        <w:tc>
          <w:tcPr>
            <w:tcW w:w="4707" w:type="dxa"/>
            <w:tcBorders>
              <w:left w:val="single" w:sz="4" w:space="0" w:color="000000"/>
              <w:bottom w:val="single" w:sz="4" w:space="0" w:color="000000"/>
            </w:tcBorders>
          </w:tcPr>
          <w:p>
            <w:pPr>
              <w:pStyle w:val="TableParagraph"/>
              <w:spacing w:before="10"/>
              <w:rPr>
                <w:sz w:val="20"/>
              </w:rPr>
            </w:pPr>
          </w:p>
          <w:p>
            <w:pPr>
              <w:pStyle w:val="TableParagraph"/>
              <w:spacing w:before="1"/>
              <w:ind w:left="2148" w:right="2129"/>
              <w:jc w:val="center"/>
              <w:rPr>
                <w:sz w:val="21"/>
              </w:rPr>
            </w:pPr>
            <w:r>
              <w:rPr>
                <w:b/>
                <w:sz w:val="21"/>
              </w:rPr>
              <w:t>`1</w:t>
            </w:r>
            <w:r>
              <w:rPr>
                <w:sz w:val="21"/>
              </w:rPr>
              <w:t>°</w:t>
            </w:r>
          </w:p>
        </w:tc>
      </w:tr>
      <w:tr>
        <w:trPr>
          <w:trHeight w:val="723" w:hRule="atLeast"/>
        </w:trPr>
        <w:tc>
          <w:tcPr>
            <w:tcW w:w="2083" w:type="dxa"/>
            <w:vMerge/>
            <w:tcBorders>
              <w:top w:val="nil"/>
              <w:bottom w:val="single" w:sz="4" w:space="0" w:color="000000"/>
              <w:right w:val="single" w:sz="4" w:space="0" w:color="000000"/>
            </w:tcBorders>
          </w:tcPr>
          <w:p>
            <w:pPr>
              <w:rPr>
                <w:sz w:val="2"/>
                <w:szCs w:val="2"/>
              </w:rPr>
            </w:pPr>
          </w:p>
        </w:tc>
        <w:tc>
          <w:tcPr>
            <w:tcW w:w="307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9"/>
              <w:ind w:left="1119" w:right="223" w:hanging="862"/>
              <w:rPr>
                <w:sz w:val="21"/>
              </w:rPr>
            </w:pPr>
            <w:r>
              <w:rPr>
                <w:sz w:val="21"/>
              </w:rPr>
              <w:t>Поперечный угол наклона шкворня</w:t>
            </w:r>
          </w:p>
        </w:tc>
        <w:tc>
          <w:tcPr>
            <w:tcW w:w="4707" w:type="dxa"/>
            <w:tcBorders>
              <w:top w:val="single" w:sz="4" w:space="0" w:color="000000"/>
              <w:left w:val="single" w:sz="4" w:space="0" w:color="000000"/>
              <w:bottom w:val="single" w:sz="4" w:space="0" w:color="000000"/>
            </w:tcBorders>
          </w:tcPr>
          <w:p>
            <w:pPr>
              <w:pStyle w:val="TableParagraph"/>
              <w:spacing w:before="10"/>
              <w:rPr>
                <w:sz w:val="20"/>
              </w:rPr>
            </w:pPr>
          </w:p>
          <w:p>
            <w:pPr>
              <w:pStyle w:val="TableParagraph"/>
              <w:spacing w:before="1"/>
              <w:ind w:left="2147" w:right="2129"/>
              <w:jc w:val="center"/>
              <w:rPr>
                <w:sz w:val="21"/>
              </w:rPr>
            </w:pPr>
            <w:r>
              <w:rPr>
                <w:b/>
                <w:sz w:val="21"/>
              </w:rPr>
              <w:t>7</w:t>
            </w:r>
            <w:r>
              <w:rPr>
                <w:sz w:val="21"/>
              </w:rPr>
              <w:t>°</w:t>
            </w:r>
          </w:p>
        </w:tc>
      </w:tr>
      <w:tr>
        <w:trPr>
          <w:trHeight w:val="723" w:hRule="atLeast"/>
        </w:trPr>
        <w:tc>
          <w:tcPr>
            <w:tcW w:w="2083" w:type="dxa"/>
            <w:vMerge/>
            <w:tcBorders>
              <w:top w:val="nil"/>
              <w:bottom w:val="single" w:sz="4" w:space="0" w:color="000000"/>
              <w:right w:val="single" w:sz="4" w:space="0" w:color="000000"/>
            </w:tcBorders>
          </w:tcPr>
          <w:p>
            <w:pPr>
              <w:rPr>
                <w:sz w:val="2"/>
                <w:szCs w:val="2"/>
              </w:rPr>
            </w:pPr>
          </w:p>
        </w:tc>
        <w:tc>
          <w:tcPr>
            <w:tcW w:w="307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19"/>
              <w:ind w:left="1119" w:right="217" w:hanging="871"/>
              <w:rPr>
                <w:sz w:val="21"/>
              </w:rPr>
            </w:pPr>
            <w:r>
              <w:rPr>
                <w:sz w:val="21"/>
              </w:rPr>
              <w:t>Продольный угол наклона шкворня</w:t>
            </w:r>
          </w:p>
        </w:tc>
        <w:tc>
          <w:tcPr>
            <w:tcW w:w="4707" w:type="dxa"/>
            <w:tcBorders>
              <w:top w:val="single" w:sz="4" w:space="0" w:color="000000"/>
              <w:left w:val="single" w:sz="4" w:space="0" w:color="000000"/>
              <w:bottom w:val="single" w:sz="4" w:space="0" w:color="000000"/>
            </w:tcBorders>
          </w:tcPr>
          <w:p>
            <w:pPr>
              <w:pStyle w:val="TableParagraph"/>
              <w:spacing w:before="10"/>
              <w:rPr>
                <w:sz w:val="20"/>
              </w:rPr>
            </w:pPr>
          </w:p>
          <w:p>
            <w:pPr>
              <w:pStyle w:val="TableParagraph"/>
              <w:spacing w:before="1"/>
              <w:ind w:left="2148" w:right="2129"/>
              <w:jc w:val="center"/>
              <w:rPr>
                <w:sz w:val="21"/>
              </w:rPr>
            </w:pPr>
            <w:r>
              <w:rPr>
                <w:b/>
                <w:sz w:val="21"/>
              </w:rPr>
              <w:t>2.5</w:t>
            </w:r>
            <w:r>
              <w:rPr>
                <w:sz w:val="21"/>
              </w:rPr>
              <w:t>°</w:t>
            </w:r>
          </w:p>
        </w:tc>
      </w:tr>
      <w:tr>
        <w:trPr>
          <w:trHeight w:val="723" w:hRule="atLeast"/>
        </w:trPr>
        <w:tc>
          <w:tcPr>
            <w:tcW w:w="2083" w:type="dxa"/>
            <w:vMerge w:val="restart"/>
            <w:tcBorders>
              <w:top w:val="single" w:sz="4" w:space="0" w:color="000000"/>
              <w:bottom w:val="single" w:sz="4" w:space="0" w:color="000000"/>
              <w:right w:val="single" w:sz="4" w:space="0" w:color="000000"/>
            </w:tcBorders>
          </w:tcPr>
          <w:p>
            <w:pPr>
              <w:pStyle w:val="TableParagraph"/>
              <w:spacing w:before="3"/>
              <w:rPr>
                <w:sz w:val="31"/>
              </w:rPr>
            </w:pPr>
          </w:p>
          <w:p>
            <w:pPr>
              <w:pStyle w:val="TableParagraph"/>
              <w:ind w:left="273" w:right="259" w:firstLine="26"/>
              <w:jc w:val="both"/>
              <w:rPr>
                <w:sz w:val="21"/>
              </w:rPr>
            </w:pPr>
            <w:r>
              <w:rPr>
                <w:sz w:val="21"/>
              </w:rPr>
              <w:t>Максимальный угол поворота передних колес</w:t>
            </w:r>
          </w:p>
        </w:tc>
        <w:tc>
          <w:tcPr>
            <w:tcW w:w="1531"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4"/>
              <w:rPr>
                <w:sz w:val="30"/>
              </w:rPr>
            </w:pPr>
          </w:p>
          <w:p>
            <w:pPr>
              <w:pStyle w:val="TableParagraph"/>
              <w:ind w:left="124"/>
              <w:rPr>
                <w:sz w:val="21"/>
              </w:rPr>
            </w:pPr>
            <w:r>
              <w:rPr>
                <w:sz w:val="21"/>
              </w:rPr>
              <w:t>Первый мост</w:t>
            </w: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before="119"/>
              <w:ind w:left="436" w:right="159" w:hanging="243"/>
              <w:rPr>
                <w:sz w:val="21"/>
              </w:rPr>
            </w:pPr>
            <w:r>
              <w:rPr>
                <w:sz w:val="21"/>
              </w:rPr>
              <w:t>Внутреннее колесо</w:t>
            </w:r>
          </w:p>
        </w:tc>
        <w:tc>
          <w:tcPr>
            <w:tcW w:w="4707" w:type="dxa"/>
            <w:tcBorders>
              <w:top w:val="single" w:sz="4" w:space="0" w:color="000000"/>
              <w:left w:val="single" w:sz="4" w:space="0" w:color="000000"/>
              <w:bottom w:val="single" w:sz="4" w:space="0" w:color="000000"/>
            </w:tcBorders>
          </w:tcPr>
          <w:p>
            <w:pPr>
              <w:pStyle w:val="TableParagraph"/>
              <w:spacing w:before="11"/>
              <w:rPr>
                <w:sz w:val="20"/>
              </w:rPr>
            </w:pPr>
          </w:p>
          <w:p>
            <w:pPr>
              <w:pStyle w:val="TableParagraph"/>
              <w:ind w:left="2147" w:right="2129"/>
              <w:jc w:val="center"/>
              <w:rPr>
                <w:sz w:val="21"/>
              </w:rPr>
            </w:pPr>
            <w:r>
              <w:rPr>
                <w:b/>
                <w:sz w:val="21"/>
              </w:rPr>
              <w:t>42</w:t>
            </w:r>
            <w:r>
              <w:rPr>
                <w:sz w:val="21"/>
              </w:rPr>
              <w:t>°</w:t>
            </w:r>
          </w:p>
        </w:tc>
      </w:tr>
      <w:tr>
        <w:trPr>
          <w:trHeight w:val="723" w:hRule="atLeast"/>
        </w:trPr>
        <w:tc>
          <w:tcPr>
            <w:tcW w:w="2083" w:type="dxa"/>
            <w:vMerge/>
            <w:tcBorders>
              <w:top w:val="nil"/>
              <w:bottom w:val="single" w:sz="4" w:space="0" w:color="000000"/>
              <w:right w:val="single" w:sz="4" w:space="0" w:color="000000"/>
            </w:tcBorders>
          </w:tcPr>
          <w:p>
            <w:pPr>
              <w:rPr>
                <w:sz w:val="2"/>
                <w:szCs w:val="2"/>
              </w:rPr>
            </w:pPr>
          </w:p>
        </w:tc>
        <w:tc>
          <w:tcPr>
            <w:tcW w:w="1531" w:type="dxa"/>
            <w:vMerge/>
            <w:tcBorders>
              <w:top w:val="nil"/>
              <w:left w:val="single" w:sz="4" w:space="0" w:color="000000"/>
              <w:bottom w:val="single" w:sz="4" w:space="0" w:color="000000"/>
              <w:right w:val="single" w:sz="4" w:space="0" w:color="000000"/>
            </w:tcBorders>
          </w:tcPr>
          <w:p>
            <w:pPr>
              <w:rPr>
                <w:sz w:val="2"/>
                <w:szCs w:val="2"/>
              </w:rPr>
            </w:pPr>
          </w:p>
        </w:tc>
        <w:tc>
          <w:tcPr>
            <w:tcW w:w="1539" w:type="dxa"/>
            <w:tcBorders>
              <w:top w:val="single" w:sz="4" w:space="0" w:color="000000"/>
              <w:left w:val="single" w:sz="4" w:space="0" w:color="000000"/>
              <w:bottom w:val="single" w:sz="4" w:space="0" w:color="000000"/>
              <w:right w:val="single" w:sz="4" w:space="0" w:color="000000"/>
            </w:tcBorders>
          </w:tcPr>
          <w:p>
            <w:pPr>
              <w:pStyle w:val="TableParagraph"/>
              <w:spacing w:before="119"/>
              <w:ind w:left="436" w:right="293" w:hanging="111"/>
              <w:rPr>
                <w:sz w:val="21"/>
              </w:rPr>
            </w:pPr>
            <w:r>
              <w:rPr>
                <w:sz w:val="21"/>
              </w:rPr>
              <w:t>Внешнее колесо</w:t>
            </w:r>
          </w:p>
        </w:tc>
        <w:tc>
          <w:tcPr>
            <w:tcW w:w="4707" w:type="dxa"/>
            <w:tcBorders>
              <w:top w:val="single" w:sz="4" w:space="0" w:color="000000"/>
              <w:left w:val="single" w:sz="4" w:space="0" w:color="000000"/>
              <w:bottom w:val="single" w:sz="4" w:space="0" w:color="000000"/>
            </w:tcBorders>
          </w:tcPr>
          <w:p>
            <w:pPr>
              <w:pStyle w:val="TableParagraph"/>
              <w:spacing w:before="11"/>
              <w:rPr>
                <w:sz w:val="20"/>
              </w:rPr>
            </w:pPr>
          </w:p>
          <w:p>
            <w:pPr>
              <w:pStyle w:val="TableParagraph"/>
              <w:ind w:left="2148" w:right="2129"/>
              <w:jc w:val="center"/>
              <w:rPr>
                <w:sz w:val="21"/>
              </w:rPr>
            </w:pPr>
            <w:r>
              <w:rPr>
                <w:b/>
                <w:sz w:val="21"/>
              </w:rPr>
              <w:t>34 </w:t>
            </w:r>
            <w:r>
              <w:rPr>
                <w:sz w:val="21"/>
              </w:rPr>
              <w:t>°</w:t>
            </w:r>
          </w:p>
        </w:tc>
      </w:tr>
    </w:tbl>
    <w:p>
      <w:pPr>
        <w:pStyle w:val="Heading2"/>
        <w:spacing w:before="118"/>
      </w:pPr>
      <w:bookmarkStart w:name="Ведущий мост" w:id="222"/>
      <w:bookmarkEnd w:id="222"/>
      <w:r>
        <w:rPr>
          <w:b w:val="0"/>
        </w:rPr>
      </w:r>
      <w:bookmarkStart w:name="_bookmark109" w:id="223"/>
      <w:bookmarkEnd w:id="223"/>
      <w:r>
        <w:rPr>
          <w:b w:val="0"/>
        </w:rPr>
      </w:r>
      <w:r>
        <w:rPr/>
        <w:t>Ведущий мост</w:t>
      </w:r>
    </w:p>
    <w:p>
      <w:pPr>
        <w:pStyle w:val="BodyText"/>
        <w:spacing w:before="122"/>
        <w:ind w:left="234" w:right="230" w:hanging="1"/>
      </w:pPr>
      <w:r>
        <w:rPr/>
        <w:t>Ведущий мост является мостом бортового редуктора с картером монолитного лития с отношением основного редуктора 5,92 и номинальной нагрузкой заднего моста 13T.</w:t>
      </w:r>
    </w:p>
    <w:p>
      <w:pPr>
        <w:pStyle w:val="Heading2"/>
        <w:spacing w:before="117"/>
      </w:pPr>
      <w:bookmarkStart w:name="Колеса и шины" w:id="224"/>
      <w:bookmarkEnd w:id="224"/>
      <w:r>
        <w:rPr>
          <w:b w:val="0"/>
        </w:rPr>
      </w:r>
      <w:bookmarkStart w:name="_bookmark110" w:id="225"/>
      <w:bookmarkEnd w:id="225"/>
      <w:r>
        <w:rPr>
          <w:b w:val="0"/>
        </w:rPr>
      </w:r>
      <w:r>
        <w:rPr/>
        <w:t>Колеса и шины</w:t>
      </w:r>
    </w:p>
    <w:p>
      <w:pPr>
        <w:pStyle w:val="BodyText"/>
        <w:spacing w:line="360" w:lineRule="auto" w:before="122"/>
        <w:ind w:left="234" w:right="1947" w:hanging="1"/>
        <w:rPr>
          <w:b/>
        </w:rPr>
      </w:pPr>
      <w:r>
        <w:rPr/>
        <w:t>Каждый автомобиль оснащен 10 шинами в сборе (не включая запасное колесо). Обод: </w:t>
      </w:r>
      <w:r>
        <w:rPr>
          <w:b/>
        </w:rPr>
        <w:t>8,5-20;</w:t>
      </w:r>
    </w:p>
    <w:p>
      <w:pPr>
        <w:spacing w:line="241" w:lineRule="exact" w:before="0"/>
        <w:ind w:left="234" w:right="0" w:firstLine="0"/>
        <w:jc w:val="left"/>
        <w:rPr>
          <w:b/>
          <w:sz w:val="21"/>
        </w:rPr>
      </w:pPr>
      <w:r>
        <w:rPr>
          <w:sz w:val="21"/>
        </w:rPr>
        <w:t>Тип шины: Стандартная конфигурация </w:t>
      </w:r>
      <w:r>
        <w:rPr>
          <w:b/>
          <w:sz w:val="21"/>
        </w:rPr>
        <w:t>12.00R20.</w:t>
      </w:r>
    </w:p>
    <w:p>
      <w:pPr>
        <w:pStyle w:val="Heading2"/>
        <w:spacing w:before="118"/>
      </w:pPr>
      <w:bookmarkStart w:name="Подвеска" w:id="226"/>
      <w:bookmarkEnd w:id="226"/>
      <w:r>
        <w:rPr>
          <w:b w:val="0"/>
        </w:rPr>
      </w:r>
      <w:bookmarkStart w:name="_bookmark111" w:id="227"/>
      <w:bookmarkEnd w:id="227"/>
      <w:r>
        <w:rPr>
          <w:b w:val="0"/>
        </w:rPr>
      </w:r>
      <w:r>
        <w:rPr/>
        <w:t>Подвеска</w:t>
      </w:r>
    </w:p>
    <w:p>
      <w:pPr>
        <w:pStyle w:val="BodyText"/>
        <w:spacing w:before="122"/>
        <w:ind w:left="233" w:right="229"/>
        <w:jc w:val="both"/>
      </w:pPr>
      <w:r>
        <w:rPr/>
        <w:t>Передняя подвеска является конструкцией проушины с многолистовыми рессорами и с двухсторонними амортизаторами. Каждая передняя рессора имеет 10 листов. Задняя подвеска является балансирной подвеской. Каждая задняя рессора имеет 12 листов.</w:t>
      </w:r>
    </w:p>
    <w:p>
      <w:pPr>
        <w:pStyle w:val="Heading2"/>
        <w:spacing w:before="118"/>
      </w:pPr>
      <w:bookmarkStart w:name="Рама" w:id="228"/>
      <w:bookmarkEnd w:id="228"/>
      <w:r>
        <w:rPr>
          <w:b w:val="0"/>
        </w:rPr>
      </w:r>
      <w:bookmarkStart w:name="_bookmark112" w:id="229"/>
      <w:bookmarkEnd w:id="229"/>
      <w:r>
        <w:rPr>
          <w:b w:val="0"/>
        </w:rPr>
      </w:r>
      <w:r>
        <w:rPr/>
        <w:t>Рама</w:t>
      </w:r>
    </w:p>
    <w:p>
      <w:pPr>
        <w:pStyle w:val="BodyText"/>
        <w:spacing w:before="122"/>
        <w:ind w:left="234" w:hanging="1"/>
        <w:rPr>
          <w:b/>
        </w:rPr>
      </w:pPr>
      <w:r>
        <w:rPr/>
        <w:t>Рама является штамповочной клепаной конструкцией с максимальным размером сечения лонжерона </w:t>
      </w:r>
      <w:r>
        <w:rPr>
          <w:b/>
        </w:rPr>
        <w:t>300mm </w:t>
      </w:r>
      <w:r>
        <w:rPr/>
        <w:t>× </w:t>
      </w:r>
      <w:r>
        <w:rPr>
          <w:b/>
        </w:rPr>
        <w:t>90mm </w:t>
      </w:r>
      <w:r>
        <w:rPr/>
        <w:t>× </w:t>
      </w:r>
      <w:r>
        <w:rPr>
          <w:b/>
        </w:rPr>
        <w:t>8mm.</w:t>
      </w:r>
    </w:p>
    <w:p>
      <w:pPr>
        <w:pStyle w:val="Heading2"/>
        <w:spacing w:before="118"/>
      </w:pPr>
      <w:bookmarkStart w:name="Рулевая система" w:id="230"/>
      <w:bookmarkEnd w:id="230"/>
      <w:r>
        <w:rPr>
          <w:b w:val="0"/>
        </w:rPr>
      </w:r>
      <w:bookmarkStart w:name="_bookmark113" w:id="231"/>
      <w:bookmarkEnd w:id="231"/>
      <w:r>
        <w:rPr>
          <w:b w:val="0"/>
        </w:rPr>
      </w:r>
      <w:r>
        <w:rPr/>
        <w:t>Рулевая система</w:t>
      </w:r>
    </w:p>
    <w:p>
      <w:pPr>
        <w:pStyle w:val="BodyText"/>
        <w:spacing w:before="122"/>
        <w:ind w:left="233"/>
      </w:pPr>
      <w:r>
        <w:rPr/>
        <w:t>Для силовой рулевой системы применяется монолитный силовой рулевой механизм с рулевым лопастным гидравлическим насосом</w:t>
      </w:r>
    </w:p>
    <w:p>
      <w:pPr>
        <w:spacing w:after="0"/>
        <w:sectPr>
          <w:pgSz w:w="11910" w:h="16840"/>
          <w:pgMar w:header="573" w:footer="594" w:top="820" w:bottom="780" w:left="900" w:right="900"/>
        </w:sectPr>
      </w:pPr>
    </w:p>
    <w:p>
      <w:pPr>
        <w:pStyle w:val="BodyText"/>
        <w:spacing w:before="5"/>
        <w:rPr>
          <w:sz w:val="17"/>
        </w:rPr>
      </w:pPr>
    </w:p>
    <w:p>
      <w:pPr>
        <w:pStyle w:val="Heading2"/>
        <w:spacing w:before="92"/>
      </w:pPr>
      <w:bookmarkStart w:name="Тормозная система" w:id="232"/>
      <w:bookmarkEnd w:id="232"/>
      <w:r>
        <w:rPr>
          <w:b w:val="0"/>
        </w:rPr>
      </w:r>
      <w:bookmarkStart w:name="_bookmark114" w:id="233"/>
      <w:bookmarkEnd w:id="233"/>
      <w:r>
        <w:rPr>
          <w:b w:val="0"/>
        </w:rPr>
      </w:r>
      <w:r>
        <w:rPr/>
        <w:t>Тормозная система</w:t>
      </w:r>
    </w:p>
    <w:p>
      <w:pPr>
        <w:pStyle w:val="BodyText"/>
        <w:spacing w:before="122"/>
        <w:ind w:left="234" w:right="229"/>
        <w:jc w:val="both"/>
      </w:pPr>
      <w:r>
        <w:rPr/>
        <w:t>Основное оборудование: воздушный компрессор, воздушный резервуар (4 резервуара емкостью </w:t>
      </w:r>
      <w:r>
        <w:rPr>
          <w:b/>
        </w:rPr>
        <w:t>30L</w:t>
      </w:r>
      <w:r>
        <w:rPr/>
        <w:t>), клапаны (спускной клапан, клапана отбора воздуха, релейный клапан, быстродействующий выпускной клапан, клапан ручного управления, клапана торможения выхлопными газами, дифференциальный клапан и т.д.), агрегат для обработки воздуха (</w:t>
      </w:r>
      <w:r>
        <w:rPr>
          <w:b/>
        </w:rPr>
        <w:t>APU</w:t>
      </w:r>
      <w:r>
        <w:rPr/>
        <w:t>), тормозные шланги и т.д.</w:t>
      </w:r>
    </w:p>
    <w:p>
      <w:pPr>
        <w:pStyle w:val="BodyText"/>
        <w:spacing w:before="120"/>
        <w:ind w:left="234" w:right="227" w:hanging="1"/>
        <w:jc w:val="both"/>
      </w:pPr>
      <w:r>
        <w:rPr/>
        <w:t>Служебное торможение: применяются двухконтурный подвесной тормозной клапан и барабанный тормоз</w:t>
      </w:r>
      <w:r>
        <w:rPr>
          <w:spacing w:val="-1"/>
        </w:rPr>
        <w:t> </w:t>
      </w:r>
      <w:r>
        <w:rPr/>
        <w:t>колес.</w:t>
      </w:r>
    </w:p>
    <w:p>
      <w:pPr>
        <w:pStyle w:val="BodyText"/>
        <w:spacing w:before="121"/>
        <w:ind w:left="234" w:right="230" w:hanging="1"/>
        <w:jc w:val="both"/>
      </w:pPr>
      <w:r>
        <w:rPr/>
        <w:t>Ручное торможение: пружинная тормозная камера управляется с помощью клапана ручного управления. Стояночное торможение действует на тормоз промежуточного и заднего моста.</w:t>
      </w:r>
    </w:p>
    <w:p>
      <w:pPr>
        <w:pStyle w:val="BodyText"/>
        <w:spacing w:before="119"/>
        <w:ind w:left="234" w:right="231"/>
        <w:jc w:val="both"/>
      </w:pPr>
      <w:r>
        <w:rPr/>
        <w:t>Вспомогательное торможение: электрическое или воздушное управление применяется для двустворчатого клапана. Для двигателя применяется торможение выхлопными газами.</w:t>
      </w:r>
    </w:p>
    <w:p>
      <w:pPr>
        <w:pStyle w:val="Heading2"/>
        <w:spacing w:before="119"/>
      </w:pPr>
      <w:bookmarkStart w:name="Электрическая система" w:id="234"/>
      <w:bookmarkEnd w:id="234"/>
      <w:r>
        <w:rPr>
          <w:b w:val="0"/>
        </w:rPr>
      </w:r>
      <w:bookmarkStart w:name="_bookmark115" w:id="235"/>
      <w:bookmarkEnd w:id="235"/>
      <w:r>
        <w:rPr>
          <w:b w:val="0"/>
        </w:rPr>
      </w:r>
      <w:r>
        <w:rPr/>
        <w:t>Электрическая система</w:t>
      </w:r>
    </w:p>
    <w:p>
      <w:pPr>
        <w:pStyle w:val="BodyText"/>
        <w:spacing w:line="360" w:lineRule="auto" w:before="122"/>
        <w:ind w:left="233" w:right="692"/>
      </w:pPr>
      <w:r>
        <w:rPr/>
        <w:t>Применяется электрическая схема в системе 24 V с металлизации в отрицательном полюсе. Основные оснащения:</w:t>
      </w: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89"/>
        <w:gridCol w:w="5273"/>
      </w:tblGrid>
      <w:tr>
        <w:trPr>
          <w:trHeight w:val="511" w:hRule="atLeast"/>
        </w:trPr>
        <w:tc>
          <w:tcPr>
            <w:tcW w:w="4589" w:type="dxa"/>
          </w:tcPr>
          <w:p>
            <w:pPr>
              <w:pStyle w:val="TableParagraph"/>
              <w:spacing w:before="135"/>
              <w:ind w:left="1651" w:right="1637"/>
              <w:jc w:val="center"/>
              <w:rPr>
                <w:sz w:val="21"/>
              </w:rPr>
            </w:pPr>
            <w:r>
              <w:rPr>
                <w:sz w:val="21"/>
              </w:rPr>
              <w:t>Аккумулятор</w:t>
            </w:r>
          </w:p>
        </w:tc>
        <w:tc>
          <w:tcPr>
            <w:tcW w:w="5273" w:type="dxa"/>
          </w:tcPr>
          <w:p>
            <w:pPr>
              <w:pStyle w:val="TableParagraph"/>
              <w:spacing w:before="20"/>
              <w:ind w:left="1607" w:right="1594"/>
              <w:jc w:val="center"/>
              <w:rPr>
                <w:sz w:val="21"/>
              </w:rPr>
            </w:pPr>
            <w:r>
              <w:rPr>
                <w:b/>
                <w:sz w:val="21"/>
              </w:rPr>
              <w:t>12V</w:t>
            </w:r>
            <w:r>
              <w:rPr>
                <w:rFonts w:ascii="Noto Sans CJK JP Regular" w:hAnsi="Noto Sans CJK JP Regular" w:eastAsia="Noto Sans CJK JP Regular" w:hint="eastAsia"/>
                <w:sz w:val="21"/>
              </w:rPr>
              <w:t>， </w:t>
            </w:r>
            <w:r>
              <w:rPr>
                <w:b/>
                <w:sz w:val="21"/>
              </w:rPr>
              <w:t>180A.h </w:t>
            </w:r>
            <w:r>
              <w:rPr>
                <w:sz w:val="21"/>
              </w:rPr>
              <w:t>(2 шт.)</w:t>
            </w:r>
          </w:p>
        </w:tc>
      </w:tr>
      <w:tr>
        <w:trPr>
          <w:trHeight w:val="512" w:hRule="atLeast"/>
        </w:trPr>
        <w:tc>
          <w:tcPr>
            <w:tcW w:w="4589" w:type="dxa"/>
          </w:tcPr>
          <w:p>
            <w:pPr>
              <w:pStyle w:val="TableParagraph"/>
              <w:spacing w:before="135"/>
              <w:ind w:left="1651" w:right="1636"/>
              <w:jc w:val="center"/>
              <w:rPr>
                <w:sz w:val="21"/>
              </w:rPr>
            </w:pPr>
            <w:r>
              <w:rPr>
                <w:sz w:val="21"/>
              </w:rPr>
              <w:t>Генератор</w:t>
            </w:r>
          </w:p>
        </w:tc>
        <w:tc>
          <w:tcPr>
            <w:tcW w:w="5273" w:type="dxa"/>
          </w:tcPr>
          <w:p>
            <w:pPr>
              <w:pStyle w:val="TableParagraph"/>
              <w:spacing w:before="20"/>
              <w:ind w:left="1605" w:right="1594"/>
              <w:jc w:val="center"/>
              <w:rPr>
                <w:b/>
                <w:sz w:val="21"/>
              </w:rPr>
            </w:pPr>
            <w:r>
              <w:rPr>
                <w:b/>
                <w:sz w:val="21"/>
              </w:rPr>
              <w:t>28V</w:t>
            </w:r>
            <w:r>
              <w:rPr>
                <w:rFonts w:ascii="Noto Sans CJK JP Regular" w:eastAsia="Noto Sans CJK JP Regular" w:hint="eastAsia"/>
                <w:sz w:val="21"/>
              </w:rPr>
              <w:t>，  </w:t>
            </w:r>
            <w:r>
              <w:rPr>
                <w:b/>
                <w:sz w:val="21"/>
              </w:rPr>
              <w:t>70A</w:t>
            </w:r>
          </w:p>
        </w:tc>
      </w:tr>
      <w:tr>
        <w:trPr>
          <w:trHeight w:val="512" w:hRule="atLeast"/>
        </w:trPr>
        <w:tc>
          <w:tcPr>
            <w:tcW w:w="4589" w:type="dxa"/>
          </w:tcPr>
          <w:p>
            <w:pPr>
              <w:pStyle w:val="TableParagraph"/>
              <w:spacing w:before="135"/>
              <w:ind w:left="1649" w:right="1637"/>
              <w:jc w:val="center"/>
              <w:rPr>
                <w:sz w:val="21"/>
              </w:rPr>
            </w:pPr>
            <w:r>
              <w:rPr>
                <w:sz w:val="21"/>
              </w:rPr>
              <w:t>Стартер</w:t>
            </w:r>
          </w:p>
        </w:tc>
        <w:tc>
          <w:tcPr>
            <w:tcW w:w="5273" w:type="dxa"/>
          </w:tcPr>
          <w:p>
            <w:pPr>
              <w:pStyle w:val="TableParagraph"/>
              <w:spacing w:before="20"/>
              <w:ind w:left="1606" w:right="1594"/>
              <w:jc w:val="center"/>
              <w:rPr>
                <w:b/>
                <w:sz w:val="21"/>
              </w:rPr>
            </w:pPr>
            <w:r>
              <w:rPr>
                <w:b/>
                <w:sz w:val="21"/>
              </w:rPr>
              <w:t>24V</w:t>
            </w:r>
            <w:r>
              <w:rPr>
                <w:rFonts w:ascii="Noto Sans CJK JP Regular" w:eastAsia="Noto Sans CJK JP Regular" w:hint="eastAsia"/>
                <w:sz w:val="21"/>
              </w:rPr>
              <w:t>，  </w:t>
            </w:r>
            <w:r>
              <w:rPr>
                <w:b/>
                <w:sz w:val="21"/>
              </w:rPr>
              <w:t>5.5kW</w:t>
            </w:r>
          </w:p>
        </w:tc>
      </w:tr>
    </w:tbl>
    <w:p>
      <w:pPr>
        <w:pStyle w:val="BodyText"/>
        <w:spacing w:before="118"/>
        <w:ind w:left="234"/>
      </w:pPr>
      <w:r>
        <w:rPr/>
        <w:t>Прибор: спидометр, тахометр, указатель температуры воды, топливомер, барометры (2 шт.)</w:t>
      </w:r>
    </w:p>
    <w:p>
      <w:pPr>
        <w:pStyle w:val="BodyText"/>
        <w:spacing w:before="119"/>
        <w:ind w:left="234" w:right="228"/>
        <w:jc w:val="both"/>
      </w:pPr>
      <w:r>
        <w:rPr/>
        <w:t>Осветительный прибор: передняя комбинированная лампа, задняя комбинированная лампа, боковой указатель поворота, габаритная фара, лампа освещения подножки, флюоресцентная лампа, потолочный плафон кабины, лампа для чтения, отражатель.</w:t>
      </w:r>
    </w:p>
    <w:p>
      <w:pPr>
        <w:pStyle w:val="Heading2"/>
        <w:spacing w:before="119"/>
      </w:pPr>
      <w:bookmarkStart w:name="Кабина" w:id="236"/>
      <w:bookmarkEnd w:id="236"/>
      <w:r>
        <w:rPr>
          <w:b w:val="0"/>
        </w:rPr>
      </w:r>
      <w:bookmarkStart w:name="_bookmark116" w:id="237"/>
      <w:bookmarkEnd w:id="237"/>
      <w:r>
        <w:rPr>
          <w:b w:val="0"/>
        </w:rPr>
      </w:r>
      <w:r>
        <w:rPr/>
        <w:t>Кабина</w:t>
      </w:r>
    </w:p>
    <w:p>
      <w:pPr>
        <w:pStyle w:val="BodyText"/>
        <w:spacing w:before="122"/>
        <w:ind w:left="233" w:right="227"/>
        <w:jc w:val="both"/>
      </w:pPr>
      <w:r>
        <w:rPr/>
        <w:t>Кабина с плоским потолком – плоская и опрокидываемая. Она применяет гидравлический механизм опрокидывания с трехступенчатой подножкой посадки. На переднем ряду внутри кабины предусмотрены сидение водителя, промежуточная коробка посторонних предметов и сидение пассажира. Сидение водителя – механическое амортизирующее сидение, угол спинки которого можно отрегулироваться вперед и взад. Угол спинки сидения пассажира тоже можно отрегулироваться вперед и взад. На заднем ряду предусмотрено спальное место размером длины и ширины 2060mm × 637mm. Внутри кабины еще оснащены теплозащитный ковер, вещевой ящик, зажигалка для папирос, Радиоприемник и плеер (с функцией </w:t>
      </w:r>
      <w:r>
        <w:rPr>
          <w:b/>
        </w:rPr>
        <w:t>MP3</w:t>
      </w:r>
      <w:r>
        <w:rPr/>
        <w:t>), внутреннее зеркало заднего вида, козырек и направляющая для шторы. Оснащены замки для обеих дверей (можно выбрать замок двери промежуточного управления). Стекло двери можно подняться. Боковое заднее стекло окна не откроется. Имеются переворачиваемая маска и металлический бампер. На переднем ветровом стекле оснащен электрический стеклоочиститель и промывалка. Снаружи двери оснащены наружный зеркало заднего вида, переднее зеркало обзора нижней полусферы, широкоугольный линз и зеркало заднего вида с отменой мертвой зоны.</w:t>
      </w:r>
    </w:p>
    <w:p>
      <w:pPr>
        <w:spacing w:after="0"/>
        <w:jc w:val="both"/>
        <w:sectPr>
          <w:pgSz w:w="11910" w:h="16840"/>
          <w:pgMar w:header="573" w:footer="594" w:top="820" w:bottom="780" w:left="900" w:right="900"/>
        </w:sectPr>
      </w:pPr>
    </w:p>
    <w:p>
      <w:pPr>
        <w:pStyle w:val="BodyText"/>
        <w:spacing w:before="5"/>
        <w:rPr>
          <w:sz w:val="17"/>
        </w:rPr>
      </w:pPr>
    </w:p>
    <w:p>
      <w:pPr>
        <w:pStyle w:val="Heading2"/>
        <w:spacing w:before="92"/>
      </w:pPr>
      <w:bookmarkStart w:name="Теплый ветер и кондиционер" w:id="238"/>
      <w:bookmarkEnd w:id="238"/>
      <w:r>
        <w:rPr>
          <w:b w:val="0"/>
        </w:rPr>
      </w:r>
      <w:bookmarkStart w:name="_bookmark117" w:id="239"/>
      <w:bookmarkEnd w:id="239"/>
      <w:r>
        <w:rPr>
          <w:b w:val="0"/>
        </w:rPr>
      </w:r>
      <w:r>
        <w:rPr/>
        <w:t>Теплый ветер и кондиционер</w:t>
      </w:r>
    </w:p>
    <w:p>
      <w:pPr>
        <w:pStyle w:val="BodyText"/>
        <w:spacing w:before="122"/>
        <w:ind w:left="234"/>
      </w:pPr>
      <w:r>
        <w:rPr/>
        <w:t>Внутри кабины оснащена установка кондиционирования воздуха для охлаждения и отопления.</w:t>
      </w:r>
    </w:p>
    <w:p>
      <w:pPr>
        <w:pStyle w:val="BodyText"/>
        <w:spacing w:before="120"/>
        <w:ind w:left="234" w:hanging="1"/>
      </w:pPr>
      <w:r>
        <w:rPr/>
        <w:t>Для системы охлаждения кабины применяется экологичная система кондиционирования воздуха без фреона с использованием охлаждающего средства </w:t>
      </w:r>
      <w:r>
        <w:rPr>
          <w:b/>
        </w:rPr>
        <w:t>R134a</w:t>
      </w:r>
      <w:r>
        <w:rPr/>
        <w:t>.</w:t>
      </w:r>
    </w:p>
    <w:p>
      <w:pPr>
        <w:pStyle w:val="Heading2"/>
        <w:spacing w:before="119"/>
      </w:pPr>
      <w:bookmarkStart w:name="Бортинструмент" w:id="240"/>
      <w:bookmarkEnd w:id="240"/>
      <w:r>
        <w:rPr>
          <w:b w:val="0"/>
        </w:rPr>
      </w:r>
      <w:bookmarkStart w:name="_bookmark118" w:id="241"/>
      <w:bookmarkEnd w:id="241"/>
      <w:r>
        <w:rPr>
          <w:b w:val="0"/>
        </w:rPr>
      </w:r>
      <w:r>
        <w:rPr/>
        <w:t>Бортинструмент</w:t>
      </w:r>
    </w:p>
    <w:p>
      <w:pPr>
        <w:pStyle w:val="BodyText"/>
        <w:spacing w:before="122"/>
        <w:ind w:left="234"/>
      </w:pPr>
      <w:r>
        <w:rPr/>
        <w:t>Для каждого коммерческого автомобиля комплектуется бортинструмент.</w:t>
      </w:r>
    </w:p>
    <w:p>
      <w:pPr>
        <w:spacing w:after="0"/>
        <w:sectPr>
          <w:pgSz w:w="11910" w:h="16840"/>
          <w:pgMar w:header="573" w:footer="594" w:top="820" w:bottom="780" w:left="900" w:right="900"/>
        </w:sectPr>
      </w:pPr>
    </w:p>
    <w:p>
      <w:pPr>
        <w:spacing w:before="66" w:after="19"/>
        <w:ind w:left="234" w:right="0" w:firstLine="0"/>
        <w:jc w:val="left"/>
        <w:rPr>
          <w:sz w:val="18"/>
        </w:rPr>
      </w:pPr>
      <w:r>
        <w:rPr>
          <w:sz w:val="18"/>
        </w:rPr>
        <w:t>Принципиальная схема торможения</w:t>
      </w:r>
    </w:p>
    <w:p>
      <w:pPr>
        <w:pStyle w:val="BodyText"/>
        <w:spacing w:line="46" w:lineRule="exact"/>
        <w:ind w:left="181"/>
        <w:rPr>
          <w:sz w:val="4"/>
        </w:rPr>
      </w:pPr>
      <w:r>
        <w:rPr>
          <w:position w:val="0"/>
          <w:sz w:val="4"/>
        </w:rPr>
        <w:pict>
          <v:group style="width:485pt;height:2.25pt;mso-position-horizontal-relative:char;mso-position-vertical-relative:line" coordorigin="0,0" coordsize="9700,45">
            <v:line style="position:absolute" from="0,22" to="9700,22" stroked="true" strokeweight="2.220pt" strokecolor="#000000">
              <v:stroke dashstyle="solid"/>
            </v:line>
          </v:group>
        </w:pict>
      </w:r>
      <w:r>
        <w:rPr>
          <w:position w:val="0"/>
          <w:sz w:val="4"/>
        </w:rPr>
      </w:r>
    </w:p>
    <w:p>
      <w:pPr>
        <w:pStyle w:val="BodyText"/>
        <w:spacing w:before="7"/>
        <w:rPr>
          <w:sz w:val="17"/>
        </w:rPr>
      </w:pPr>
    </w:p>
    <w:p>
      <w:pPr>
        <w:pStyle w:val="Heading1"/>
        <w:spacing w:before="91"/>
      </w:pPr>
      <w:bookmarkStart w:name="Принципиальная схема торможения" w:id="242"/>
      <w:bookmarkEnd w:id="242"/>
      <w:r>
        <w:rPr>
          <w:b w:val="0"/>
        </w:rPr>
      </w:r>
      <w:bookmarkStart w:name="_bookmark119" w:id="243"/>
      <w:bookmarkEnd w:id="243"/>
      <w:r>
        <w:rPr>
          <w:b w:val="0"/>
        </w:rPr>
      </w:r>
      <w:r>
        <w:rPr/>
        <w:t>Принципиальная схема торможения</w:t>
      </w:r>
    </w:p>
    <w:p>
      <w:pPr>
        <w:pStyle w:val="BodyText"/>
        <w:spacing w:before="120"/>
        <w:ind w:left="233" w:right="229"/>
        <w:jc w:val="both"/>
      </w:pPr>
      <w:r>
        <w:rPr/>
        <w:t>Принципиальная схема, приложенная в данном Руководстве, является принципиальной схемой торможения общего назначения. Сравните конкретную конфигурацию автомобиля при эксплуатации.</w:t>
      </w:r>
    </w:p>
    <w:p>
      <w:pPr>
        <w:pStyle w:val="BodyText"/>
        <w:spacing w:before="3"/>
        <w:rPr>
          <w:sz w:val="22"/>
        </w:rPr>
      </w:pPr>
      <w:r>
        <w:rPr/>
        <w:drawing>
          <wp:anchor distT="0" distB="0" distL="0" distR="0" allowOverlap="1" layoutInCell="1" locked="0" behindDoc="0" simplePos="0" relativeHeight="5456">
            <wp:simplePos x="0" y="0"/>
            <wp:positionH relativeFrom="page">
              <wp:posOffset>822406</wp:posOffset>
            </wp:positionH>
            <wp:positionV relativeFrom="paragraph">
              <wp:posOffset>187463</wp:posOffset>
            </wp:positionV>
            <wp:extent cx="5926973" cy="2436304"/>
            <wp:effectExtent l="0" t="0" r="0" b="0"/>
            <wp:wrapTopAndBottom/>
            <wp:docPr id="551" name="image193.png" descr=""/>
            <wp:cNvGraphicFramePr>
              <a:graphicFrameLocks noChangeAspect="1"/>
            </wp:cNvGraphicFramePr>
            <a:graphic>
              <a:graphicData uri="http://schemas.openxmlformats.org/drawingml/2006/picture">
                <pic:pic>
                  <pic:nvPicPr>
                    <pic:cNvPr id="552" name="image193.png"/>
                    <pic:cNvPicPr/>
                  </pic:nvPicPr>
                  <pic:blipFill>
                    <a:blip r:embed="rId224" cstate="print"/>
                    <a:stretch>
                      <a:fillRect/>
                    </a:stretch>
                  </pic:blipFill>
                  <pic:spPr>
                    <a:xfrm>
                      <a:off x="0" y="0"/>
                      <a:ext cx="5926973" cy="2436304"/>
                    </a:xfrm>
                    <a:prstGeom prst="rect">
                      <a:avLst/>
                    </a:prstGeom>
                  </pic:spPr>
                </pic:pic>
              </a:graphicData>
            </a:graphic>
          </wp:anchor>
        </w:drawing>
      </w:r>
    </w:p>
    <w:p>
      <w:pPr>
        <w:pStyle w:val="BodyText"/>
        <w:rPr>
          <w:sz w:val="20"/>
        </w:rPr>
      </w:pPr>
    </w:p>
    <w:p>
      <w:pPr>
        <w:spacing w:after="0"/>
        <w:rPr>
          <w:sz w:val="20"/>
        </w:rPr>
        <w:sectPr>
          <w:headerReference w:type="even" r:id="rId221"/>
          <w:footerReference w:type="even" r:id="rId222"/>
          <w:footerReference w:type="default" r:id="rId223"/>
          <w:pgSz w:w="11910" w:h="16840"/>
          <w:pgMar w:header="0" w:footer="594" w:top="500" w:bottom="780" w:left="900" w:right="900"/>
          <w:pgNumType w:start="170"/>
        </w:sectPr>
      </w:pPr>
    </w:p>
    <w:p>
      <w:pPr>
        <w:pStyle w:val="BodyText"/>
        <w:spacing w:before="10"/>
        <w:rPr>
          <w:sz w:val="20"/>
        </w:rPr>
      </w:pPr>
    </w:p>
    <w:p>
      <w:pPr>
        <w:pStyle w:val="ListParagraph"/>
        <w:numPr>
          <w:ilvl w:val="0"/>
          <w:numId w:val="161"/>
        </w:numPr>
        <w:tabs>
          <w:tab w:pos="469" w:val="left" w:leader="none"/>
        </w:tabs>
        <w:spacing w:line="240" w:lineRule="auto" w:before="0" w:after="0"/>
        <w:ind w:left="234" w:right="0" w:firstLine="0"/>
        <w:jc w:val="left"/>
        <w:rPr>
          <w:sz w:val="21"/>
        </w:rPr>
      </w:pPr>
      <w:r>
        <w:rPr>
          <w:sz w:val="21"/>
        </w:rPr>
        <w:t>Воздушный</w:t>
      </w:r>
      <w:r>
        <w:rPr>
          <w:spacing w:val="-2"/>
          <w:sz w:val="21"/>
        </w:rPr>
        <w:t> </w:t>
      </w:r>
      <w:r>
        <w:rPr>
          <w:sz w:val="21"/>
        </w:rPr>
        <w:t>компрессор</w:t>
      </w:r>
    </w:p>
    <w:p>
      <w:pPr>
        <w:pStyle w:val="ListParagraph"/>
        <w:numPr>
          <w:ilvl w:val="0"/>
          <w:numId w:val="161"/>
        </w:numPr>
        <w:tabs>
          <w:tab w:pos="468" w:val="left" w:leader="none"/>
        </w:tabs>
        <w:spacing w:line="240" w:lineRule="auto" w:before="120" w:after="0"/>
        <w:ind w:left="234" w:right="622" w:hanging="1"/>
        <w:jc w:val="left"/>
        <w:rPr>
          <w:sz w:val="21"/>
        </w:rPr>
      </w:pPr>
      <w:r>
        <w:rPr>
          <w:sz w:val="21"/>
        </w:rPr>
        <w:t>агрегат для обработки воздуха</w:t>
      </w:r>
    </w:p>
    <w:p>
      <w:pPr>
        <w:pStyle w:val="ListParagraph"/>
        <w:numPr>
          <w:ilvl w:val="0"/>
          <w:numId w:val="161"/>
        </w:numPr>
        <w:tabs>
          <w:tab w:pos="469" w:val="left" w:leader="none"/>
        </w:tabs>
        <w:spacing w:line="240" w:lineRule="auto" w:before="120" w:after="0"/>
        <w:ind w:left="233" w:right="239" w:firstLine="1"/>
        <w:jc w:val="left"/>
        <w:rPr>
          <w:sz w:val="21"/>
        </w:rPr>
      </w:pPr>
      <w:r>
        <w:rPr>
          <w:sz w:val="21"/>
        </w:rPr>
        <w:t>Коробка отбора мощности коробки</w:t>
      </w:r>
      <w:r>
        <w:rPr>
          <w:spacing w:val="-2"/>
          <w:sz w:val="21"/>
        </w:rPr>
        <w:t> </w:t>
      </w:r>
      <w:r>
        <w:rPr>
          <w:sz w:val="21"/>
        </w:rPr>
        <w:t>передач</w:t>
      </w:r>
    </w:p>
    <w:p>
      <w:pPr>
        <w:pStyle w:val="ListParagraph"/>
        <w:numPr>
          <w:ilvl w:val="0"/>
          <w:numId w:val="161"/>
        </w:numPr>
        <w:tabs>
          <w:tab w:pos="468" w:val="left" w:leader="none"/>
        </w:tabs>
        <w:spacing w:line="240" w:lineRule="auto" w:before="120" w:after="0"/>
        <w:ind w:left="233" w:right="623" w:firstLine="0"/>
        <w:jc w:val="left"/>
        <w:rPr>
          <w:sz w:val="21"/>
        </w:rPr>
      </w:pPr>
      <w:r>
        <w:rPr>
          <w:sz w:val="21"/>
        </w:rPr>
        <w:t>Воздушный</w:t>
      </w:r>
      <w:r>
        <w:rPr>
          <w:spacing w:val="-12"/>
          <w:sz w:val="21"/>
        </w:rPr>
        <w:t> </w:t>
      </w:r>
      <w:r>
        <w:rPr>
          <w:sz w:val="21"/>
        </w:rPr>
        <w:t>резервуар переднего</w:t>
      </w:r>
      <w:r>
        <w:rPr>
          <w:spacing w:val="-3"/>
          <w:sz w:val="21"/>
        </w:rPr>
        <w:t> </w:t>
      </w:r>
      <w:r>
        <w:rPr>
          <w:sz w:val="21"/>
        </w:rPr>
        <w:t>контура</w:t>
      </w:r>
    </w:p>
    <w:p>
      <w:pPr>
        <w:pStyle w:val="ListParagraph"/>
        <w:numPr>
          <w:ilvl w:val="0"/>
          <w:numId w:val="161"/>
        </w:numPr>
        <w:tabs>
          <w:tab w:pos="468" w:val="left" w:leader="none"/>
        </w:tabs>
        <w:spacing w:line="240" w:lineRule="auto" w:before="120" w:after="0"/>
        <w:ind w:left="233" w:right="624" w:firstLine="0"/>
        <w:jc w:val="left"/>
        <w:rPr>
          <w:sz w:val="21"/>
        </w:rPr>
      </w:pPr>
      <w:r>
        <w:rPr>
          <w:sz w:val="21"/>
        </w:rPr>
        <w:t>Воздушный</w:t>
      </w:r>
      <w:r>
        <w:rPr>
          <w:spacing w:val="-12"/>
          <w:sz w:val="21"/>
        </w:rPr>
        <w:t> </w:t>
      </w:r>
      <w:r>
        <w:rPr>
          <w:sz w:val="21"/>
        </w:rPr>
        <w:t>резервуар заднего</w:t>
      </w:r>
      <w:r>
        <w:rPr>
          <w:spacing w:val="-1"/>
          <w:sz w:val="21"/>
        </w:rPr>
        <w:t> </w:t>
      </w:r>
      <w:r>
        <w:rPr>
          <w:sz w:val="21"/>
        </w:rPr>
        <w:t>контура</w:t>
      </w:r>
    </w:p>
    <w:p>
      <w:pPr>
        <w:pStyle w:val="ListParagraph"/>
        <w:numPr>
          <w:ilvl w:val="0"/>
          <w:numId w:val="161"/>
        </w:numPr>
        <w:tabs>
          <w:tab w:pos="468" w:val="left" w:leader="none"/>
        </w:tabs>
        <w:spacing w:line="240" w:lineRule="auto" w:before="120" w:after="0"/>
        <w:ind w:left="467" w:right="0" w:hanging="234"/>
        <w:jc w:val="left"/>
        <w:rPr>
          <w:sz w:val="21"/>
        </w:rPr>
      </w:pPr>
      <w:r>
        <w:rPr>
          <w:sz w:val="21"/>
        </w:rPr>
        <w:t>Вспомогательный</w:t>
      </w:r>
      <w:r>
        <w:rPr>
          <w:spacing w:val="-16"/>
          <w:sz w:val="21"/>
        </w:rPr>
        <w:t> </w:t>
      </w:r>
      <w:r>
        <w:rPr>
          <w:sz w:val="21"/>
        </w:rPr>
        <w:t>резервуар</w:t>
      </w:r>
    </w:p>
    <w:p>
      <w:pPr>
        <w:pStyle w:val="ListParagraph"/>
        <w:numPr>
          <w:ilvl w:val="0"/>
          <w:numId w:val="161"/>
        </w:numPr>
        <w:tabs>
          <w:tab w:pos="467" w:val="left" w:leader="none"/>
        </w:tabs>
        <w:spacing w:line="240" w:lineRule="auto" w:before="120" w:after="0"/>
        <w:ind w:left="467" w:right="0" w:hanging="235"/>
        <w:jc w:val="left"/>
        <w:rPr>
          <w:sz w:val="21"/>
        </w:rPr>
      </w:pPr>
      <w:r>
        <w:rPr>
          <w:sz w:val="21"/>
        </w:rPr>
        <w:t>Спускной</w:t>
      </w:r>
      <w:r>
        <w:rPr>
          <w:spacing w:val="-2"/>
          <w:sz w:val="21"/>
        </w:rPr>
        <w:t> </w:t>
      </w:r>
      <w:r>
        <w:rPr>
          <w:sz w:val="21"/>
        </w:rPr>
        <w:t>клапан</w:t>
      </w:r>
    </w:p>
    <w:p>
      <w:pPr>
        <w:pStyle w:val="ListParagraph"/>
        <w:numPr>
          <w:ilvl w:val="0"/>
          <w:numId w:val="161"/>
        </w:numPr>
        <w:tabs>
          <w:tab w:pos="467" w:val="left" w:leader="none"/>
        </w:tabs>
        <w:spacing w:line="240" w:lineRule="auto" w:before="120" w:after="0"/>
        <w:ind w:left="466" w:right="0" w:hanging="234"/>
        <w:jc w:val="left"/>
        <w:rPr>
          <w:sz w:val="21"/>
        </w:rPr>
      </w:pPr>
      <w:r>
        <w:rPr>
          <w:sz w:val="21"/>
        </w:rPr>
        <w:t>Ножной тормозной</w:t>
      </w:r>
      <w:r>
        <w:rPr>
          <w:spacing w:val="-2"/>
          <w:sz w:val="21"/>
        </w:rPr>
        <w:t> </w:t>
      </w:r>
      <w:r>
        <w:rPr>
          <w:sz w:val="21"/>
        </w:rPr>
        <w:t>клапан</w:t>
      </w:r>
    </w:p>
    <w:p>
      <w:pPr>
        <w:pStyle w:val="BodyText"/>
        <w:spacing w:before="10"/>
        <w:rPr>
          <w:sz w:val="20"/>
        </w:rPr>
      </w:pPr>
      <w:r>
        <w:rPr/>
        <w:br w:type="column"/>
      </w:r>
      <w:r>
        <w:rPr>
          <w:sz w:val="20"/>
        </w:rPr>
      </w:r>
    </w:p>
    <w:p>
      <w:pPr>
        <w:pStyle w:val="ListParagraph"/>
        <w:numPr>
          <w:ilvl w:val="0"/>
          <w:numId w:val="161"/>
        </w:numPr>
        <w:tabs>
          <w:tab w:pos="416" w:val="left" w:leader="none"/>
        </w:tabs>
        <w:spacing w:line="240" w:lineRule="auto" w:before="0" w:after="0"/>
        <w:ind w:left="181" w:right="29" w:firstLine="0"/>
        <w:jc w:val="left"/>
        <w:rPr>
          <w:sz w:val="21"/>
        </w:rPr>
      </w:pPr>
      <w:r>
        <w:rPr>
          <w:sz w:val="21"/>
        </w:rPr>
        <w:t>Релейный клапан переднего моста</w:t>
      </w:r>
    </w:p>
    <w:p>
      <w:pPr>
        <w:pStyle w:val="ListParagraph"/>
        <w:numPr>
          <w:ilvl w:val="0"/>
          <w:numId w:val="161"/>
        </w:numPr>
        <w:tabs>
          <w:tab w:pos="532" w:val="left" w:leader="none"/>
        </w:tabs>
        <w:spacing w:line="240" w:lineRule="auto" w:before="120" w:after="0"/>
        <w:ind w:left="181" w:right="861" w:firstLine="0"/>
        <w:jc w:val="left"/>
        <w:rPr>
          <w:sz w:val="21"/>
        </w:rPr>
      </w:pPr>
      <w:r>
        <w:rPr>
          <w:sz w:val="21"/>
        </w:rPr>
        <w:t>Воздушная камера переднего</w:t>
      </w:r>
      <w:r>
        <w:rPr>
          <w:spacing w:val="-3"/>
          <w:sz w:val="21"/>
        </w:rPr>
        <w:t> </w:t>
      </w:r>
      <w:r>
        <w:rPr>
          <w:sz w:val="21"/>
        </w:rPr>
        <w:t>моста</w:t>
      </w:r>
    </w:p>
    <w:p>
      <w:pPr>
        <w:pStyle w:val="ListParagraph"/>
        <w:numPr>
          <w:ilvl w:val="0"/>
          <w:numId w:val="161"/>
        </w:numPr>
        <w:tabs>
          <w:tab w:pos="532" w:val="left" w:leader="none"/>
        </w:tabs>
        <w:spacing w:line="240" w:lineRule="auto" w:before="121" w:after="0"/>
        <w:ind w:left="181" w:right="663" w:firstLine="0"/>
        <w:jc w:val="left"/>
        <w:rPr>
          <w:sz w:val="21"/>
        </w:rPr>
      </w:pPr>
      <w:r>
        <w:rPr>
          <w:sz w:val="21"/>
        </w:rPr>
        <w:t>Порт отбора воздуха воздушного</w:t>
      </w:r>
      <w:r>
        <w:rPr>
          <w:spacing w:val="-2"/>
          <w:sz w:val="21"/>
        </w:rPr>
        <w:t> </w:t>
      </w:r>
      <w:r>
        <w:rPr>
          <w:sz w:val="21"/>
        </w:rPr>
        <w:t>сигнала</w:t>
      </w:r>
    </w:p>
    <w:p>
      <w:pPr>
        <w:pStyle w:val="ListParagraph"/>
        <w:numPr>
          <w:ilvl w:val="0"/>
          <w:numId w:val="161"/>
        </w:numPr>
        <w:tabs>
          <w:tab w:pos="532" w:val="left" w:leader="none"/>
        </w:tabs>
        <w:spacing w:line="240" w:lineRule="auto" w:before="119" w:after="0"/>
        <w:ind w:left="531" w:right="0" w:hanging="350"/>
        <w:jc w:val="left"/>
        <w:rPr>
          <w:sz w:val="21"/>
        </w:rPr>
      </w:pPr>
      <w:r>
        <w:rPr>
          <w:sz w:val="21"/>
        </w:rPr>
        <w:t>Сервомеханизм</w:t>
      </w:r>
      <w:r>
        <w:rPr>
          <w:spacing w:val="-4"/>
          <w:sz w:val="21"/>
        </w:rPr>
        <w:t> </w:t>
      </w:r>
      <w:r>
        <w:rPr>
          <w:sz w:val="21"/>
        </w:rPr>
        <w:t>сцепления</w:t>
      </w:r>
    </w:p>
    <w:p>
      <w:pPr>
        <w:pStyle w:val="ListParagraph"/>
        <w:numPr>
          <w:ilvl w:val="0"/>
          <w:numId w:val="161"/>
        </w:numPr>
        <w:tabs>
          <w:tab w:pos="534" w:val="left" w:leader="none"/>
        </w:tabs>
        <w:spacing w:line="240" w:lineRule="auto" w:before="120" w:after="0"/>
        <w:ind w:left="182" w:right="662" w:firstLine="0"/>
        <w:jc w:val="left"/>
        <w:rPr>
          <w:sz w:val="21"/>
        </w:rPr>
      </w:pPr>
      <w:r>
        <w:rPr>
          <w:sz w:val="21"/>
        </w:rPr>
        <w:t>Порт отбора воздуха коробки</w:t>
      </w:r>
      <w:r>
        <w:rPr>
          <w:spacing w:val="-2"/>
          <w:sz w:val="21"/>
        </w:rPr>
        <w:t> </w:t>
      </w:r>
      <w:r>
        <w:rPr>
          <w:sz w:val="21"/>
        </w:rPr>
        <w:t>передач</w:t>
      </w:r>
    </w:p>
    <w:p>
      <w:pPr>
        <w:pStyle w:val="ListParagraph"/>
        <w:numPr>
          <w:ilvl w:val="0"/>
          <w:numId w:val="161"/>
        </w:numPr>
        <w:tabs>
          <w:tab w:pos="529" w:val="left" w:leader="none"/>
        </w:tabs>
        <w:spacing w:line="240" w:lineRule="auto" w:before="120" w:after="0"/>
        <w:ind w:left="528" w:right="0" w:hanging="346"/>
        <w:jc w:val="left"/>
        <w:rPr>
          <w:sz w:val="21"/>
        </w:rPr>
      </w:pPr>
      <w:r>
        <w:rPr>
          <w:sz w:val="21"/>
        </w:rPr>
        <w:t>Клапан ручного</w:t>
      </w:r>
      <w:r>
        <w:rPr>
          <w:spacing w:val="-22"/>
          <w:sz w:val="21"/>
        </w:rPr>
        <w:t> </w:t>
      </w:r>
      <w:r>
        <w:rPr>
          <w:sz w:val="21"/>
        </w:rPr>
        <w:t>управления</w:t>
      </w:r>
    </w:p>
    <w:p>
      <w:pPr>
        <w:pStyle w:val="ListParagraph"/>
        <w:numPr>
          <w:ilvl w:val="0"/>
          <w:numId w:val="161"/>
        </w:numPr>
        <w:tabs>
          <w:tab w:pos="533" w:val="left" w:leader="none"/>
        </w:tabs>
        <w:spacing w:line="240" w:lineRule="auto" w:before="120" w:after="0"/>
        <w:ind w:left="532" w:right="0" w:hanging="350"/>
        <w:jc w:val="left"/>
        <w:rPr>
          <w:sz w:val="21"/>
        </w:rPr>
      </w:pPr>
      <w:r>
        <w:rPr>
          <w:sz w:val="21"/>
        </w:rPr>
        <w:t>Релейный клапан</w:t>
      </w:r>
    </w:p>
    <w:p>
      <w:pPr>
        <w:pStyle w:val="ListParagraph"/>
        <w:numPr>
          <w:ilvl w:val="0"/>
          <w:numId w:val="161"/>
        </w:numPr>
        <w:tabs>
          <w:tab w:pos="534" w:val="left" w:leader="none"/>
        </w:tabs>
        <w:spacing w:line="240" w:lineRule="auto" w:before="120" w:after="0"/>
        <w:ind w:left="182" w:right="675" w:firstLine="0"/>
        <w:jc w:val="left"/>
        <w:rPr>
          <w:sz w:val="21"/>
        </w:rPr>
      </w:pPr>
      <w:r>
        <w:rPr>
          <w:spacing w:val="-1"/>
          <w:sz w:val="21"/>
        </w:rPr>
        <w:t>Дифференциальный </w:t>
      </w:r>
      <w:r>
        <w:rPr>
          <w:sz w:val="21"/>
        </w:rPr>
        <w:t>релейный</w:t>
      </w:r>
      <w:r>
        <w:rPr>
          <w:spacing w:val="-1"/>
          <w:sz w:val="21"/>
        </w:rPr>
        <w:t> </w:t>
      </w:r>
      <w:r>
        <w:rPr>
          <w:sz w:val="21"/>
        </w:rPr>
        <w:t>клапан</w:t>
      </w:r>
    </w:p>
    <w:p>
      <w:pPr>
        <w:pStyle w:val="BodyText"/>
        <w:spacing w:before="10"/>
        <w:rPr>
          <w:sz w:val="20"/>
        </w:rPr>
      </w:pPr>
      <w:r>
        <w:rPr/>
        <w:br w:type="column"/>
      </w:r>
      <w:r>
        <w:rPr>
          <w:sz w:val="20"/>
        </w:rPr>
      </w:r>
    </w:p>
    <w:p>
      <w:pPr>
        <w:pStyle w:val="ListParagraph"/>
        <w:numPr>
          <w:ilvl w:val="0"/>
          <w:numId w:val="161"/>
        </w:numPr>
        <w:tabs>
          <w:tab w:pos="526" w:val="left" w:leader="none"/>
        </w:tabs>
        <w:spacing w:line="240" w:lineRule="auto" w:before="0" w:after="0"/>
        <w:ind w:left="174" w:right="315" w:firstLine="0"/>
        <w:jc w:val="left"/>
        <w:rPr>
          <w:sz w:val="21"/>
        </w:rPr>
      </w:pPr>
      <w:r>
        <w:rPr>
          <w:sz w:val="21"/>
        </w:rPr>
        <w:t>Пружинная полость воздушной пружинной</w:t>
      </w:r>
      <w:r>
        <w:rPr>
          <w:spacing w:val="-12"/>
          <w:sz w:val="21"/>
        </w:rPr>
        <w:t> </w:t>
      </w:r>
      <w:r>
        <w:rPr>
          <w:sz w:val="21"/>
        </w:rPr>
        <w:t>камеры</w:t>
      </w:r>
    </w:p>
    <w:p>
      <w:pPr>
        <w:pStyle w:val="ListParagraph"/>
        <w:numPr>
          <w:ilvl w:val="0"/>
          <w:numId w:val="161"/>
        </w:numPr>
        <w:tabs>
          <w:tab w:pos="526" w:val="left" w:leader="none"/>
        </w:tabs>
        <w:spacing w:line="240" w:lineRule="auto" w:before="120" w:after="0"/>
        <w:ind w:left="174" w:right="315" w:firstLine="0"/>
        <w:jc w:val="left"/>
        <w:rPr>
          <w:sz w:val="21"/>
        </w:rPr>
      </w:pPr>
      <w:r>
        <w:rPr>
          <w:sz w:val="21"/>
        </w:rPr>
        <w:t>Полость вождения воздушной пружинной</w:t>
      </w:r>
      <w:r>
        <w:rPr>
          <w:spacing w:val="-12"/>
          <w:sz w:val="21"/>
        </w:rPr>
        <w:t> </w:t>
      </w:r>
      <w:r>
        <w:rPr>
          <w:sz w:val="21"/>
        </w:rPr>
        <w:t>камеры</w:t>
      </w:r>
    </w:p>
    <w:p>
      <w:pPr>
        <w:pStyle w:val="ListParagraph"/>
        <w:numPr>
          <w:ilvl w:val="0"/>
          <w:numId w:val="161"/>
        </w:numPr>
        <w:tabs>
          <w:tab w:pos="526" w:val="left" w:leader="none"/>
        </w:tabs>
        <w:spacing w:line="240" w:lineRule="auto" w:before="121" w:after="0"/>
        <w:ind w:left="174" w:right="742" w:firstLine="0"/>
        <w:jc w:val="left"/>
        <w:rPr>
          <w:sz w:val="21"/>
        </w:rPr>
      </w:pPr>
      <w:r>
        <w:rPr>
          <w:sz w:val="21"/>
        </w:rPr>
        <w:t>Счетверенный электромагнитный</w:t>
      </w:r>
      <w:r>
        <w:rPr>
          <w:spacing w:val="-10"/>
          <w:sz w:val="21"/>
        </w:rPr>
        <w:t> </w:t>
      </w:r>
      <w:r>
        <w:rPr>
          <w:sz w:val="21"/>
        </w:rPr>
        <w:t>клапан</w:t>
      </w:r>
    </w:p>
    <w:p>
      <w:pPr>
        <w:pStyle w:val="ListParagraph"/>
        <w:numPr>
          <w:ilvl w:val="0"/>
          <w:numId w:val="161"/>
        </w:numPr>
        <w:tabs>
          <w:tab w:pos="526" w:val="left" w:leader="none"/>
        </w:tabs>
        <w:spacing w:line="240" w:lineRule="auto" w:before="119" w:after="0"/>
        <w:ind w:left="175" w:right="986" w:firstLine="0"/>
        <w:jc w:val="left"/>
        <w:rPr>
          <w:sz w:val="21"/>
        </w:rPr>
      </w:pPr>
      <w:r>
        <w:rPr>
          <w:sz w:val="21"/>
        </w:rPr>
        <w:t>Клапан торможения выхлопными</w:t>
      </w:r>
      <w:r>
        <w:rPr>
          <w:spacing w:val="-2"/>
          <w:sz w:val="21"/>
        </w:rPr>
        <w:t> </w:t>
      </w:r>
      <w:r>
        <w:rPr>
          <w:sz w:val="21"/>
        </w:rPr>
        <w:t>газами</w:t>
      </w:r>
    </w:p>
    <w:p>
      <w:pPr>
        <w:pStyle w:val="ListParagraph"/>
        <w:numPr>
          <w:ilvl w:val="0"/>
          <w:numId w:val="161"/>
        </w:numPr>
        <w:tabs>
          <w:tab w:pos="526" w:val="left" w:leader="none"/>
        </w:tabs>
        <w:spacing w:line="240" w:lineRule="auto" w:before="121" w:after="0"/>
        <w:ind w:left="175" w:right="269" w:firstLine="0"/>
        <w:jc w:val="left"/>
        <w:rPr>
          <w:sz w:val="21"/>
        </w:rPr>
      </w:pPr>
      <w:r>
        <w:rPr>
          <w:sz w:val="21"/>
        </w:rPr>
        <w:t>Блок штуцеров с обратным клапаном</w:t>
      </w:r>
    </w:p>
    <w:p>
      <w:pPr>
        <w:pStyle w:val="ListParagraph"/>
        <w:numPr>
          <w:ilvl w:val="0"/>
          <w:numId w:val="161"/>
        </w:numPr>
        <w:tabs>
          <w:tab w:pos="526" w:val="left" w:leader="none"/>
        </w:tabs>
        <w:spacing w:line="240" w:lineRule="auto" w:before="119" w:after="0"/>
        <w:ind w:left="175" w:right="868" w:firstLine="0"/>
        <w:jc w:val="left"/>
        <w:rPr>
          <w:sz w:val="21"/>
        </w:rPr>
      </w:pPr>
      <w:r>
        <w:rPr>
          <w:sz w:val="21"/>
        </w:rPr>
        <w:t>Отбор воздуха после выключения</w:t>
      </w:r>
      <w:r>
        <w:rPr>
          <w:spacing w:val="-4"/>
          <w:sz w:val="21"/>
        </w:rPr>
        <w:t> </w:t>
      </w:r>
      <w:r>
        <w:rPr>
          <w:sz w:val="21"/>
        </w:rPr>
        <w:t>двигателя</w:t>
      </w:r>
    </w:p>
    <w:p>
      <w:pPr>
        <w:pStyle w:val="ListParagraph"/>
        <w:numPr>
          <w:ilvl w:val="0"/>
          <w:numId w:val="161"/>
        </w:numPr>
        <w:tabs>
          <w:tab w:pos="526" w:val="left" w:leader="none"/>
        </w:tabs>
        <w:spacing w:line="240" w:lineRule="auto" w:before="121" w:after="0"/>
        <w:ind w:left="175" w:right="778" w:hanging="1"/>
        <w:jc w:val="left"/>
        <w:rPr>
          <w:sz w:val="21"/>
        </w:rPr>
      </w:pPr>
      <w:r>
        <w:rPr>
          <w:sz w:val="21"/>
        </w:rPr>
        <w:t>Механизм блокировки дифференциала промежуточного</w:t>
      </w:r>
      <w:r>
        <w:rPr>
          <w:spacing w:val="-3"/>
          <w:sz w:val="21"/>
        </w:rPr>
        <w:t> </w:t>
      </w:r>
      <w:r>
        <w:rPr>
          <w:sz w:val="21"/>
        </w:rPr>
        <w:t>моста</w:t>
      </w:r>
    </w:p>
    <w:p>
      <w:pPr>
        <w:pStyle w:val="ListParagraph"/>
        <w:numPr>
          <w:ilvl w:val="0"/>
          <w:numId w:val="161"/>
        </w:numPr>
        <w:tabs>
          <w:tab w:pos="526" w:val="left" w:leader="none"/>
        </w:tabs>
        <w:spacing w:line="240" w:lineRule="auto" w:before="119" w:after="0"/>
        <w:ind w:left="175" w:right="396" w:firstLine="0"/>
        <w:jc w:val="left"/>
        <w:rPr>
          <w:sz w:val="21"/>
        </w:rPr>
      </w:pPr>
      <w:r>
        <w:rPr>
          <w:sz w:val="21"/>
        </w:rPr>
        <w:t>Вспомогательная коробка передачи</w:t>
      </w:r>
    </w:p>
    <w:p>
      <w:pPr>
        <w:spacing w:after="0" w:line="240" w:lineRule="auto"/>
        <w:jc w:val="left"/>
        <w:rPr>
          <w:sz w:val="21"/>
        </w:rPr>
        <w:sectPr>
          <w:type w:val="continuous"/>
          <w:pgSz w:w="11910" w:h="16840"/>
          <w:pgMar w:top="1600" w:bottom="740" w:left="900" w:right="900"/>
          <w:cols w:num="3" w:equalWidth="0">
            <w:col w:w="3297" w:space="40"/>
            <w:col w:w="3253" w:space="39"/>
            <w:col w:w="3481"/>
          </w:cols>
        </w:sectPr>
      </w:pPr>
    </w:p>
    <w:p>
      <w:pPr>
        <w:pStyle w:val="BodyText"/>
        <w:spacing w:before="8"/>
        <w:rPr>
          <w:sz w:val="17"/>
        </w:rPr>
      </w:pPr>
    </w:p>
    <w:p>
      <w:pPr>
        <w:pStyle w:val="Heading1"/>
        <w:spacing w:line="322" w:lineRule="exact"/>
      </w:pPr>
      <w:bookmarkStart w:name="Таблица кодов неисправностей Commins с в" w:id="244"/>
      <w:bookmarkEnd w:id="244"/>
      <w:r>
        <w:rPr>
          <w:b w:val="0"/>
        </w:rPr>
      </w:r>
      <w:bookmarkStart w:name="_bookmark120" w:id="245"/>
      <w:bookmarkEnd w:id="245"/>
      <w:r>
        <w:rPr>
          <w:b w:val="0"/>
        </w:rPr>
      </w:r>
      <w:r>
        <w:rPr/>
        <w:t>Таблица кодов неисправностей Commins с выбросом 4</w:t>
      </w:r>
    </w:p>
    <w:p>
      <w:pPr>
        <w:spacing w:line="322" w:lineRule="exact" w:before="0"/>
        <w:ind w:left="234" w:right="0" w:firstLine="0"/>
        <w:jc w:val="left"/>
        <w:rPr>
          <w:b/>
          <w:sz w:val="28"/>
        </w:rPr>
      </w:pPr>
      <w:r>
        <w:rPr>
          <w:b/>
          <w:sz w:val="28"/>
        </w:rPr>
        <w:t>государственной категории</w:t>
      </w:r>
    </w:p>
    <w:p>
      <w:pPr>
        <w:pStyle w:val="BodyText"/>
        <w:spacing w:before="7"/>
        <w:rPr>
          <w:b/>
          <w:sz w:val="10"/>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4"/>
        <w:gridCol w:w="5355"/>
        <w:gridCol w:w="946"/>
        <w:gridCol w:w="840"/>
        <w:gridCol w:w="1878"/>
      </w:tblGrid>
      <w:tr>
        <w:trPr>
          <w:trHeight w:val="626" w:hRule="atLeast"/>
        </w:trPr>
        <w:tc>
          <w:tcPr>
            <w:tcW w:w="844" w:type="dxa"/>
          </w:tcPr>
          <w:p>
            <w:pPr>
              <w:pStyle w:val="TableParagraph"/>
              <w:spacing w:before="193"/>
              <w:ind w:left="225" w:right="217"/>
              <w:jc w:val="center"/>
              <w:rPr>
                <w:b/>
                <w:sz w:val="21"/>
              </w:rPr>
            </w:pPr>
            <w:r>
              <w:rPr>
                <w:b/>
                <w:sz w:val="21"/>
              </w:rPr>
              <w:t>п.н</w:t>
            </w:r>
          </w:p>
        </w:tc>
        <w:tc>
          <w:tcPr>
            <w:tcW w:w="5355" w:type="dxa"/>
          </w:tcPr>
          <w:p>
            <w:pPr>
              <w:pStyle w:val="TableParagraph"/>
              <w:spacing w:before="193"/>
              <w:ind w:left="1029"/>
              <w:rPr>
                <w:b/>
                <w:sz w:val="21"/>
              </w:rPr>
            </w:pPr>
            <w:r>
              <w:rPr>
                <w:b/>
                <w:sz w:val="21"/>
              </w:rPr>
              <w:t>Описание неисправности (КНР)</w:t>
            </w:r>
          </w:p>
        </w:tc>
        <w:tc>
          <w:tcPr>
            <w:tcW w:w="946" w:type="dxa"/>
          </w:tcPr>
          <w:p>
            <w:pPr>
              <w:pStyle w:val="TableParagraph"/>
              <w:spacing w:before="193"/>
              <w:ind w:left="11" w:right="5"/>
              <w:jc w:val="center"/>
              <w:rPr>
                <w:b/>
                <w:sz w:val="21"/>
              </w:rPr>
            </w:pPr>
            <w:r>
              <w:rPr>
                <w:b/>
                <w:sz w:val="21"/>
              </w:rPr>
              <w:t>SPN</w:t>
            </w:r>
          </w:p>
        </w:tc>
        <w:tc>
          <w:tcPr>
            <w:tcW w:w="840" w:type="dxa"/>
          </w:tcPr>
          <w:p>
            <w:pPr>
              <w:pStyle w:val="TableParagraph"/>
              <w:spacing w:before="193"/>
              <w:ind w:left="218" w:right="210"/>
              <w:jc w:val="center"/>
              <w:rPr>
                <w:b/>
                <w:sz w:val="21"/>
              </w:rPr>
            </w:pPr>
            <w:r>
              <w:rPr>
                <w:b/>
                <w:sz w:val="21"/>
              </w:rPr>
              <w:t>FMI</w:t>
            </w:r>
          </w:p>
        </w:tc>
        <w:tc>
          <w:tcPr>
            <w:tcW w:w="1878" w:type="dxa"/>
          </w:tcPr>
          <w:p>
            <w:pPr>
              <w:pStyle w:val="TableParagraph"/>
              <w:spacing w:before="71"/>
              <w:ind w:left="141" w:right="112" w:firstLine="613"/>
              <w:rPr>
                <w:b/>
                <w:sz w:val="21"/>
              </w:rPr>
            </w:pPr>
            <w:r>
              <w:rPr>
                <w:b/>
                <w:sz w:val="21"/>
              </w:rPr>
              <w:t>код неисправности</w:t>
            </w:r>
          </w:p>
        </w:tc>
      </w:tr>
      <w:tr>
        <w:trPr>
          <w:trHeight w:val="385" w:hRule="atLeast"/>
        </w:trPr>
        <w:tc>
          <w:tcPr>
            <w:tcW w:w="844" w:type="dxa"/>
          </w:tcPr>
          <w:p>
            <w:pPr>
              <w:pStyle w:val="TableParagraph"/>
              <w:spacing w:before="71"/>
              <w:ind w:left="9"/>
              <w:jc w:val="center"/>
              <w:rPr>
                <w:b/>
                <w:sz w:val="21"/>
              </w:rPr>
            </w:pPr>
            <w:r>
              <w:rPr>
                <w:b/>
                <w:w w:val="99"/>
                <w:sz w:val="21"/>
              </w:rPr>
              <w:t>1</w:t>
            </w:r>
          </w:p>
        </w:tc>
        <w:tc>
          <w:tcPr>
            <w:tcW w:w="5355" w:type="dxa"/>
          </w:tcPr>
          <w:p>
            <w:pPr>
              <w:pStyle w:val="TableParagraph"/>
              <w:spacing w:before="71"/>
              <w:ind w:left="107"/>
              <w:rPr>
                <w:sz w:val="21"/>
              </w:rPr>
            </w:pPr>
            <w:r>
              <w:rPr>
                <w:sz w:val="21"/>
              </w:rPr>
              <w:t>Внутренняя неисправность ECM</w:t>
            </w:r>
          </w:p>
        </w:tc>
        <w:tc>
          <w:tcPr>
            <w:tcW w:w="946" w:type="dxa"/>
          </w:tcPr>
          <w:p>
            <w:pPr>
              <w:pStyle w:val="TableParagraph"/>
              <w:spacing w:before="71"/>
              <w:ind w:left="11" w:right="6"/>
              <w:jc w:val="center"/>
              <w:rPr>
                <w:b/>
                <w:sz w:val="21"/>
              </w:rPr>
            </w:pPr>
            <w:r>
              <w:rPr>
                <w:b/>
                <w:sz w:val="21"/>
              </w:rPr>
              <w:t>629</w:t>
            </w:r>
          </w:p>
        </w:tc>
        <w:tc>
          <w:tcPr>
            <w:tcW w:w="840" w:type="dxa"/>
          </w:tcPr>
          <w:p>
            <w:pPr>
              <w:pStyle w:val="TableParagraph"/>
              <w:spacing w:before="71"/>
              <w:ind w:left="216" w:right="210"/>
              <w:jc w:val="center"/>
              <w:rPr>
                <w:b/>
                <w:sz w:val="21"/>
              </w:rPr>
            </w:pPr>
            <w:r>
              <w:rPr>
                <w:b/>
                <w:sz w:val="21"/>
              </w:rPr>
              <w:t>12</w:t>
            </w:r>
          </w:p>
        </w:tc>
        <w:tc>
          <w:tcPr>
            <w:tcW w:w="1878" w:type="dxa"/>
          </w:tcPr>
          <w:p>
            <w:pPr>
              <w:pStyle w:val="TableParagraph"/>
              <w:spacing w:before="71"/>
              <w:ind w:right="754"/>
              <w:jc w:val="right"/>
              <w:rPr>
                <w:b/>
                <w:sz w:val="21"/>
              </w:rPr>
            </w:pPr>
            <w:r>
              <w:rPr>
                <w:b/>
                <w:w w:val="95"/>
                <w:sz w:val="21"/>
              </w:rPr>
              <w:t>111</w:t>
            </w:r>
          </w:p>
        </w:tc>
      </w:tr>
      <w:tr>
        <w:trPr>
          <w:trHeight w:val="627" w:hRule="atLeast"/>
        </w:trPr>
        <w:tc>
          <w:tcPr>
            <w:tcW w:w="844" w:type="dxa"/>
          </w:tcPr>
          <w:p>
            <w:pPr>
              <w:pStyle w:val="TableParagraph"/>
              <w:spacing w:before="193"/>
              <w:ind w:left="9"/>
              <w:jc w:val="center"/>
              <w:rPr>
                <w:b/>
                <w:sz w:val="21"/>
              </w:rPr>
            </w:pPr>
            <w:r>
              <w:rPr>
                <w:b/>
                <w:w w:val="99"/>
                <w:sz w:val="21"/>
              </w:rPr>
              <w:t>2</w:t>
            </w:r>
          </w:p>
        </w:tc>
        <w:tc>
          <w:tcPr>
            <w:tcW w:w="5355" w:type="dxa"/>
          </w:tcPr>
          <w:p>
            <w:pPr>
              <w:pStyle w:val="TableParagraph"/>
              <w:spacing w:before="71"/>
              <w:ind w:left="107" w:right="346" w:hanging="1"/>
              <w:rPr>
                <w:sz w:val="21"/>
              </w:rPr>
            </w:pPr>
            <w:r>
              <w:rPr>
                <w:sz w:val="21"/>
              </w:rPr>
              <w:t>Неудачное хранение данных ECM в предыдущем цикле операции</w:t>
            </w:r>
          </w:p>
        </w:tc>
        <w:tc>
          <w:tcPr>
            <w:tcW w:w="946" w:type="dxa"/>
          </w:tcPr>
          <w:p>
            <w:pPr>
              <w:pStyle w:val="TableParagraph"/>
              <w:spacing w:before="193"/>
              <w:ind w:left="11" w:right="5"/>
              <w:jc w:val="center"/>
              <w:rPr>
                <w:b/>
                <w:sz w:val="21"/>
              </w:rPr>
            </w:pPr>
            <w:r>
              <w:rPr>
                <w:b/>
                <w:sz w:val="21"/>
              </w:rPr>
              <w:t>627</w:t>
            </w:r>
          </w:p>
        </w:tc>
        <w:tc>
          <w:tcPr>
            <w:tcW w:w="840" w:type="dxa"/>
          </w:tcPr>
          <w:p>
            <w:pPr>
              <w:pStyle w:val="TableParagraph"/>
              <w:spacing w:before="193"/>
              <w:ind w:left="6"/>
              <w:jc w:val="center"/>
              <w:rPr>
                <w:b/>
                <w:sz w:val="21"/>
              </w:rPr>
            </w:pPr>
            <w:r>
              <w:rPr>
                <w:b/>
                <w:w w:val="99"/>
                <w:sz w:val="21"/>
              </w:rPr>
              <w:t>2</w:t>
            </w:r>
          </w:p>
        </w:tc>
        <w:tc>
          <w:tcPr>
            <w:tcW w:w="1878" w:type="dxa"/>
          </w:tcPr>
          <w:p>
            <w:pPr>
              <w:pStyle w:val="TableParagraph"/>
              <w:spacing w:before="193"/>
              <w:ind w:right="695"/>
              <w:jc w:val="right"/>
              <w:rPr>
                <w:b/>
                <w:sz w:val="21"/>
              </w:rPr>
            </w:pPr>
            <w:r>
              <w:rPr>
                <w:b/>
                <w:w w:val="95"/>
                <w:sz w:val="21"/>
              </w:rPr>
              <w:t>1117</w:t>
            </w:r>
          </w:p>
        </w:tc>
      </w:tr>
      <w:tr>
        <w:trPr>
          <w:trHeight w:val="627" w:hRule="atLeast"/>
        </w:trPr>
        <w:tc>
          <w:tcPr>
            <w:tcW w:w="844" w:type="dxa"/>
          </w:tcPr>
          <w:p>
            <w:pPr>
              <w:pStyle w:val="TableParagraph"/>
              <w:spacing w:before="193"/>
              <w:ind w:left="9"/>
              <w:jc w:val="center"/>
              <w:rPr>
                <w:b/>
                <w:sz w:val="21"/>
              </w:rPr>
            </w:pPr>
            <w:r>
              <w:rPr>
                <w:b/>
                <w:w w:val="99"/>
                <w:sz w:val="21"/>
              </w:rPr>
              <w:t>3</w:t>
            </w:r>
          </w:p>
        </w:tc>
        <w:tc>
          <w:tcPr>
            <w:tcW w:w="5355" w:type="dxa"/>
          </w:tcPr>
          <w:p>
            <w:pPr>
              <w:pStyle w:val="TableParagraph"/>
              <w:spacing w:before="71"/>
              <w:ind w:left="107" w:right="1068"/>
              <w:rPr>
                <w:sz w:val="21"/>
              </w:rPr>
            </w:pPr>
            <w:r>
              <w:rPr>
                <w:sz w:val="21"/>
              </w:rPr>
              <w:t>Не детектированы сигналы оборотов двух двигателей</w:t>
            </w:r>
          </w:p>
        </w:tc>
        <w:tc>
          <w:tcPr>
            <w:tcW w:w="946" w:type="dxa"/>
          </w:tcPr>
          <w:p>
            <w:pPr>
              <w:pStyle w:val="TableParagraph"/>
              <w:spacing w:before="193"/>
              <w:ind w:left="11" w:right="6"/>
              <w:jc w:val="center"/>
              <w:rPr>
                <w:b/>
                <w:sz w:val="21"/>
              </w:rPr>
            </w:pPr>
            <w:r>
              <w:rPr>
                <w:b/>
                <w:sz w:val="21"/>
              </w:rPr>
              <w:t>612</w:t>
            </w:r>
          </w:p>
        </w:tc>
        <w:tc>
          <w:tcPr>
            <w:tcW w:w="840" w:type="dxa"/>
          </w:tcPr>
          <w:p>
            <w:pPr>
              <w:pStyle w:val="TableParagraph"/>
              <w:spacing w:before="193"/>
              <w:ind w:left="6"/>
              <w:jc w:val="center"/>
              <w:rPr>
                <w:b/>
                <w:sz w:val="21"/>
              </w:rPr>
            </w:pPr>
            <w:r>
              <w:rPr>
                <w:b/>
                <w:w w:val="99"/>
                <w:sz w:val="21"/>
              </w:rPr>
              <w:t>2</w:t>
            </w:r>
          </w:p>
        </w:tc>
        <w:tc>
          <w:tcPr>
            <w:tcW w:w="1878" w:type="dxa"/>
          </w:tcPr>
          <w:p>
            <w:pPr>
              <w:pStyle w:val="TableParagraph"/>
              <w:spacing w:before="193"/>
              <w:ind w:right="754"/>
              <w:jc w:val="right"/>
              <w:rPr>
                <w:b/>
                <w:sz w:val="21"/>
              </w:rPr>
            </w:pPr>
            <w:r>
              <w:rPr>
                <w:b/>
                <w:w w:val="95"/>
                <w:sz w:val="21"/>
              </w:rPr>
              <w:t>115</w:t>
            </w:r>
          </w:p>
        </w:tc>
      </w:tr>
      <w:tr>
        <w:trPr>
          <w:trHeight w:val="625" w:hRule="atLeast"/>
        </w:trPr>
        <w:tc>
          <w:tcPr>
            <w:tcW w:w="844" w:type="dxa"/>
          </w:tcPr>
          <w:p>
            <w:pPr>
              <w:pStyle w:val="TableParagraph"/>
              <w:spacing w:before="193"/>
              <w:ind w:left="9"/>
              <w:jc w:val="center"/>
              <w:rPr>
                <w:b/>
                <w:sz w:val="21"/>
              </w:rPr>
            </w:pPr>
            <w:r>
              <w:rPr>
                <w:b/>
                <w:w w:val="99"/>
                <w:sz w:val="21"/>
              </w:rPr>
              <w:t>4</w:t>
            </w:r>
          </w:p>
        </w:tc>
        <w:tc>
          <w:tcPr>
            <w:tcW w:w="5355" w:type="dxa"/>
          </w:tcPr>
          <w:p>
            <w:pPr>
              <w:pStyle w:val="TableParagraph"/>
              <w:spacing w:before="71"/>
              <w:ind w:left="107" w:right="96" w:hanging="1"/>
              <w:rPr>
                <w:sz w:val="21"/>
              </w:rPr>
            </w:pPr>
            <w:r>
              <w:rPr>
                <w:sz w:val="21"/>
              </w:rPr>
              <w:t>Короткое замыкание на землю датчика давления на входе</w:t>
            </w:r>
          </w:p>
        </w:tc>
        <w:tc>
          <w:tcPr>
            <w:tcW w:w="946" w:type="dxa"/>
          </w:tcPr>
          <w:p>
            <w:pPr>
              <w:pStyle w:val="TableParagraph"/>
              <w:spacing w:before="193"/>
              <w:ind w:left="11" w:right="5"/>
              <w:jc w:val="center"/>
              <w:rPr>
                <w:b/>
                <w:sz w:val="21"/>
              </w:rPr>
            </w:pPr>
            <w:r>
              <w:rPr>
                <w:b/>
                <w:sz w:val="21"/>
              </w:rPr>
              <w:t>102</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753"/>
              <w:jc w:val="right"/>
              <w:rPr>
                <w:b/>
                <w:sz w:val="21"/>
              </w:rPr>
            </w:pPr>
            <w:r>
              <w:rPr>
                <w:b/>
                <w:w w:val="95"/>
                <w:sz w:val="21"/>
              </w:rPr>
              <w:t>122</w:t>
            </w:r>
          </w:p>
        </w:tc>
      </w:tr>
      <w:tr>
        <w:trPr>
          <w:trHeight w:val="627" w:hRule="atLeast"/>
        </w:trPr>
        <w:tc>
          <w:tcPr>
            <w:tcW w:w="844" w:type="dxa"/>
          </w:tcPr>
          <w:p>
            <w:pPr>
              <w:pStyle w:val="TableParagraph"/>
              <w:spacing w:before="193"/>
              <w:ind w:left="9"/>
              <w:jc w:val="center"/>
              <w:rPr>
                <w:b/>
                <w:sz w:val="21"/>
              </w:rPr>
            </w:pPr>
            <w:r>
              <w:rPr>
                <w:b/>
                <w:w w:val="99"/>
                <w:sz w:val="21"/>
              </w:rPr>
              <w:t>5</w:t>
            </w:r>
          </w:p>
        </w:tc>
        <w:tc>
          <w:tcPr>
            <w:tcW w:w="5355" w:type="dxa"/>
          </w:tcPr>
          <w:p>
            <w:pPr>
              <w:pStyle w:val="TableParagraph"/>
              <w:spacing w:before="71"/>
              <w:ind w:left="107" w:right="396"/>
              <w:rPr>
                <w:sz w:val="21"/>
              </w:rPr>
            </w:pPr>
            <w:r>
              <w:rPr>
                <w:sz w:val="21"/>
              </w:rPr>
              <w:t>Короткое замыкание на питание или размыкание цепи датчика давления на входе</w:t>
            </w:r>
          </w:p>
        </w:tc>
        <w:tc>
          <w:tcPr>
            <w:tcW w:w="946" w:type="dxa"/>
          </w:tcPr>
          <w:p>
            <w:pPr>
              <w:pStyle w:val="TableParagraph"/>
              <w:spacing w:before="193"/>
              <w:ind w:left="11" w:right="5"/>
              <w:jc w:val="center"/>
              <w:rPr>
                <w:b/>
                <w:sz w:val="21"/>
              </w:rPr>
            </w:pPr>
            <w:r>
              <w:rPr>
                <w:b/>
                <w:sz w:val="21"/>
              </w:rPr>
              <w:t>102</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753"/>
              <w:jc w:val="right"/>
              <w:rPr>
                <w:b/>
                <w:sz w:val="21"/>
              </w:rPr>
            </w:pPr>
            <w:r>
              <w:rPr>
                <w:b/>
                <w:w w:val="95"/>
                <w:sz w:val="21"/>
              </w:rPr>
              <w:t>123</w:t>
            </w:r>
          </w:p>
        </w:tc>
      </w:tr>
      <w:tr>
        <w:trPr>
          <w:trHeight w:val="627" w:hRule="atLeast"/>
        </w:trPr>
        <w:tc>
          <w:tcPr>
            <w:tcW w:w="844" w:type="dxa"/>
          </w:tcPr>
          <w:p>
            <w:pPr>
              <w:pStyle w:val="TableParagraph"/>
              <w:spacing w:before="193"/>
              <w:ind w:left="9"/>
              <w:jc w:val="center"/>
              <w:rPr>
                <w:b/>
                <w:sz w:val="21"/>
              </w:rPr>
            </w:pPr>
            <w:r>
              <w:rPr>
                <w:b/>
                <w:w w:val="99"/>
                <w:sz w:val="21"/>
              </w:rPr>
              <w:t>6</w:t>
            </w:r>
          </w:p>
        </w:tc>
        <w:tc>
          <w:tcPr>
            <w:tcW w:w="5355" w:type="dxa"/>
          </w:tcPr>
          <w:p>
            <w:pPr>
              <w:pStyle w:val="TableParagraph"/>
              <w:spacing w:before="71"/>
              <w:ind w:left="107" w:right="282"/>
              <w:rPr>
                <w:sz w:val="21"/>
              </w:rPr>
            </w:pPr>
            <w:r>
              <w:rPr>
                <w:sz w:val="21"/>
              </w:rPr>
              <w:t>Короткое замыкание на питание сигнала 2 педали акселератора</w:t>
            </w:r>
          </w:p>
        </w:tc>
        <w:tc>
          <w:tcPr>
            <w:tcW w:w="946" w:type="dxa"/>
          </w:tcPr>
          <w:p>
            <w:pPr>
              <w:pStyle w:val="TableParagraph"/>
              <w:spacing w:before="193"/>
              <w:ind w:left="11" w:right="7"/>
              <w:jc w:val="center"/>
              <w:rPr>
                <w:b/>
                <w:sz w:val="21"/>
              </w:rPr>
            </w:pPr>
            <w:r>
              <w:rPr>
                <w:b/>
                <w:sz w:val="21"/>
              </w:rPr>
              <w:t>2623</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1239</w:t>
            </w:r>
          </w:p>
        </w:tc>
      </w:tr>
      <w:tr>
        <w:trPr>
          <w:trHeight w:val="627" w:hRule="atLeast"/>
        </w:trPr>
        <w:tc>
          <w:tcPr>
            <w:tcW w:w="844" w:type="dxa"/>
          </w:tcPr>
          <w:p>
            <w:pPr>
              <w:pStyle w:val="TableParagraph"/>
              <w:spacing w:before="193"/>
              <w:ind w:left="9"/>
              <w:jc w:val="center"/>
              <w:rPr>
                <w:b/>
                <w:sz w:val="21"/>
              </w:rPr>
            </w:pPr>
            <w:r>
              <w:rPr>
                <w:b/>
                <w:w w:val="99"/>
                <w:sz w:val="21"/>
              </w:rPr>
              <w:t>7</w:t>
            </w:r>
          </w:p>
        </w:tc>
        <w:tc>
          <w:tcPr>
            <w:tcW w:w="5355" w:type="dxa"/>
          </w:tcPr>
          <w:p>
            <w:pPr>
              <w:pStyle w:val="TableParagraph"/>
              <w:spacing w:before="71"/>
              <w:ind w:left="107" w:right="553"/>
              <w:rPr>
                <w:sz w:val="21"/>
              </w:rPr>
            </w:pPr>
            <w:r>
              <w:rPr>
                <w:sz w:val="21"/>
              </w:rPr>
              <w:t>Короткое замыкание на землю или размыкание цепи сигнала 2 педали акселератора</w:t>
            </w:r>
          </w:p>
        </w:tc>
        <w:tc>
          <w:tcPr>
            <w:tcW w:w="946" w:type="dxa"/>
          </w:tcPr>
          <w:p>
            <w:pPr>
              <w:pStyle w:val="TableParagraph"/>
              <w:spacing w:before="193"/>
              <w:ind w:left="11" w:right="6"/>
              <w:jc w:val="center"/>
              <w:rPr>
                <w:b/>
                <w:sz w:val="21"/>
              </w:rPr>
            </w:pPr>
            <w:r>
              <w:rPr>
                <w:b/>
                <w:sz w:val="21"/>
              </w:rPr>
              <w:t>2623</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1241</w:t>
            </w:r>
          </w:p>
        </w:tc>
      </w:tr>
      <w:tr>
        <w:trPr>
          <w:trHeight w:val="627" w:hRule="atLeast"/>
        </w:trPr>
        <w:tc>
          <w:tcPr>
            <w:tcW w:w="844" w:type="dxa"/>
          </w:tcPr>
          <w:p>
            <w:pPr>
              <w:pStyle w:val="TableParagraph"/>
              <w:spacing w:before="193"/>
              <w:ind w:left="9"/>
              <w:jc w:val="center"/>
              <w:rPr>
                <w:b/>
                <w:sz w:val="21"/>
              </w:rPr>
            </w:pPr>
            <w:r>
              <w:rPr>
                <w:b/>
                <w:w w:val="99"/>
                <w:sz w:val="21"/>
              </w:rPr>
              <w:t>8</w:t>
            </w:r>
          </w:p>
        </w:tc>
        <w:tc>
          <w:tcPr>
            <w:tcW w:w="5355" w:type="dxa"/>
          </w:tcPr>
          <w:p>
            <w:pPr>
              <w:pStyle w:val="TableParagraph"/>
              <w:spacing w:before="71"/>
              <w:ind w:left="107" w:right="690"/>
              <w:rPr>
                <w:sz w:val="21"/>
              </w:rPr>
            </w:pPr>
            <w:r>
              <w:rPr>
                <w:sz w:val="21"/>
              </w:rPr>
              <w:t>Несоответствие сигнала 1 и сигнала 2 педали акселератора</w:t>
            </w:r>
          </w:p>
        </w:tc>
        <w:tc>
          <w:tcPr>
            <w:tcW w:w="946" w:type="dxa"/>
          </w:tcPr>
          <w:p>
            <w:pPr>
              <w:pStyle w:val="TableParagraph"/>
              <w:spacing w:before="193"/>
              <w:ind w:left="11" w:right="7"/>
              <w:jc w:val="center"/>
              <w:rPr>
                <w:b/>
                <w:sz w:val="21"/>
              </w:rPr>
            </w:pPr>
            <w:r>
              <w:rPr>
                <w:b/>
                <w:sz w:val="21"/>
              </w:rPr>
              <w:t>91</w:t>
            </w:r>
          </w:p>
        </w:tc>
        <w:tc>
          <w:tcPr>
            <w:tcW w:w="840" w:type="dxa"/>
          </w:tcPr>
          <w:p>
            <w:pPr>
              <w:pStyle w:val="TableParagraph"/>
              <w:spacing w:before="193"/>
              <w:ind w:left="6"/>
              <w:jc w:val="center"/>
              <w:rPr>
                <w:b/>
                <w:sz w:val="21"/>
              </w:rPr>
            </w:pPr>
            <w:r>
              <w:rPr>
                <w:b/>
                <w:w w:val="99"/>
                <w:sz w:val="21"/>
              </w:rPr>
              <w:t>2</w:t>
            </w:r>
          </w:p>
        </w:tc>
        <w:tc>
          <w:tcPr>
            <w:tcW w:w="1878" w:type="dxa"/>
          </w:tcPr>
          <w:p>
            <w:pPr>
              <w:pStyle w:val="TableParagraph"/>
              <w:spacing w:before="193"/>
              <w:ind w:right="695"/>
              <w:jc w:val="right"/>
              <w:rPr>
                <w:b/>
                <w:sz w:val="21"/>
              </w:rPr>
            </w:pPr>
            <w:r>
              <w:rPr>
                <w:b/>
                <w:w w:val="95"/>
                <w:sz w:val="21"/>
              </w:rPr>
              <w:t>1242</w:t>
            </w:r>
          </w:p>
        </w:tc>
      </w:tr>
      <w:tr>
        <w:trPr>
          <w:trHeight w:val="626" w:hRule="atLeast"/>
        </w:trPr>
        <w:tc>
          <w:tcPr>
            <w:tcW w:w="844" w:type="dxa"/>
          </w:tcPr>
          <w:p>
            <w:pPr>
              <w:pStyle w:val="TableParagraph"/>
              <w:spacing w:before="193"/>
              <w:ind w:left="9"/>
              <w:jc w:val="center"/>
              <w:rPr>
                <w:b/>
                <w:sz w:val="21"/>
              </w:rPr>
            </w:pPr>
            <w:r>
              <w:rPr>
                <w:b/>
                <w:w w:val="99"/>
                <w:sz w:val="21"/>
              </w:rPr>
              <w:t>9</w:t>
            </w:r>
          </w:p>
        </w:tc>
        <w:tc>
          <w:tcPr>
            <w:tcW w:w="5355" w:type="dxa"/>
          </w:tcPr>
          <w:p>
            <w:pPr>
              <w:pStyle w:val="TableParagraph"/>
              <w:spacing w:before="71"/>
              <w:ind w:left="107" w:right="282"/>
              <w:rPr>
                <w:sz w:val="21"/>
              </w:rPr>
            </w:pPr>
            <w:r>
              <w:rPr>
                <w:sz w:val="21"/>
              </w:rPr>
              <w:t>Короткое замыкание на питание сигнала 1 педали акселератора</w:t>
            </w:r>
          </w:p>
        </w:tc>
        <w:tc>
          <w:tcPr>
            <w:tcW w:w="946" w:type="dxa"/>
          </w:tcPr>
          <w:p>
            <w:pPr>
              <w:pStyle w:val="TableParagraph"/>
              <w:spacing w:before="193"/>
              <w:ind w:left="11" w:right="7"/>
              <w:jc w:val="center"/>
              <w:rPr>
                <w:b/>
                <w:sz w:val="21"/>
              </w:rPr>
            </w:pPr>
            <w:r>
              <w:rPr>
                <w:b/>
                <w:sz w:val="21"/>
              </w:rPr>
              <w:t>91</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754"/>
              <w:jc w:val="right"/>
              <w:rPr>
                <w:b/>
                <w:sz w:val="21"/>
              </w:rPr>
            </w:pPr>
            <w:r>
              <w:rPr>
                <w:b/>
                <w:w w:val="95"/>
                <w:sz w:val="21"/>
              </w:rPr>
              <w:t>131</w:t>
            </w:r>
          </w:p>
        </w:tc>
      </w:tr>
      <w:tr>
        <w:trPr>
          <w:trHeight w:val="627" w:hRule="atLeast"/>
        </w:trPr>
        <w:tc>
          <w:tcPr>
            <w:tcW w:w="844" w:type="dxa"/>
          </w:tcPr>
          <w:p>
            <w:pPr>
              <w:pStyle w:val="TableParagraph"/>
              <w:spacing w:before="193"/>
              <w:ind w:left="224" w:right="217"/>
              <w:jc w:val="center"/>
              <w:rPr>
                <w:b/>
                <w:sz w:val="21"/>
              </w:rPr>
            </w:pPr>
            <w:r>
              <w:rPr>
                <w:b/>
                <w:sz w:val="21"/>
              </w:rPr>
              <w:t>10</w:t>
            </w:r>
          </w:p>
        </w:tc>
        <w:tc>
          <w:tcPr>
            <w:tcW w:w="5355" w:type="dxa"/>
          </w:tcPr>
          <w:p>
            <w:pPr>
              <w:pStyle w:val="TableParagraph"/>
              <w:spacing w:before="71"/>
              <w:ind w:left="107" w:right="553"/>
              <w:rPr>
                <w:sz w:val="21"/>
              </w:rPr>
            </w:pPr>
            <w:r>
              <w:rPr>
                <w:sz w:val="21"/>
              </w:rPr>
              <w:t>Короткое замыкание на землю или размыкание цепи сигнала 1 педали акселератора</w:t>
            </w:r>
          </w:p>
        </w:tc>
        <w:tc>
          <w:tcPr>
            <w:tcW w:w="946" w:type="dxa"/>
          </w:tcPr>
          <w:p>
            <w:pPr>
              <w:pStyle w:val="TableParagraph"/>
              <w:spacing w:before="193"/>
              <w:ind w:left="11" w:right="6"/>
              <w:jc w:val="center"/>
              <w:rPr>
                <w:b/>
                <w:sz w:val="21"/>
              </w:rPr>
            </w:pPr>
            <w:r>
              <w:rPr>
                <w:b/>
                <w:sz w:val="21"/>
              </w:rPr>
              <w:t>91</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753"/>
              <w:jc w:val="right"/>
              <w:rPr>
                <w:b/>
                <w:sz w:val="21"/>
              </w:rPr>
            </w:pPr>
            <w:r>
              <w:rPr>
                <w:b/>
                <w:w w:val="95"/>
                <w:sz w:val="21"/>
              </w:rPr>
              <w:t>132</w:t>
            </w:r>
          </w:p>
        </w:tc>
      </w:tr>
      <w:tr>
        <w:trPr>
          <w:trHeight w:val="627" w:hRule="atLeast"/>
        </w:trPr>
        <w:tc>
          <w:tcPr>
            <w:tcW w:w="844" w:type="dxa"/>
          </w:tcPr>
          <w:p>
            <w:pPr>
              <w:pStyle w:val="TableParagraph"/>
              <w:spacing w:before="193"/>
              <w:ind w:left="224" w:right="217"/>
              <w:jc w:val="center"/>
              <w:rPr>
                <w:b/>
                <w:sz w:val="21"/>
              </w:rPr>
            </w:pPr>
            <w:r>
              <w:rPr>
                <w:b/>
                <w:sz w:val="21"/>
              </w:rPr>
              <w:t>11</w:t>
            </w:r>
          </w:p>
        </w:tc>
        <w:tc>
          <w:tcPr>
            <w:tcW w:w="5355" w:type="dxa"/>
          </w:tcPr>
          <w:p>
            <w:pPr>
              <w:pStyle w:val="TableParagraph"/>
              <w:spacing w:before="71"/>
              <w:ind w:left="107" w:right="1225"/>
              <w:rPr>
                <w:sz w:val="21"/>
              </w:rPr>
            </w:pPr>
            <w:r>
              <w:rPr>
                <w:sz w:val="21"/>
              </w:rPr>
              <w:t>Короткое замыкание на питание сигнала дистанционной педали акселератора</w:t>
            </w:r>
          </w:p>
        </w:tc>
        <w:tc>
          <w:tcPr>
            <w:tcW w:w="946" w:type="dxa"/>
          </w:tcPr>
          <w:p>
            <w:pPr>
              <w:pStyle w:val="TableParagraph"/>
              <w:spacing w:before="193"/>
              <w:ind w:left="11" w:right="6"/>
              <w:jc w:val="center"/>
              <w:rPr>
                <w:b/>
                <w:sz w:val="21"/>
              </w:rPr>
            </w:pPr>
            <w:r>
              <w:rPr>
                <w:b/>
                <w:sz w:val="21"/>
              </w:rPr>
              <w:t>974</w:t>
            </w:r>
          </w:p>
        </w:tc>
        <w:tc>
          <w:tcPr>
            <w:tcW w:w="840" w:type="dxa"/>
          </w:tcPr>
          <w:p>
            <w:pPr>
              <w:pStyle w:val="TableParagraph"/>
              <w:spacing w:before="193"/>
              <w:ind w:left="5"/>
              <w:jc w:val="center"/>
              <w:rPr>
                <w:b/>
                <w:sz w:val="21"/>
              </w:rPr>
            </w:pPr>
            <w:r>
              <w:rPr>
                <w:b/>
                <w:w w:val="99"/>
                <w:sz w:val="21"/>
              </w:rPr>
              <w:t>3</w:t>
            </w:r>
          </w:p>
        </w:tc>
        <w:tc>
          <w:tcPr>
            <w:tcW w:w="1878" w:type="dxa"/>
          </w:tcPr>
          <w:p>
            <w:pPr>
              <w:pStyle w:val="TableParagraph"/>
              <w:spacing w:before="193"/>
              <w:ind w:right="754"/>
              <w:jc w:val="right"/>
              <w:rPr>
                <w:b/>
                <w:sz w:val="21"/>
              </w:rPr>
            </w:pPr>
            <w:r>
              <w:rPr>
                <w:b/>
                <w:w w:val="95"/>
                <w:sz w:val="21"/>
              </w:rPr>
              <w:t>133</w:t>
            </w:r>
          </w:p>
        </w:tc>
      </w:tr>
      <w:tr>
        <w:trPr>
          <w:trHeight w:val="627" w:hRule="atLeast"/>
        </w:trPr>
        <w:tc>
          <w:tcPr>
            <w:tcW w:w="844" w:type="dxa"/>
          </w:tcPr>
          <w:p>
            <w:pPr>
              <w:pStyle w:val="TableParagraph"/>
              <w:spacing w:before="193"/>
              <w:ind w:left="224" w:right="217"/>
              <w:jc w:val="center"/>
              <w:rPr>
                <w:b/>
                <w:sz w:val="21"/>
              </w:rPr>
            </w:pPr>
            <w:r>
              <w:rPr>
                <w:b/>
                <w:sz w:val="21"/>
              </w:rPr>
              <w:t>12</w:t>
            </w:r>
          </w:p>
        </w:tc>
        <w:tc>
          <w:tcPr>
            <w:tcW w:w="5355" w:type="dxa"/>
          </w:tcPr>
          <w:p>
            <w:pPr>
              <w:pStyle w:val="TableParagraph"/>
              <w:spacing w:before="71"/>
              <w:ind w:left="107" w:right="1381"/>
              <w:rPr>
                <w:sz w:val="21"/>
              </w:rPr>
            </w:pPr>
            <w:r>
              <w:rPr>
                <w:sz w:val="21"/>
              </w:rPr>
              <w:t>Короткое замыкание на землю сигнала дистанционной педали акселератора</w:t>
            </w:r>
          </w:p>
        </w:tc>
        <w:tc>
          <w:tcPr>
            <w:tcW w:w="946" w:type="dxa"/>
          </w:tcPr>
          <w:p>
            <w:pPr>
              <w:pStyle w:val="TableParagraph"/>
              <w:spacing w:before="193"/>
              <w:ind w:left="11" w:right="6"/>
              <w:jc w:val="center"/>
              <w:rPr>
                <w:b/>
                <w:sz w:val="21"/>
              </w:rPr>
            </w:pPr>
            <w:r>
              <w:rPr>
                <w:b/>
                <w:sz w:val="21"/>
              </w:rPr>
              <w:t>974</w:t>
            </w:r>
          </w:p>
        </w:tc>
        <w:tc>
          <w:tcPr>
            <w:tcW w:w="840" w:type="dxa"/>
          </w:tcPr>
          <w:p>
            <w:pPr>
              <w:pStyle w:val="TableParagraph"/>
              <w:spacing w:before="193"/>
              <w:ind w:left="5"/>
              <w:jc w:val="center"/>
              <w:rPr>
                <w:b/>
                <w:sz w:val="21"/>
              </w:rPr>
            </w:pPr>
            <w:r>
              <w:rPr>
                <w:b/>
                <w:w w:val="99"/>
                <w:sz w:val="21"/>
              </w:rPr>
              <w:t>4</w:t>
            </w:r>
          </w:p>
        </w:tc>
        <w:tc>
          <w:tcPr>
            <w:tcW w:w="1878" w:type="dxa"/>
          </w:tcPr>
          <w:p>
            <w:pPr>
              <w:pStyle w:val="TableParagraph"/>
              <w:spacing w:before="193"/>
              <w:ind w:right="754"/>
              <w:jc w:val="right"/>
              <w:rPr>
                <w:b/>
                <w:sz w:val="21"/>
              </w:rPr>
            </w:pPr>
            <w:r>
              <w:rPr>
                <w:b/>
                <w:w w:val="95"/>
                <w:sz w:val="21"/>
              </w:rPr>
              <w:t>134</w:t>
            </w:r>
          </w:p>
        </w:tc>
      </w:tr>
      <w:tr>
        <w:trPr>
          <w:trHeight w:val="627" w:hRule="atLeast"/>
        </w:trPr>
        <w:tc>
          <w:tcPr>
            <w:tcW w:w="844" w:type="dxa"/>
          </w:tcPr>
          <w:p>
            <w:pPr>
              <w:pStyle w:val="TableParagraph"/>
              <w:spacing w:before="193"/>
              <w:ind w:left="224" w:right="217"/>
              <w:jc w:val="center"/>
              <w:rPr>
                <w:b/>
                <w:sz w:val="21"/>
              </w:rPr>
            </w:pPr>
            <w:r>
              <w:rPr>
                <w:b/>
                <w:sz w:val="21"/>
              </w:rPr>
              <w:t>13</w:t>
            </w:r>
          </w:p>
        </w:tc>
        <w:tc>
          <w:tcPr>
            <w:tcW w:w="5355" w:type="dxa"/>
          </w:tcPr>
          <w:p>
            <w:pPr>
              <w:pStyle w:val="TableParagraph"/>
              <w:spacing w:before="71"/>
              <w:ind w:left="107" w:right="230" w:hanging="1"/>
              <w:rPr>
                <w:sz w:val="21"/>
              </w:rPr>
            </w:pPr>
            <w:r>
              <w:rPr>
                <w:sz w:val="21"/>
              </w:rPr>
              <w:t>Короткое замыкание на питание датчика давления масла</w:t>
            </w:r>
          </w:p>
        </w:tc>
        <w:tc>
          <w:tcPr>
            <w:tcW w:w="946" w:type="dxa"/>
          </w:tcPr>
          <w:p>
            <w:pPr>
              <w:pStyle w:val="TableParagraph"/>
              <w:spacing w:before="193"/>
              <w:ind w:left="11" w:right="5"/>
              <w:jc w:val="center"/>
              <w:rPr>
                <w:b/>
                <w:sz w:val="21"/>
              </w:rPr>
            </w:pPr>
            <w:r>
              <w:rPr>
                <w:b/>
                <w:sz w:val="21"/>
              </w:rPr>
              <w:t>100</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753"/>
              <w:jc w:val="right"/>
              <w:rPr>
                <w:b/>
                <w:sz w:val="21"/>
              </w:rPr>
            </w:pPr>
            <w:r>
              <w:rPr>
                <w:b/>
                <w:w w:val="95"/>
                <w:sz w:val="21"/>
              </w:rPr>
              <w:t>135</w:t>
            </w:r>
          </w:p>
        </w:tc>
      </w:tr>
      <w:tr>
        <w:trPr>
          <w:trHeight w:val="626" w:hRule="atLeast"/>
        </w:trPr>
        <w:tc>
          <w:tcPr>
            <w:tcW w:w="844" w:type="dxa"/>
          </w:tcPr>
          <w:p>
            <w:pPr>
              <w:pStyle w:val="TableParagraph"/>
              <w:spacing w:before="193"/>
              <w:ind w:left="224" w:right="217"/>
              <w:jc w:val="center"/>
              <w:rPr>
                <w:b/>
                <w:sz w:val="21"/>
              </w:rPr>
            </w:pPr>
            <w:r>
              <w:rPr>
                <w:b/>
                <w:sz w:val="21"/>
              </w:rPr>
              <w:t>14</w:t>
            </w:r>
          </w:p>
        </w:tc>
        <w:tc>
          <w:tcPr>
            <w:tcW w:w="5355" w:type="dxa"/>
          </w:tcPr>
          <w:p>
            <w:pPr>
              <w:pStyle w:val="TableParagraph"/>
              <w:spacing w:before="71"/>
              <w:ind w:left="107" w:right="553"/>
              <w:rPr>
                <w:sz w:val="21"/>
              </w:rPr>
            </w:pPr>
            <w:r>
              <w:rPr>
                <w:sz w:val="21"/>
              </w:rPr>
              <w:t>Короткое замыкание на землю или размыкание цепи датчика давления масла</w:t>
            </w:r>
          </w:p>
        </w:tc>
        <w:tc>
          <w:tcPr>
            <w:tcW w:w="946" w:type="dxa"/>
          </w:tcPr>
          <w:p>
            <w:pPr>
              <w:pStyle w:val="TableParagraph"/>
              <w:spacing w:before="193"/>
              <w:ind w:left="11" w:right="5"/>
              <w:jc w:val="center"/>
              <w:rPr>
                <w:b/>
                <w:sz w:val="21"/>
              </w:rPr>
            </w:pPr>
            <w:r>
              <w:rPr>
                <w:b/>
                <w:sz w:val="21"/>
              </w:rPr>
              <w:t>100</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753"/>
              <w:jc w:val="right"/>
              <w:rPr>
                <w:b/>
                <w:sz w:val="21"/>
              </w:rPr>
            </w:pPr>
            <w:r>
              <w:rPr>
                <w:b/>
                <w:w w:val="95"/>
                <w:sz w:val="21"/>
              </w:rPr>
              <w:t>141</w:t>
            </w:r>
          </w:p>
        </w:tc>
      </w:tr>
      <w:tr>
        <w:trPr>
          <w:trHeight w:val="386" w:hRule="atLeast"/>
        </w:trPr>
        <w:tc>
          <w:tcPr>
            <w:tcW w:w="844" w:type="dxa"/>
          </w:tcPr>
          <w:p>
            <w:pPr>
              <w:pStyle w:val="TableParagraph"/>
              <w:spacing w:before="71"/>
              <w:ind w:left="224" w:right="217"/>
              <w:jc w:val="center"/>
              <w:rPr>
                <w:b/>
                <w:sz w:val="21"/>
              </w:rPr>
            </w:pPr>
            <w:r>
              <w:rPr>
                <w:b/>
                <w:sz w:val="21"/>
              </w:rPr>
              <w:t>15</w:t>
            </w:r>
          </w:p>
        </w:tc>
        <w:tc>
          <w:tcPr>
            <w:tcW w:w="5355" w:type="dxa"/>
          </w:tcPr>
          <w:p>
            <w:pPr>
              <w:pStyle w:val="TableParagraph"/>
              <w:spacing w:before="71"/>
              <w:ind w:left="107"/>
              <w:rPr>
                <w:sz w:val="21"/>
              </w:rPr>
            </w:pPr>
            <w:r>
              <w:rPr>
                <w:sz w:val="21"/>
              </w:rPr>
              <w:t>Слишком высокое давления масла</w:t>
            </w:r>
          </w:p>
        </w:tc>
        <w:tc>
          <w:tcPr>
            <w:tcW w:w="946" w:type="dxa"/>
          </w:tcPr>
          <w:p>
            <w:pPr>
              <w:pStyle w:val="TableParagraph"/>
              <w:spacing w:before="71"/>
              <w:ind w:left="11" w:right="6"/>
              <w:jc w:val="center"/>
              <w:rPr>
                <w:b/>
                <w:sz w:val="21"/>
              </w:rPr>
            </w:pPr>
            <w:r>
              <w:rPr>
                <w:b/>
                <w:sz w:val="21"/>
              </w:rPr>
              <w:t>100</w:t>
            </w:r>
          </w:p>
        </w:tc>
        <w:tc>
          <w:tcPr>
            <w:tcW w:w="840" w:type="dxa"/>
          </w:tcPr>
          <w:p>
            <w:pPr>
              <w:pStyle w:val="TableParagraph"/>
              <w:spacing w:before="71"/>
              <w:ind w:left="216" w:right="210"/>
              <w:jc w:val="center"/>
              <w:rPr>
                <w:b/>
                <w:sz w:val="21"/>
              </w:rPr>
            </w:pPr>
            <w:r>
              <w:rPr>
                <w:b/>
                <w:sz w:val="21"/>
              </w:rPr>
              <w:t>18</w:t>
            </w:r>
          </w:p>
        </w:tc>
        <w:tc>
          <w:tcPr>
            <w:tcW w:w="1878" w:type="dxa"/>
          </w:tcPr>
          <w:p>
            <w:pPr>
              <w:pStyle w:val="TableParagraph"/>
              <w:spacing w:before="71"/>
              <w:ind w:right="754"/>
              <w:jc w:val="right"/>
              <w:rPr>
                <w:b/>
                <w:sz w:val="21"/>
              </w:rPr>
            </w:pPr>
            <w:r>
              <w:rPr>
                <w:b/>
                <w:w w:val="95"/>
                <w:sz w:val="21"/>
              </w:rPr>
              <w:t>143</w:t>
            </w:r>
          </w:p>
        </w:tc>
      </w:tr>
      <w:tr>
        <w:trPr>
          <w:trHeight w:val="386" w:hRule="atLeast"/>
        </w:trPr>
        <w:tc>
          <w:tcPr>
            <w:tcW w:w="844" w:type="dxa"/>
          </w:tcPr>
          <w:p>
            <w:pPr>
              <w:pStyle w:val="TableParagraph"/>
              <w:spacing w:before="71"/>
              <w:ind w:left="224" w:right="217"/>
              <w:jc w:val="center"/>
              <w:rPr>
                <w:b/>
                <w:sz w:val="21"/>
              </w:rPr>
            </w:pPr>
            <w:r>
              <w:rPr>
                <w:b/>
                <w:sz w:val="21"/>
              </w:rPr>
              <w:t>16</w:t>
            </w:r>
          </w:p>
        </w:tc>
        <w:tc>
          <w:tcPr>
            <w:tcW w:w="5355" w:type="dxa"/>
          </w:tcPr>
          <w:p>
            <w:pPr>
              <w:pStyle w:val="TableParagraph"/>
              <w:spacing w:before="71"/>
              <w:ind w:left="107"/>
              <w:rPr>
                <w:sz w:val="21"/>
              </w:rPr>
            </w:pPr>
            <w:r>
              <w:rPr>
                <w:sz w:val="21"/>
              </w:rPr>
              <w:t>Слишком низкое давления масла</w:t>
            </w:r>
          </w:p>
        </w:tc>
        <w:tc>
          <w:tcPr>
            <w:tcW w:w="946" w:type="dxa"/>
          </w:tcPr>
          <w:p>
            <w:pPr>
              <w:pStyle w:val="TableParagraph"/>
              <w:spacing w:before="71"/>
              <w:ind w:left="11" w:right="5"/>
              <w:jc w:val="center"/>
              <w:rPr>
                <w:b/>
                <w:sz w:val="21"/>
              </w:rPr>
            </w:pPr>
            <w:r>
              <w:rPr>
                <w:b/>
                <w:sz w:val="21"/>
              </w:rPr>
              <w:t>100</w:t>
            </w:r>
          </w:p>
        </w:tc>
        <w:tc>
          <w:tcPr>
            <w:tcW w:w="840" w:type="dxa"/>
          </w:tcPr>
          <w:p>
            <w:pPr>
              <w:pStyle w:val="TableParagraph"/>
              <w:spacing w:before="71"/>
              <w:ind w:left="6"/>
              <w:jc w:val="center"/>
              <w:rPr>
                <w:b/>
                <w:sz w:val="21"/>
              </w:rPr>
            </w:pPr>
            <w:r>
              <w:rPr>
                <w:b/>
                <w:w w:val="99"/>
                <w:sz w:val="21"/>
              </w:rPr>
              <w:t>1</w:t>
            </w:r>
          </w:p>
        </w:tc>
        <w:tc>
          <w:tcPr>
            <w:tcW w:w="1878" w:type="dxa"/>
          </w:tcPr>
          <w:p>
            <w:pPr>
              <w:pStyle w:val="TableParagraph"/>
              <w:spacing w:before="71"/>
              <w:ind w:right="753"/>
              <w:jc w:val="right"/>
              <w:rPr>
                <w:b/>
                <w:sz w:val="21"/>
              </w:rPr>
            </w:pPr>
            <w:r>
              <w:rPr>
                <w:b/>
                <w:w w:val="95"/>
                <w:sz w:val="21"/>
              </w:rPr>
              <w:t>415</w:t>
            </w:r>
          </w:p>
        </w:tc>
      </w:tr>
      <w:tr>
        <w:trPr>
          <w:trHeight w:val="384" w:hRule="atLeast"/>
        </w:trPr>
        <w:tc>
          <w:tcPr>
            <w:tcW w:w="844" w:type="dxa"/>
          </w:tcPr>
          <w:p>
            <w:pPr>
              <w:pStyle w:val="TableParagraph"/>
              <w:spacing w:before="71"/>
              <w:ind w:left="224" w:right="217"/>
              <w:jc w:val="center"/>
              <w:rPr>
                <w:b/>
                <w:sz w:val="21"/>
              </w:rPr>
            </w:pPr>
            <w:r>
              <w:rPr>
                <w:b/>
                <w:sz w:val="21"/>
              </w:rPr>
              <w:t>17</w:t>
            </w:r>
          </w:p>
        </w:tc>
        <w:tc>
          <w:tcPr>
            <w:tcW w:w="5355" w:type="dxa"/>
          </w:tcPr>
          <w:p>
            <w:pPr>
              <w:pStyle w:val="TableParagraph"/>
              <w:spacing w:before="71"/>
              <w:ind w:left="107"/>
              <w:rPr>
                <w:sz w:val="21"/>
              </w:rPr>
            </w:pPr>
            <w:r>
              <w:rPr>
                <w:sz w:val="21"/>
              </w:rPr>
              <w:t>Ненормальный сигнал давления масла</w:t>
            </w:r>
          </w:p>
        </w:tc>
        <w:tc>
          <w:tcPr>
            <w:tcW w:w="946" w:type="dxa"/>
          </w:tcPr>
          <w:p>
            <w:pPr>
              <w:pStyle w:val="TableParagraph"/>
              <w:spacing w:before="71"/>
              <w:ind w:left="11" w:right="6"/>
              <w:jc w:val="center"/>
              <w:rPr>
                <w:b/>
                <w:sz w:val="21"/>
              </w:rPr>
            </w:pPr>
            <w:r>
              <w:rPr>
                <w:b/>
                <w:sz w:val="21"/>
              </w:rPr>
              <w:t>100</w:t>
            </w:r>
          </w:p>
        </w:tc>
        <w:tc>
          <w:tcPr>
            <w:tcW w:w="840" w:type="dxa"/>
          </w:tcPr>
          <w:p>
            <w:pPr>
              <w:pStyle w:val="TableParagraph"/>
              <w:spacing w:before="71"/>
              <w:ind w:left="6"/>
              <w:jc w:val="center"/>
              <w:rPr>
                <w:b/>
                <w:sz w:val="21"/>
              </w:rPr>
            </w:pPr>
            <w:r>
              <w:rPr>
                <w:b/>
                <w:w w:val="99"/>
                <w:sz w:val="21"/>
              </w:rPr>
              <w:t>2</w:t>
            </w:r>
          </w:p>
        </w:tc>
        <w:tc>
          <w:tcPr>
            <w:tcW w:w="1878" w:type="dxa"/>
          </w:tcPr>
          <w:p>
            <w:pPr>
              <w:pStyle w:val="TableParagraph"/>
              <w:spacing w:before="71"/>
              <w:ind w:right="754"/>
              <w:jc w:val="right"/>
              <w:rPr>
                <w:b/>
                <w:sz w:val="21"/>
              </w:rPr>
            </w:pPr>
            <w:r>
              <w:rPr>
                <w:b/>
                <w:w w:val="95"/>
                <w:sz w:val="21"/>
              </w:rPr>
              <w:t>435</w:t>
            </w:r>
          </w:p>
        </w:tc>
      </w:tr>
      <w:tr>
        <w:trPr>
          <w:trHeight w:val="627" w:hRule="atLeast"/>
        </w:trPr>
        <w:tc>
          <w:tcPr>
            <w:tcW w:w="844" w:type="dxa"/>
          </w:tcPr>
          <w:p>
            <w:pPr>
              <w:pStyle w:val="TableParagraph"/>
              <w:spacing w:before="193"/>
              <w:ind w:left="224" w:right="217"/>
              <w:jc w:val="center"/>
              <w:rPr>
                <w:b/>
                <w:sz w:val="21"/>
              </w:rPr>
            </w:pPr>
            <w:r>
              <w:rPr>
                <w:b/>
                <w:sz w:val="21"/>
              </w:rPr>
              <w:t>18</w:t>
            </w:r>
          </w:p>
        </w:tc>
        <w:tc>
          <w:tcPr>
            <w:tcW w:w="5355" w:type="dxa"/>
          </w:tcPr>
          <w:p>
            <w:pPr>
              <w:pStyle w:val="TableParagraph"/>
              <w:spacing w:before="71"/>
              <w:ind w:left="107" w:right="142"/>
              <w:rPr>
                <w:sz w:val="21"/>
              </w:rPr>
            </w:pPr>
            <w:r>
              <w:rPr>
                <w:sz w:val="21"/>
              </w:rPr>
              <w:t>Короткое замыкание на питание или размыкание цепи датчика температуры охлаждающей жидкости</w:t>
            </w:r>
          </w:p>
        </w:tc>
        <w:tc>
          <w:tcPr>
            <w:tcW w:w="946" w:type="dxa"/>
          </w:tcPr>
          <w:p>
            <w:pPr>
              <w:pStyle w:val="TableParagraph"/>
              <w:spacing w:before="193"/>
              <w:ind w:left="11" w:right="5"/>
              <w:jc w:val="center"/>
              <w:rPr>
                <w:b/>
                <w:sz w:val="21"/>
              </w:rPr>
            </w:pPr>
            <w:r>
              <w:rPr>
                <w:b/>
                <w:sz w:val="21"/>
              </w:rPr>
              <w:t>110</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753"/>
              <w:jc w:val="right"/>
              <w:rPr>
                <w:b/>
                <w:sz w:val="21"/>
              </w:rPr>
            </w:pPr>
            <w:r>
              <w:rPr>
                <w:b/>
                <w:w w:val="95"/>
                <w:sz w:val="21"/>
              </w:rPr>
              <w:t>144</w:t>
            </w:r>
          </w:p>
        </w:tc>
      </w:tr>
      <w:tr>
        <w:trPr>
          <w:trHeight w:val="627" w:hRule="atLeast"/>
        </w:trPr>
        <w:tc>
          <w:tcPr>
            <w:tcW w:w="844" w:type="dxa"/>
          </w:tcPr>
          <w:p>
            <w:pPr>
              <w:pStyle w:val="TableParagraph"/>
              <w:spacing w:before="193"/>
              <w:ind w:left="224" w:right="217"/>
              <w:jc w:val="center"/>
              <w:rPr>
                <w:b/>
                <w:sz w:val="21"/>
              </w:rPr>
            </w:pPr>
            <w:r>
              <w:rPr>
                <w:b/>
                <w:sz w:val="21"/>
              </w:rPr>
              <w:t>19</w:t>
            </w:r>
          </w:p>
        </w:tc>
        <w:tc>
          <w:tcPr>
            <w:tcW w:w="5355" w:type="dxa"/>
          </w:tcPr>
          <w:p>
            <w:pPr>
              <w:pStyle w:val="TableParagraph"/>
              <w:spacing w:before="71"/>
              <w:ind w:left="107" w:right="1382"/>
              <w:rPr>
                <w:sz w:val="21"/>
              </w:rPr>
            </w:pPr>
            <w:r>
              <w:rPr>
                <w:sz w:val="21"/>
              </w:rPr>
              <w:t>Короткое замыкание на землю датчика температуры охлаждающей жидкости</w:t>
            </w:r>
          </w:p>
        </w:tc>
        <w:tc>
          <w:tcPr>
            <w:tcW w:w="946" w:type="dxa"/>
          </w:tcPr>
          <w:p>
            <w:pPr>
              <w:pStyle w:val="TableParagraph"/>
              <w:spacing w:before="193"/>
              <w:ind w:left="11" w:right="6"/>
              <w:jc w:val="center"/>
              <w:rPr>
                <w:b/>
                <w:sz w:val="21"/>
              </w:rPr>
            </w:pPr>
            <w:r>
              <w:rPr>
                <w:b/>
                <w:sz w:val="21"/>
              </w:rPr>
              <w:t>110</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754"/>
              <w:jc w:val="right"/>
              <w:rPr>
                <w:b/>
                <w:sz w:val="21"/>
              </w:rPr>
            </w:pPr>
            <w:r>
              <w:rPr>
                <w:b/>
                <w:w w:val="95"/>
                <w:sz w:val="21"/>
              </w:rPr>
              <w:t>145</w:t>
            </w:r>
          </w:p>
        </w:tc>
      </w:tr>
      <w:tr>
        <w:trPr>
          <w:trHeight w:val="384" w:hRule="atLeast"/>
        </w:trPr>
        <w:tc>
          <w:tcPr>
            <w:tcW w:w="844" w:type="dxa"/>
          </w:tcPr>
          <w:p>
            <w:pPr>
              <w:pStyle w:val="TableParagraph"/>
              <w:spacing w:before="71"/>
              <w:ind w:left="224" w:right="217"/>
              <w:jc w:val="center"/>
              <w:rPr>
                <w:b/>
                <w:sz w:val="21"/>
              </w:rPr>
            </w:pPr>
            <w:r>
              <w:rPr>
                <w:b/>
                <w:sz w:val="21"/>
              </w:rPr>
              <w:t>20</w:t>
            </w:r>
          </w:p>
        </w:tc>
        <w:tc>
          <w:tcPr>
            <w:tcW w:w="5355" w:type="dxa"/>
          </w:tcPr>
          <w:p>
            <w:pPr>
              <w:pStyle w:val="TableParagraph"/>
              <w:spacing w:before="71"/>
              <w:ind w:left="107"/>
              <w:rPr>
                <w:sz w:val="21"/>
              </w:rPr>
            </w:pPr>
            <w:r>
              <w:rPr>
                <w:sz w:val="21"/>
              </w:rPr>
              <w:t>Слишком высокая температура воды в двигателе</w:t>
            </w:r>
          </w:p>
        </w:tc>
        <w:tc>
          <w:tcPr>
            <w:tcW w:w="946" w:type="dxa"/>
          </w:tcPr>
          <w:p>
            <w:pPr>
              <w:pStyle w:val="TableParagraph"/>
              <w:spacing w:before="71"/>
              <w:ind w:left="11" w:right="6"/>
              <w:jc w:val="center"/>
              <w:rPr>
                <w:b/>
                <w:sz w:val="21"/>
              </w:rPr>
            </w:pPr>
            <w:r>
              <w:rPr>
                <w:b/>
                <w:sz w:val="21"/>
              </w:rPr>
              <w:t>110</w:t>
            </w:r>
          </w:p>
        </w:tc>
        <w:tc>
          <w:tcPr>
            <w:tcW w:w="840" w:type="dxa"/>
          </w:tcPr>
          <w:p>
            <w:pPr>
              <w:pStyle w:val="TableParagraph"/>
              <w:spacing w:before="71"/>
              <w:ind w:left="6"/>
              <w:jc w:val="center"/>
              <w:rPr>
                <w:b/>
                <w:sz w:val="21"/>
              </w:rPr>
            </w:pPr>
            <w:r>
              <w:rPr>
                <w:b/>
                <w:w w:val="99"/>
                <w:sz w:val="21"/>
              </w:rPr>
              <w:t>0</w:t>
            </w:r>
          </w:p>
        </w:tc>
        <w:tc>
          <w:tcPr>
            <w:tcW w:w="1878" w:type="dxa"/>
          </w:tcPr>
          <w:p>
            <w:pPr>
              <w:pStyle w:val="TableParagraph"/>
              <w:spacing w:before="71"/>
              <w:ind w:right="754"/>
              <w:jc w:val="right"/>
              <w:rPr>
                <w:b/>
                <w:sz w:val="21"/>
              </w:rPr>
            </w:pPr>
            <w:r>
              <w:rPr>
                <w:b/>
                <w:w w:val="95"/>
                <w:sz w:val="21"/>
              </w:rPr>
              <w:t>151</w:t>
            </w:r>
          </w:p>
        </w:tc>
      </w:tr>
      <w:tr>
        <w:trPr>
          <w:trHeight w:val="385" w:hRule="atLeast"/>
        </w:trPr>
        <w:tc>
          <w:tcPr>
            <w:tcW w:w="844" w:type="dxa"/>
          </w:tcPr>
          <w:p>
            <w:pPr>
              <w:pStyle w:val="TableParagraph"/>
              <w:spacing w:before="71"/>
              <w:ind w:left="224" w:right="217"/>
              <w:jc w:val="center"/>
              <w:rPr>
                <w:b/>
                <w:sz w:val="21"/>
              </w:rPr>
            </w:pPr>
            <w:r>
              <w:rPr>
                <w:b/>
                <w:sz w:val="21"/>
              </w:rPr>
              <w:t>21</w:t>
            </w:r>
          </w:p>
        </w:tc>
        <w:tc>
          <w:tcPr>
            <w:tcW w:w="5355" w:type="dxa"/>
          </w:tcPr>
          <w:p>
            <w:pPr>
              <w:pStyle w:val="TableParagraph"/>
              <w:spacing w:before="71"/>
              <w:ind w:left="107"/>
              <w:rPr>
                <w:sz w:val="21"/>
              </w:rPr>
            </w:pPr>
            <w:r>
              <w:rPr>
                <w:sz w:val="21"/>
              </w:rPr>
              <w:t>Слишком высокая температура воды в двигателе</w:t>
            </w:r>
          </w:p>
        </w:tc>
        <w:tc>
          <w:tcPr>
            <w:tcW w:w="946" w:type="dxa"/>
          </w:tcPr>
          <w:p>
            <w:pPr>
              <w:pStyle w:val="TableParagraph"/>
              <w:spacing w:before="71"/>
              <w:ind w:left="11" w:right="6"/>
              <w:jc w:val="center"/>
              <w:rPr>
                <w:b/>
                <w:sz w:val="21"/>
              </w:rPr>
            </w:pPr>
            <w:r>
              <w:rPr>
                <w:b/>
                <w:sz w:val="21"/>
              </w:rPr>
              <w:t>110</w:t>
            </w:r>
          </w:p>
        </w:tc>
        <w:tc>
          <w:tcPr>
            <w:tcW w:w="840" w:type="dxa"/>
          </w:tcPr>
          <w:p>
            <w:pPr>
              <w:pStyle w:val="TableParagraph"/>
              <w:spacing w:before="71"/>
              <w:ind w:left="216" w:right="210"/>
              <w:jc w:val="center"/>
              <w:rPr>
                <w:b/>
                <w:sz w:val="21"/>
              </w:rPr>
            </w:pPr>
            <w:r>
              <w:rPr>
                <w:b/>
                <w:sz w:val="21"/>
              </w:rPr>
              <w:t>15</w:t>
            </w:r>
          </w:p>
        </w:tc>
        <w:tc>
          <w:tcPr>
            <w:tcW w:w="1878" w:type="dxa"/>
          </w:tcPr>
          <w:p>
            <w:pPr>
              <w:pStyle w:val="TableParagraph"/>
              <w:spacing w:before="71"/>
              <w:ind w:right="695"/>
              <w:jc w:val="right"/>
              <w:rPr>
                <w:b/>
                <w:sz w:val="21"/>
              </w:rPr>
            </w:pPr>
            <w:r>
              <w:rPr>
                <w:b/>
                <w:w w:val="95"/>
                <w:sz w:val="21"/>
              </w:rPr>
              <w:t>2963</w:t>
            </w:r>
          </w:p>
        </w:tc>
      </w:tr>
    </w:tbl>
    <w:p>
      <w:pPr>
        <w:spacing w:after="0"/>
        <w:jc w:val="right"/>
        <w:rPr>
          <w:sz w:val="21"/>
        </w:rPr>
        <w:sectPr>
          <w:headerReference w:type="default" r:id="rId225"/>
          <w:headerReference w:type="even" r:id="rId226"/>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9"/>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4"/>
        <w:gridCol w:w="5355"/>
        <w:gridCol w:w="946"/>
        <w:gridCol w:w="840"/>
        <w:gridCol w:w="1878"/>
      </w:tblGrid>
      <w:tr>
        <w:trPr>
          <w:trHeight w:val="627" w:hRule="atLeast"/>
        </w:trPr>
        <w:tc>
          <w:tcPr>
            <w:tcW w:w="844" w:type="dxa"/>
          </w:tcPr>
          <w:p>
            <w:pPr>
              <w:pStyle w:val="TableParagraph"/>
              <w:spacing w:before="192"/>
              <w:ind w:left="226" w:right="217"/>
              <w:jc w:val="center"/>
              <w:rPr>
                <w:b/>
                <w:sz w:val="21"/>
              </w:rPr>
            </w:pPr>
            <w:r>
              <w:rPr>
                <w:b/>
                <w:sz w:val="21"/>
              </w:rPr>
              <w:t>п.н</w:t>
            </w:r>
          </w:p>
        </w:tc>
        <w:tc>
          <w:tcPr>
            <w:tcW w:w="5355" w:type="dxa"/>
          </w:tcPr>
          <w:p>
            <w:pPr>
              <w:pStyle w:val="TableParagraph"/>
              <w:spacing w:before="192"/>
              <w:ind w:left="1029"/>
              <w:rPr>
                <w:b/>
                <w:sz w:val="21"/>
              </w:rPr>
            </w:pPr>
            <w:r>
              <w:rPr>
                <w:b/>
                <w:sz w:val="21"/>
              </w:rPr>
              <w:t>Описание неисправности (КНР)</w:t>
            </w:r>
          </w:p>
        </w:tc>
        <w:tc>
          <w:tcPr>
            <w:tcW w:w="946" w:type="dxa"/>
          </w:tcPr>
          <w:p>
            <w:pPr>
              <w:pStyle w:val="TableParagraph"/>
              <w:spacing w:before="192"/>
              <w:ind w:left="11" w:right="5"/>
              <w:jc w:val="center"/>
              <w:rPr>
                <w:b/>
                <w:sz w:val="21"/>
              </w:rPr>
            </w:pPr>
            <w:r>
              <w:rPr>
                <w:b/>
                <w:sz w:val="21"/>
              </w:rPr>
              <w:t>SPN</w:t>
            </w:r>
          </w:p>
        </w:tc>
        <w:tc>
          <w:tcPr>
            <w:tcW w:w="840" w:type="dxa"/>
          </w:tcPr>
          <w:p>
            <w:pPr>
              <w:pStyle w:val="TableParagraph"/>
              <w:spacing w:before="192"/>
              <w:ind w:left="218" w:right="210"/>
              <w:jc w:val="center"/>
              <w:rPr>
                <w:b/>
                <w:sz w:val="21"/>
              </w:rPr>
            </w:pPr>
            <w:r>
              <w:rPr>
                <w:b/>
                <w:sz w:val="21"/>
              </w:rPr>
              <w:t>FMI</w:t>
            </w:r>
          </w:p>
        </w:tc>
        <w:tc>
          <w:tcPr>
            <w:tcW w:w="1878" w:type="dxa"/>
          </w:tcPr>
          <w:p>
            <w:pPr>
              <w:pStyle w:val="TableParagraph"/>
              <w:spacing w:before="71"/>
              <w:ind w:left="141" w:right="112" w:firstLine="613"/>
              <w:rPr>
                <w:b/>
                <w:sz w:val="21"/>
              </w:rPr>
            </w:pPr>
            <w:r>
              <w:rPr>
                <w:b/>
                <w:sz w:val="21"/>
              </w:rPr>
              <w:t>код неисправности</w:t>
            </w:r>
          </w:p>
        </w:tc>
      </w:tr>
      <w:tr>
        <w:trPr>
          <w:trHeight w:val="627" w:hRule="atLeast"/>
        </w:trPr>
        <w:tc>
          <w:tcPr>
            <w:tcW w:w="844" w:type="dxa"/>
          </w:tcPr>
          <w:p>
            <w:pPr>
              <w:pStyle w:val="TableParagraph"/>
              <w:spacing w:before="193"/>
              <w:ind w:left="224" w:right="217"/>
              <w:jc w:val="center"/>
              <w:rPr>
                <w:b/>
                <w:sz w:val="21"/>
              </w:rPr>
            </w:pPr>
            <w:r>
              <w:rPr>
                <w:b/>
                <w:sz w:val="21"/>
              </w:rPr>
              <w:t>22</w:t>
            </w:r>
          </w:p>
        </w:tc>
        <w:tc>
          <w:tcPr>
            <w:tcW w:w="5355" w:type="dxa"/>
          </w:tcPr>
          <w:p>
            <w:pPr>
              <w:pStyle w:val="TableParagraph"/>
              <w:spacing w:before="71"/>
              <w:ind w:left="107" w:right="982"/>
              <w:rPr>
                <w:sz w:val="21"/>
              </w:rPr>
            </w:pPr>
            <w:r>
              <w:rPr>
                <w:sz w:val="21"/>
              </w:rPr>
              <w:t>Ненормальная температура охлаждающей жидкости</w:t>
            </w:r>
          </w:p>
        </w:tc>
        <w:tc>
          <w:tcPr>
            <w:tcW w:w="946" w:type="dxa"/>
          </w:tcPr>
          <w:p>
            <w:pPr>
              <w:pStyle w:val="TableParagraph"/>
              <w:spacing w:before="193"/>
              <w:ind w:left="11" w:right="6"/>
              <w:jc w:val="center"/>
              <w:rPr>
                <w:b/>
                <w:sz w:val="21"/>
              </w:rPr>
            </w:pPr>
            <w:r>
              <w:rPr>
                <w:b/>
                <w:sz w:val="21"/>
              </w:rPr>
              <w:t>110</w:t>
            </w:r>
          </w:p>
        </w:tc>
        <w:tc>
          <w:tcPr>
            <w:tcW w:w="840" w:type="dxa"/>
          </w:tcPr>
          <w:p>
            <w:pPr>
              <w:pStyle w:val="TableParagraph"/>
              <w:spacing w:before="193"/>
              <w:ind w:left="5"/>
              <w:jc w:val="center"/>
              <w:rPr>
                <w:b/>
                <w:sz w:val="21"/>
              </w:rPr>
            </w:pPr>
            <w:r>
              <w:rPr>
                <w:b/>
                <w:w w:val="99"/>
                <w:sz w:val="21"/>
              </w:rPr>
              <w:t>2</w:t>
            </w:r>
          </w:p>
        </w:tc>
        <w:tc>
          <w:tcPr>
            <w:tcW w:w="1878" w:type="dxa"/>
          </w:tcPr>
          <w:p>
            <w:pPr>
              <w:pStyle w:val="TableParagraph"/>
              <w:spacing w:before="193"/>
              <w:ind w:right="754"/>
              <w:jc w:val="right"/>
              <w:rPr>
                <w:b/>
                <w:sz w:val="21"/>
              </w:rPr>
            </w:pPr>
            <w:r>
              <w:rPr>
                <w:b/>
                <w:w w:val="95"/>
                <w:sz w:val="21"/>
              </w:rPr>
              <w:t>334</w:t>
            </w:r>
          </w:p>
        </w:tc>
      </w:tr>
      <w:tr>
        <w:trPr>
          <w:trHeight w:val="627" w:hRule="atLeast"/>
        </w:trPr>
        <w:tc>
          <w:tcPr>
            <w:tcW w:w="844" w:type="dxa"/>
          </w:tcPr>
          <w:p>
            <w:pPr>
              <w:pStyle w:val="TableParagraph"/>
              <w:spacing w:before="193"/>
              <w:ind w:left="224" w:right="217"/>
              <w:jc w:val="center"/>
              <w:rPr>
                <w:b/>
                <w:sz w:val="21"/>
              </w:rPr>
            </w:pPr>
            <w:r>
              <w:rPr>
                <w:b/>
                <w:sz w:val="21"/>
              </w:rPr>
              <w:t>23</w:t>
            </w:r>
          </w:p>
        </w:tc>
        <w:tc>
          <w:tcPr>
            <w:tcW w:w="5355" w:type="dxa"/>
          </w:tcPr>
          <w:p>
            <w:pPr>
              <w:pStyle w:val="TableParagraph"/>
              <w:spacing w:before="71"/>
              <w:ind w:left="107" w:right="396"/>
              <w:rPr>
                <w:sz w:val="21"/>
              </w:rPr>
            </w:pPr>
            <w:r>
              <w:rPr>
                <w:sz w:val="21"/>
              </w:rPr>
              <w:t>Короткое замыкание на питание или размыкание цепи датчика температуры на входе</w:t>
            </w:r>
          </w:p>
        </w:tc>
        <w:tc>
          <w:tcPr>
            <w:tcW w:w="946" w:type="dxa"/>
          </w:tcPr>
          <w:p>
            <w:pPr>
              <w:pStyle w:val="TableParagraph"/>
              <w:spacing w:before="193"/>
              <w:ind w:left="11" w:right="5"/>
              <w:jc w:val="center"/>
              <w:rPr>
                <w:b/>
                <w:sz w:val="21"/>
              </w:rPr>
            </w:pPr>
            <w:r>
              <w:rPr>
                <w:b/>
                <w:sz w:val="21"/>
              </w:rPr>
              <w:t>105</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753"/>
              <w:jc w:val="right"/>
              <w:rPr>
                <w:b/>
                <w:sz w:val="21"/>
              </w:rPr>
            </w:pPr>
            <w:r>
              <w:rPr>
                <w:b/>
                <w:w w:val="95"/>
                <w:sz w:val="21"/>
              </w:rPr>
              <w:t>153</w:t>
            </w:r>
          </w:p>
        </w:tc>
      </w:tr>
      <w:tr>
        <w:trPr>
          <w:trHeight w:val="626" w:hRule="atLeast"/>
        </w:trPr>
        <w:tc>
          <w:tcPr>
            <w:tcW w:w="844" w:type="dxa"/>
          </w:tcPr>
          <w:p>
            <w:pPr>
              <w:pStyle w:val="TableParagraph"/>
              <w:spacing w:before="193"/>
              <w:ind w:left="224" w:right="217"/>
              <w:jc w:val="center"/>
              <w:rPr>
                <w:b/>
                <w:sz w:val="21"/>
              </w:rPr>
            </w:pPr>
            <w:r>
              <w:rPr>
                <w:b/>
                <w:sz w:val="21"/>
              </w:rPr>
              <w:t>24</w:t>
            </w:r>
          </w:p>
        </w:tc>
        <w:tc>
          <w:tcPr>
            <w:tcW w:w="5355" w:type="dxa"/>
          </w:tcPr>
          <w:p>
            <w:pPr>
              <w:pStyle w:val="TableParagraph"/>
              <w:spacing w:before="71"/>
              <w:ind w:left="106"/>
              <w:rPr>
                <w:sz w:val="21"/>
              </w:rPr>
            </w:pPr>
            <w:r>
              <w:rPr>
                <w:sz w:val="21"/>
              </w:rPr>
              <w:t>Короткое замыкание на земли датчика температуры на входе</w:t>
            </w:r>
          </w:p>
        </w:tc>
        <w:tc>
          <w:tcPr>
            <w:tcW w:w="946" w:type="dxa"/>
          </w:tcPr>
          <w:p>
            <w:pPr>
              <w:pStyle w:val="TableParagraph"/>
              <w:spacing w:before="193"/>
              <w:ind w:left="11" w:right="6"/>
              <w:jc w:val="center"/>
              <w:rPr>
                <w:b/>
                <w:sz w:val="21"/>
              </w:rPr>
            </w:pPr>
            <w:r>
              <w:rPr>
                <w:b/>
                <w:sz w:val="21"/>
              </w:rPr>
              <w:t>105</w:t>
            </w:r>
          </w:p>
        </w:tc>
        <w:tc>
          <w:tcPr>
            <w:tcW w:w="840" w:type="dxa"/>
          </w:tcPr>
          <w:p>
            <w:pPr>
              <w:pStyle w:val="TableParagraph"/>
              <w:spacing w:before="193"/>
              <w:ind w:left="5"/>
              <w:jc w:val="center"/>
              <w:rPr>
                <w:b/>
                <w:sz w:val="21"/>
              </w:rPr>
            </w:pPr>
            <w:r>
              <w:rPr>
                <w:b/>
                <w:w w:val="99"/>
                <w:sz w:val="21"/>
              </w:rPr>
              <w:t>4</w:t>
            </w:r>
          </w:p>
        </w:tc>
        <w:tc>
          <w:tcPr>
            <w:tcW w:w="1878" w:type="dxa"/>
          </w:tcPr>
          <w:p>
            <w:pPr>
              <w:pStyle w:val="TableParagraph"/>
              <w:spacing w:before="193"/>
              <w:ind w:right="754"/>
              <w:jc w:val="right"/>
              <w:rPr>
                <w:b/>
                <w:sz w:val="21"/>
              </w:rPr>
            </w:pPr>
            <w:r>
              <w:rPr>
                <w:b/>
                <w:w w:val="95"/>
                <w:sz w:val="21"/>
              </w:rPr>
              <w:t>154</w:t>
            </w:r>
          </w:p>
        </w:tc>
      </w:tr>
      <w:tr>
        <w:trPr>
          <w:trHeight w:val="627" w:hRule="atLeast"/>
        </w:trPr>
        <w:tc>
          <w:tcPr>
            <w:tcW w:w="844" w:type="dxa"/>
          </w:tcPr>
          <w:p>
            <w:pPr>
              <w:pStyle w:val="TableParagraph"/>
              <w:spacing w:before="193"/>
              <w:ind w:left="224" w:right="217"/>
              <w:jc w:val="center"/>
              <w:rPr>
                <w:b/>
                <w:sz w:val="21"/>
              </w:rPr>
            </w:pPr>
            <w:r>
              <w:rPr>
                <w:b/>
                <w:sz w:val="21"/>
              </w:rPr>
              <w:t>25</w:t>
            </w:r>
          </w:p>
        </w:tc>
        <w:tc>
          <w:tcPr>
            <w:tcW w:w="5355" w:type="dxa"/>
          </w:tcPr>
          <w:p>
            <w:pPr>
              <w:pStyle w:val="TableParagraph"/>
              <w:spacing w:before="71"/>
              <w:ind w:left="107" w:right="848"/>
              <w:rPr>
                <w:sz w:val="21"/>
              </w:rPr>
            </w:pPr>
            <w:r>
              <w:rPr>
                <w:sz w:val="21"/>
              </w:rPr>
              <w:t>Ограничение оборотов, вызванных слишком высокой температурой на входе</w:t>
            </w:r>
          </w:p>
        </w:tc>
        <w:tc>
          <w:tcPr>
            <w:tcW w:w="946" w:type="dxa"/>
          </w:tcPr>
          <w:p>
            <w:pPr>
              <w:pStyle w:val="TableParagraph"/>
              <w:spacing w:before="193"/>
              <w:ind w:left="11" w:right="6"/>
              <w:jc w:val="center"/>
              <w:rPr>
                <w:b/>
                <w:sz w:val="21"/>
              </w:rPr>
            </w:pPr>
            <w:r>
              <w:rPr>
                <w:b/>
                <w:sz w:val="21"/>
              </w:rPr>
              <w:t>105</w:t>
            </w:r>
          </w:p>
        </w:tc>
        <w:tc>
          <w:tcPr>
            <w:tcW w:w="840" w:type="dxa"/>
          </w:tcPr>
          <w:p>
            <w:pPr>
              <w:pStyle w:val="TableParagraph"/>
              <w:spacing w:before="193"/>
              <w:ind w:left="6"/>
              <w:jc w:val="center"/>
              <w:rPr>
                <w:b/>
                <w:sz w:val="21"/>
              </w:rPr>
            </w:pPr>
            <w:r>
              <w:rPr>
                <w:b/>
                <w:w w:val="99"/>
                <w:sz w:val="21"/>
              </w:rPr>
              <w:t>0</w:t>
            </w:r>
          </w:p>
        </w:tc>
        <w:tc>
          <w:tcPr>
            <w:tcW w:w="1878" w:type="dxa"/>
          </w:tcPr>
          <w:p>
            <w:pPr>
              <w:pStyle w:val="TableParagraph"/>
              <w:spacing w:before="193"/>
              <w:ind w:right="754"/>
              <w:jc w:val="right"/>
              <w:rPr>
                <w:b/>
                <w:sz w:val="21"/>
              </w:rPr>
            </w:pPr>
            <w:r>
              <w:rPr>
                <w:b/>
                <w:w w:val="95"/>
                <w:sz w:val="21"/>
              </w:rPr>
              <w:t>155</w:t>
            </w:r>
          </w:p>
        </w:tc>
      </w:tr>
      <w:tr>
        <w:trPr>
          <w:trHeight w:val="868" w:hRule="atLeast"/>
        </w:trPr>
        <w:tc>
          <w:tcPr>
            <w:tcW w:w="844" w:type="dxa"/>
          </w:tcPr>
          <w:p>
            <w:pPr>
              <w:pStyle w:val="TableParagraph"/>
              <w:spacing w:before="2"/>
              <w:rPr>
                <w:rFonts w:ascii="Times New Roman"/>
                <w:sz w:val="27"/>
              </w:rPr>
            </w:pPr>
          </w:p>
          <w:p>
            <w:pPr>
              <w:pStyle w:val="TableParagraph"/>
              <w:ind w:left="224" w:right="217"/>
              <w:jc w:val="center"/>
              <w:rPr>
                <w:b/>
                <w:sz w:val="21"/>
              </w:rPr>
            </w:pPr>
            <w:r>
              <w:rPr>
                <w:b/>
                <w:sz w:val="21"/>
              </w:rPr>
              <w:t>26</w:t>
            </w:r>
          </w:p>
        </w:tc>
        <w:tc>
          <w:tcPr>
            <w:tcW w:w="5355" w:type="dxa"/>
          </w:tcPr>
          <w:p>
            <w:pPr>
              <w:pStyle w:val="TableParagraph"/>
              <w:spacing w:before="71"/>
              <w:ind w:left="107" w:right="572"/>
              <w:rPr>
                <w:sz w:val="21"/>
              </w:rPr>
            </w:pPr>
            <w:r>
              <w:rPr>
                <w:sz w:val="21"/>
              </w:rPr>
              <w:t>Ограничение крутящего момента двигателя, вызванного слишком высокой температурой на входе</w:t>
            </w:r>
          </w:p>
        </w:tc>
        <w:tc>
          <w:tcPr>
            <w:tcW w:w="946" w:type="dxa"/>
          </w:tcPr>
          <w:p>
            <w:pPr>
              <w:pStyle w:val="TableParagraph"/>
              <w:spacing w:before="2"/>
              <w:rPr>
                <w:rFonts w:ascii="Times New Roman"/>
                <w:sz w:val="27"/>
              </w:rPr>
            </w:pPr>
          </w:p>
          <w:p>
            <w:pPr>
              <w:pStyle w:val="TableParagraph"/>
              <w:ind w:left="11" w:right="6"/>
              <w:jc w:val="center"/>
              <w:rPr>
                <w:b/>
                <w:sz w:val="21"/>
              </w:rPr>
            </w:pPr>
            <w:r>
              <w:rPr>
                <w:b/>
                <w:sz w:val="21"/>
              </w:rPr>
              <w:t>105</w:t>
            </w:r>
          </w:p>
        </w:tc>
        <w:tc>
          <w:tcPr>
            <w:tcW w:w="840" w:type="dxa"/>
          </w:tcPr>
          <w:p>
            <w:pPr>
              <w:pStyle w:val="TableParagraph"/>
              <w:spacing w:before="2"/>
              <w:rPr>
                <w:rFonts w:ascii="Times New Roman"/>
                <w:sz w:val="27"/>
              </w:rPr>
            </w:pPr>
          </w:p>
          <w:p>
            <w:pPr>
              <w:pStyle w:val="TableParagraph"/>
              <w:ind w:left="216" w:right="210"/>
              <w:jc w:val="center"/>
              <w:rPr>
                <w:b/>
                <w:sz w:val="21"/>
              </w:rPr>
            </w:pPr>
            <w:r>
              <w:rPr>
                <w:b/>
                <w:sz w:val="21"/>
              </w:rPr>
              <w:t>15</w:t>
            </w:r>
          </w:p>
        </w:tc>
        <w:tc>
          <w:tcPr>
            <w:tcW w:w="1878" w:type="dxa"/>
          </w:tcPr>
          <w:p>
            <w:pPr>
              <w:pStyle w:val="TableParagraph"/>
              <w:spacing w:before="2"/>
              <w:rPr>
                <w:rFonts w:ascii="Times New Roman"/>
                <w:sz w:val="27"/>
              </w:rPr>
            </w:pPr>
          </w:p>
          <w:p>
            <w:pPr>
              <w:pStyle w:val="TableParagraph"/>
              <w:ind w:right="695"/>
              <w:jc w:val="right"/>
              <w:rPr>
                <w:b/>
                <w:sz w:val="21"/>
              </w:rPr>
            </w:pPr>
            <w:r>
              <w:rPr>
                <w:b/>
                <w:w w:val="95"/>
                <w:sz w:val="21"/>
              </w:rPr>
              <w:t>2964</w:t>
            </w:r>
          </w:p>
        </w:tc>
      </w:tr>
      <w:tr>
        <w:trPr>
          <w:trHeight w:val="385" w:hRule="atLeast"/>
        </w:trPr>
        <w:tc>
          <w:tcPr>
            <w:tcW w:w="844" w:type="dxa"/>
          </w:tcPr>
          <w:p>
            <w:pPr>
              <w:pStyle w:val="TableParagraph"/>
              <w:spacing w:before="71"/>
              <w:ind w:left="224" w:right="217"/>
              <w:jc w:val="center"/>
              <w:rPr>
                <w:b/>
                <w:sz w:val="21"/>
              </w:rPr>
            </w:pPr>
            <w:r>
              <w:rPr>
                <w:b/>
                <w:sz w:val="21"/>
              </w:rPr>
              <w:t>27</w:t>
            </w:r>
          </w:p>
        </w:tc>
        <w:tc>
          <w:tcPr>
            <w:tcW w:w="5355" w:type="dxa"/>
          </w:tcPr>
          <w:p>
            <w:pPr>
              <w:pStyle w:val="TableParagraph"/>
              <w:spacing w:before="71"/>
              <w:ind w:left="107"/>
              <w:rPr>
                <w:sz w:val="21"/>
              </w:rPr>
            </w:pPr>
            <w:r>
              <w:rPr>
                <w:sz w:val="21"/>
              </w:rPr>
              <w:t>Нецелесообразный сигнал температуры на входе</w:t>
            </w:r>
          </w:p>
        </w:tc>
        <w:tc>
          <w:tcPr>
            <w:tcW w:w="946" w:type="dxa"/>
          </w:tcPr>
          <w:p>
            <w:pPr>
              <w:pStyle w:val="TableParagraph"/>
              <w:spacing w:before="71"/>
              <w:ind w:left="11" w:right="5"/>
              <w:jc w:val="center"/>
              <w:rPr>
                <w:b/>
                <w:sz w:val="21"/>
              </w:rPr>
            </w:pPr>
            <w:r>
              <w:rPr>
                <w:b/>
                <w:sz w:val="21"/>
              </w:rPr>
              <w:t>105</w:t>
            </w:r>
          </w:p>
        </w:tc>
        <w:tc>
          <w:tcPr>
            <w:tcW w:w="840" w:type="dxa"/>
          </w:tcPr>
          <w:p>
            <w:pPr>
              <w:pStyle w:val="TableParagraph"/>
              <w:spacing w:before="71"/>
              <w:ind w:left="6"/>
              <w:jc w:val="center"/>
              <w:rPr>
                <w:b/>
                <w:sz w:val="21"/>
              </w:rPr>
            </w:pPr>
            <w:r>
              <w:rPr>
                <w:b/>
                <w:w w:val="99"/>
                <w:sz w:val="21"/>
              </w:rPr>
              <w:t>2</w:t>
            </w:r>
          </w:p>
        </w:tc>
        <w:tc>
          <w:tcPr>
            <w:tcW w:w="1878" w:type="dxa"/>
          </w:tcPr>
          <w:p>
            <w:pPr>
              <w:pStyle w:val="TableParagraph"/>
              <w:spacing w:before="71"/>
              <w:ind w:right="753"/>
              <w:jc w:val="right"/>
              <w:rPr>
                <w:b/>
                <w:sz w:val="21"/>
              </w:rPr>
            </w:pPr>
            <w:r>
              <w:rPr>
                <w:b/>
                <w:w w:val="95"/>
                <w:sz w:val="21"/>
              </w:rPr>
              <w:t>436</w:t>
            </w:r>
          </w:p>
        </w:tc>
      </w:tr>
      <w:tr>
        <w:trPr>
          <w:trHeight w:val="627" w:hRule="atLeast"/>
        </w:trPr>
        <w:tc>
          <w:tcPr>
            <w:tcW w:w="844" w:type="dxa"/>
          </w:tcPr>
          <w:p>
            <w:pPr>
              <w:pStyle w:val="TableParagraph"/>
              <w:spacing w:before="193"/>
              <w:ind w:left="224" w:right="217"/>
              <w:jc w:val="center"/>
              <w:rPr>
                <w:b/>
                <w:sz w:val="21"/>
              </w:rPr>
            </w:pPr>
            <w:r>
              <w:rPr>
                <w:b/>
                <w:sz w:val="21"/>
              </w:rPr>
              <w:t>28</w:t>
            </w:r>
          </w:p>
        </w:tc>
        <w:tc>
          <w:tcPr>
            <w:tcW w:w="5355" w:type="dxa"/>
          </w:tcPr>
          <w:p>
            <w:pPr>
              <w:pStyle w:val="TableParagraph"/>
              <w:spacing w:before="71"/>
              <w:ind w:left="107" w:right="684"/>
              <w:rPr>
                <w:sz w:val="21"/>
              </w:rPr>
            </w:pPr>
            <w:r>
              <w:rPr>
                <w:sz w:val="21"/>
              </w:rPr>
              <w:t>Короткое замыкание на земли датчика уровня карбимидного раствора</w:t>
            </w:r>
          </w:p>
        </w:tc>
        <w:tc>
          <w:tcPr>
            <w:tcW w:w="946" w:type="dxa"/>
          </w:tcPr>
          <w:p>
            <w:pPr>
              <w:pStyle w:val="TableParagraph"/>
              <w:spacing w:before="193"/>
              <w:ind w:left="11" w:right="7"/>
              <w:jc w:val="center"/>
              <w:rPr>
                <w:b/>
                <w:sz w:val="21"/>
              </w:rPr>
            </w:pPr>
            <w:r>
              <w:rPr>
                <w:b/>
                <w:sz w:val="21"/>
              </w:rPr>
              <w:t>1761</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1668</w:t>
            </w:r>
          </w:p>
        </w:tc>
      </w:tr>
      <w:tr>
        <w:trPr>
          <w:trHeight w:val="626" w:hRule="atLeast"/>
        </w:trPr>
        <w:tc>
          <w:tcPr>
            <w:tcW w:w="844" w:type="dxa"/>
          </w:tcPr>
          <w:p>
            <w:pPr>
              <w:pStyle w:val="TableParagraph"/>
              <w:spacing w:before="193"/>
              <w:ind w:left="224" w:right="217"/>
              <w:jc w:val="center"/>
              <w:rPr>
                <w:b/>
                <w:sz w:val="21"/>
              </w:rPr>
            </w:pPr>
            <w:r>
              <w:rPr>
                <w:b/>
                <w:sz w:val="21"/>
              </w:rPr>
              <w:t>29</w:t>
            </w:r>
          </w:p>
        </w:tc>
        <w:tc>
          <w:tcPr>
            <w:tcW w:w="5355" w:type="dxa"/>
          </w:tcPr>
          <w:p>
            <w:pPr>
              <w:pStyle w:val="TableParagraph"/>
              <w:spacing w:before="71"/>
              <w:ind w:left="107" w:right="396"/>
              <w:rPr>
                <w:sz w:val="21"/>
              </w:rPr>
            </w:pPr>
            <w:r>
              <w:rPr>
                <w:sz w:val="21"/>
              </w:rPr>
              <w:t>Короткое замыкание на питание или размыкание цепи датчика уровня карбимидного раствора</w:t>
            </w:r>
          </w:p>
        </w:tc>
        <w:tc>
          <w:tcPr>
            <w:tcW w:w="946" w:type="dxa"/>
          </w:tcPr>
          <w:p>
            <w:pPr>
              <w:pStyle w:val="TableParagraph"/>
              <w:spacing w:before="193"/>
              <w:ind w:left="11" w:right="6"/>
              <w:jc w:val="center"/>
              <w:rPr>
                <w:b/>
                <w:sz w:val="21"/>
              </w:rPr>
            </w:pPr>
            <w:r>
              <w:rPr>
                <w:b/>
                <w:sz w:val="21"/>
              </w:rPr>
              <w:t>1761</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1669</w:t>
            </w:r>
          </w:p>
        </w:tc>
      </w:tr>
      <w:tr>
        <w:trPr>
          <w:trHeight w:val="386" w:hRule="atLeast"/>
        </w:trPr>
        <w:tc>
          <w:tcPr>
            <w:tcW w:w="844" w:type="dxa"/>
          </w:tcPr>
          <w:p>
            <w:pPr>
              <w:pStyle w:val="TableParagraph"/>
              <w:spacing w:before="71"/>
              <w:ind w:left="224" w:right="217"/>
              <w:jc w:val="center"/>
              <w:rPr>
                <w:b/>
                <w:sz w:val="21"/>
              </w:rPr>
            </w:pPr>
            <w:r>
              <w:rPr>
                <w:b/>
                <w:sz w:val="21"/>
              </w:rPr>
              <w:t>30</w:t>
            </w:r>
          </w:p>
        </w:tc>
        <w:tc>
          <w:tcPr>
            <w:tcW w:w="5355" w:type="dxa"/>
          </w:tcPr>
          <w:p>
            <w:pPr>
              <w:pStyle w:val="TableParagraph"/>
              <w:spacing w:before="71"/>
              <w:ind w:left="107"/>
              <w:rPr>
                <w:sz w:val="21"/>
              </w:rPr>
            </w:pPr>
            <w:r>
              <w:rPr>
                <w:sz w:val="21"/>
              </w:rPr>
              <w:t>Низкий уровень карбимидного раствора</w:t>
            </w:r>
          </w:p>
        </w:tc>
        <w:tc>
          <w:tcPr>
            <w:tcW w:w="946" w:type="dxa"/>
          </w:tcPr>
          <w:p>
            <w:pPr>
              <w:pStyle w:val="TableParagraph"/>
              <w:spacing w:before="71"/>
              <w:ind w:left="11" w:right="7"/>
              <w:jc w:val="center"/>
              <w:rPr>
                <w:b/>
                <w:sz w:val="21"/>
              </w:rPr>
            </w:pPr>
            <w:r>
              <w:rPr>
                <w:b/>
                <w:sz w:val="21"/>
              </w:rPr>
              <w:t>1761</w:t>
            </w:r>
          </w:p>
        </w:tc>
        <w:tc>
          <w:tcPr>
            <w:tcW w:w="840" w:type="dxa"/>
          </w:tcPr>
          <w:p>
            <w:pPr>
              <w:pStyle w:val="TableParagraph"/>
              <w:spacing w:before="71"/>
              <w:ind w:left="216" w:right="210"/>
              <w:jc w:val="center"/>
              <w:rPr>
                <w:b/>
                <w:sz w:val="21"/>
              </w:rPr>
            </w:pPr>
            <w:r>
              <w:rPr>
                <w:b/>
                <w:sz w:val="21"/>
              </w:rPr>
              <w:t>18</w:t>
            </w:r>
          </w:p>
        </w:tc>
        <w:tc>
          <w:tcPr>
            <w:tcW w:w="1878" w:type="dxa"/>
          </w:tcPr>
          <w:p>
            <w:pPr>
              <w:pStyle w:val="TableParagraph"/>
              <w:spacing w:before="71"/>
              <w:ind w:right="695"/>
              <w:jc w:val="right"/>
              <w:rPr>
                <w:b/>
                <w:sz w:val="21"/>
              </w:rPr>
            </w:pPr>
            <w:r>
              <w:rPr>
                <w:b/>
                <w:w w:val="95"/>
                <w:sz w:val="21"/>
              </w:rPr>
              <w:t>1671</w:t>
            </w:r>
          </w:p>
        </w:tc>
      </w:tr>
      <w:tr>
        <w:trPr>
          <w:trHeight w:val="386" w:hRule="atLeast"/>
        </w:trPr>
        <w:tc>
          <w:tcPr>
            <w:tcW w:w="844" w:type="dxa"/>
          </w:tcPr>
          <w:p>
            <w:pPr>
              <w:pStyle w:val="TableParagraph"/>
              <w:spacing w:before="71"/>
              <w:ind w:left="224" w:right="217"/>
              <w:jc w:val="center"/>
              <w:rPr>
                <w:b/>
                <w:sz w:val="21"/>
              </w:rPr>
            </w:pPr>
            <w:r>
              <w:rPr>
                <w:b/>
                <w:sz w:val="21"/>
              </w:rPr>
              <w:t>31</w:t>
            </w:r>
          </w:p>
        </w:tc>
        <w:tc>
          <w:tcPr>
            <w:tcW w:w="5355" w:type="dxa"/>
          </w:tcPr>
          <w:p>
            <w:pPr>
              <w:pStyle w:val="TableParagraph"/>
              <w:spacing w:before="71"/>
              <w:ind w:left="107"/>
              <w:rPr>
                <w:sz w:val="21"/>
              </w:rPr>
            </w:pPr>
            <w:r>
              <w:rPr>
                <w:sz w:val="21"/>
              </w:rPr>
              <w:t>Слишком низкий уровень карбимидного раствора</w:t>
            </w:r>
          </w:p>
        </w:tc>
        <w:tc>
          <w:tcPr>
            <w:tcW w:w="946" w:type="dxa"/>
          </w:tcPr>
          <w:p>
            <w:pPr>
              <w:pStyle w:val="TableParagraph"/>
              <w:spacing w:before="71"/>
              <w:ind w:left="11" w:right="7"/>
              <w:jc w:val="center"/>
              <w:rPr>
                <w:b/>
                <w:sz w:val="21"/>
              </w:rPr>
            </w:pPr>
            <w:r>
              <w:rPr>
                <w:b/>
                <w:sz w:val="21"/>
              </w:rPr>
              <w:t>1761</w:t>
            </w:r>
          </w:p>
        </w:tc>
        <w:tc>
          <w:tcPr>
            <w:tcW w:w="840" w:type="dxa"/>
          </w:tcPr>
          <w:p>
            <w:pPr>
              <w:pStyle w:val="TableParagraph"/>
              <w:spacing w:before="71"/>
              <w:ind w:left="6"/>
              <w:jc w:val="center"/>
              <w:rPr>
                <w:b/>
                <w:sz w:val="21"/>
              </w:rPr>
            </w:pPr>
            <w:r>
              <w:rPr>
                <w:b/>
                <w:w w:val="99"/>
                <w:sz w:val="21"/>
              </w:rPr>
              <w:t>1</w:t>
            </w:r>
          </w:p>
        </w:tc>
        <w:tc>
          <w:tcPr>
            <w:tcW w:w="1878" w:type="dxa"/>
          </w:tcPr>
          <w:p>
            <w:pPr>
              <w:pStyle w:val="TableParagraph"/>
              <w:spacing w:before="71"/>
              <w:ind w:right="695"/>
              <w:jc w:val="right"/>
              <w:rPr>
                <w:b/>
                <w:sz w:val="21"/>
              </w:rPr>
            </w:pPr>
            <w:r>
              <w:rPr>
                <w:b/>
                <w:w w:val="95"/>
                <w:sz w:val="21"/>
              </w:rPr>
              <w:t>1673</w:t>
            </w:r>
          </w:p>
        </w:tc>
      </w:tr>
      <w:tr>
        <w:trPr>
          <w:trHeight w:val="625" w:hRule="atLeast"/>
        </w:trPr>
        <w:tc>
          <w:tcPr>
            <w:tcW w:w="844" w:type="dxa"/>
          </w:tcPr>
          <w:p>
            <w:pPr>
              <w:pStyle w:val="TableParagraph"/>
              <w:spacing w:before="193"/>
              <w:ind w:left="224" w:right="217"/>
              <w:jc w:val="center"/>
              <w:rPr>
                <w:b/>
                <w:sz w:val="21"/>
              </w:rPr>
            </w:pPr>
            <w:r>
              <w:rPr>
                <w:b/>
                <w:sz w:val="21"/>
              </w:rPr>
              <w:t>32</w:t>
            </w:r>
          </w:p>
        </w:tc>
        <w:tc>
          <w:tcPr>
            <w:tcW w:w="5355" w:type="dxa"/>
          </w:tcPr>
          <w:p>
            <w:pPr>
              <w:pStyle w:val="TableParagraph"/>
              <w:spacing w:before="71"/>
              <w:ind w:left="106"/>
              <w:rPr>
                <w:sz w:val="21"/>
              </w:rPr>
            </w:pPr>
            <w:r>
              <w:rPr>
                <w:sz w:val="21"/>
              </w:rPr>
              <w:t>Короткое замыкание на земли датчика температуры карбамидного резервуара</w:t>
            </w:r>
          </w:p>
        </w:tc>
        <w:tc>
          <w:tcPr>
            <w:tcW w:w="946" w:type="dxa"/>
          </w:tcPr>
          <w:p>
            <w:pPr>
              <w:pStyle w:val="TableParagraph"/>
              <w:spacing w:before="193"/>
              <w:ind w:left="11" w:right="8"/>
              <w:jc w:val="center"/>
              <w:rPr>
                <w:b/>
                <w:sz w:val="21"/>
              </w:rPr>
            </w:pPr>
            <w:r>
              <w:rPr>
                <w:b/>
                <w:sz w:val="21"/>
              </w:rPr>
              <w:t>3031</w:t>
            </w:r>
          </w:p>
        </w:tc>
        <w:tc>
          <w:tcPr>
            <w:tcW w:w="840" w:type="dxa"/>
          </w:tcPr>
          <w:p>
            <w:pPr>
              <w:pStyle w:val="TableParagraph"/>
              <w:spacing w:before="193"/>
              <w:ind w:left="5"/>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1677</w:t>
            </w:r>
          </w:p>
        </w:tc>
      </w:tr>
      <w:tr>
        <w:trPr>
          <w:trHeight w:val="868" w:hRule="atLeast"/>
        </w:trPr>
        <w:tc>
          <w:tcPr>
            <w:tcW w:w="844" w:type="dxa"/>
          </w:tcPr>
          <w:p>
            <w:pPr>
              <w:pStyle w:val="TableParagraph"/>
              <w:spacing w:before="2"/>
              <w:rPr>
                <w:rFonts w:ascii="Times New Roman"/>
                <w:sz w:val="27"/>
              </w:rPr>
            </w:pPr>
          </w:p>
          <w:p>
            <w:pPr>
              <w:pStyle w:val="TableParagraph"/>
              <w:ind w:left="224" w:right="217"/>
              <w:jc w:val="center"/>
              <w:rPr>
                <w:b/>
                <w:sz w:val="21"/>
              </w:rPr>
            </w:pPr>
            <w:r>
              <w:rPr>
                <w:b/>
                <w:sz w:val="21"/>
              </w:rPr>
              <w:t>33</w:t>
            </w:r>
          </w:p>
        </w:tc>
        <w:tc>
          <w:tcPr>
            <w:tcW w:w="5355" w:type="dxa"/>
          </w:tcPr>
          <w:p>
            <w:pPr>
              <w:pStyle w:val="TableParagraph"/>
              <w:spacing w:before="71"/>
              <w:ind w:left="107" w:right="396"/>
              <w:rPr>
                <w:sz w:val="21"/>
              </w:rPr>
            </w:pPr>
            <w:r>
              <w:rPr>
                <w:sz w:val="21"/>
              </w:rPr>
              <w:t>Короткое замыкание на питание или размыкание цепи датчика температуры карбамидного резервуара</w:t>
            </w:r>
          </w:p>
        </w:tc>
        <w:tc>
          <w:tcPr>
            <w:tcW w:w="946" w:type="dxa"/>
          </w:tcPr>
          <w:p>
            <w:pPr>
              <w:pStyle w:val="TableParagraph"/>
              <w:spacing w:before="2"/>
              <w:rPr>
                <w:rFonts w:ascii="Times New Roman"/>
                <w:sz w:val="27"/>
              </w:rPr>
            </w:pPr>
          </w:p>
          <w:p>
            <w:pPr>
              <w:pStyle w:val="TableParagraph"/>
              <w:ind w:left="11" w:right="6"/>
              <w:jc w:val="center"/>
              <w:rPr>
                <w:b/>
                <w:sz w:val="21"/>
              </w:rPr>
            </w:pPr>
            <w:r>
              <w:rPr>
                <w:b/>
                <w:sz w:val="21"/>
              </w:rPr>
              <w:t>3031</w:t>
            </w:r>
          </w:p>
        </w:tc>
        <w:tc>
          <w:tcPr>
            <w:tcW w:w="840" w:type="dxa"/>
          </w:tcPr>
          <w:p>
            <w:pPr>
              <w:pStyle w:val="TableParagraph"/>
              <w:spacing w:before="2"/>
              <w:rPr>
                <w:rFonts w:ascii="Times New Roman"/>
                <w:sz w:val="27"/>
              </w:rPr>
            </w:pPr>
          </w:p>
          <w:p>
            <w:pPr>
              <w:pStyle w:val="TableParagraph"/>
              <w:ind w:left="6"/>
              <w:jc w:val="center"/>
              <w:rPr>
                <w:b/>
                <w:sz w:val="21"/>
              </w:rPr>
            </w:pPr>
            <w:r>
              <w:rPr>
                <w:b/>
                <w:w w:val="99"/>
                <w:sz w:val="21"/>
              </w:rPr>
              <w:t>3</w:t>
            </w:r>
          </w:p>
        </w:tc>
        <w:tc>
          <w:tcPr>
            <w:tcW w:w="1878" w:type="dxa"/>
          </w:tcPr>
          <w:p>
            <w:pPr>
              <w:pStyle w:val="TableParagraph"/>
              <w:spacing w:before="2"/>
              <w:rPr>
                <w:rFonts w:ascii="Times New Roman"/>
                <w:sz w:val="27"/>
              </w:rPr>
            </w:pPr>
          </w:p>
          <w:p>
            <w:pPr>
              <w:pStyle w:val="TableParagraph"/>
              <w:ind w:right="695"/>
              <w:jc w:val="right"/>
              <w:rPr>
                <w:b/>
                <w:sz w:val="21"/>
              </w:rPr>
            </w:pPr>
            <w:r>
              <w:rPr>
                <w:b/>
                <w:w w:val="95"/>
                <w:sz w:val="21"/>
              </w:rPr>
              <w:t>1678</w:t>
            </w:r>
          </w:p>
        </w:tc>
      </w:tr>
      <w:tr>
        <w:trPr>
          <w:trHeight w:val="627" w:hRule="atLeast"/>
        </w:trPr>
        <w:tc>
          <w:tcPr>
            <w:tcW w:w="844" w:type="dxa"/>
          </w:tcPr>
          <w:p>
            <w:pPr>
              <w:pStyle w:val="TableParagraph"/>
              <w:spacing w:before="193"/>
              <w:ind w:left="224" w:right="217"/>
              <w:jc w:val="center"/>
              <w:rPr>
                <w:b/>
                <w:sz w:val="21"/>
              </w:rPr>
            </w:pPr>
            <w:r>
              <w:rPr>
                <w:b/>
                <w:sz w:val="21"/>
              </w:rPr>
              <w:t>34</w:t>
            </w:r>
          </w:p>
        </w:tc>
        <w:tc>
          <w:tcPr>
            <w:tcW w:w="5355" w:type="dxa"/>
          </w:tcPr>
          <w:p>
            <w:pPr>
              <w:pStyle w:val="TableParagraph"/>
              <w:spacing w:before="71"/>
              <w:ind w:left="107" w:right="520"/>
              <w:rPr>
                <w:sz w:val="21"/>
              </w:rPr>
            </w:pPr>
            <w:r>
              <w:rPr>
                <w:sz w:val="21"/>
              </w:rPr>
              <w:t>Нецелесообразный температуры карбамидного резервуара</w:t>
            </w:r>
          </w:p>
        </w:tc>
        <w:tc>
          <w:tcPr>
            <w:tcW w:w="946" w:type="dxa"/>
          </w:tcPr>
          <w:p>
            <w:pPr>
              <w:pStyle w:val="TableParagraph"/>
              <w:spacing w:before="193"/>
              <w:ind w:left="11" w:right="7"/>
              <w:jc w:val="center"/>
              <w:rPr>
                <w:b/>
                <w:sz w:val="21"/>
              </w:rPr>
            </w:pPr>
            <w:r>
              <w:rPr>
                <w:b/>
                <w:sz w:val="21"/>
              </w:rPr>
              <w:t>3031</w:t>
            </w:r>
          </w:p>
        </w:tc>
        <w:tc>
          <w:tcPr>
            <w:tcW w:w="840" w:type="dxa"/>
          </w:tcPr>
          <w:p>
            <w:pPr>
              <w:pStyle w:val="TableParagraph"/>
              <w:spacing w:before="193"/>
              <w:ind w:left="5"/>
              <w:jc w:val="center"/>
              <w:rPr>
                <w:b/>
                <w:sz w:val="21"/>
              </w:rPr>
            </w:pPr>
            <w:r>
              <w:rPr>
                <w:b/>
                <w:w w:val="99"/>
                <w:sz w:val="21"/>
              </w:rPr>
              <w:t>2</w:t>
            </w:r>
          </w:p>
        </w:tc>
        <w:tc>
          <w:tcPr>
            <w:tcW w:w="1878" w:type="dxa"/>
          </w:tcPr>
          <w:p>
            <w:pPr>
              <w:pStyle w:val="TableParagraph"/>
              <w:spacing w:before="193"/>
              <w:ind w:right="695"/>
              <w:jc w:val="right"/>
              <w:rPr>
                <w:b/>
                <w:sz w:val="21"/>
              </w:rPr>
            </w:pPr>
            <w:r>
              <w:rPr>
                <w:b/>
                <w:w w:val="95"/>
                <w:sz w:val="21"/>
              </w:rPr>
              <w:t>1679</w:t>
            </w:r>
          </w:p>
        </w:tc>
      </w:tr>
      <w:tr>
        <w:trPr>
          <w:trHeight w:val="627" w:hRule="atLeast"/>
        </w:trPr>
        <w:tc>
          <w:tcPr>
            <w:tcW w:w="844" w:type="dxa"/>
          </w:tcPr>
          <w:p>
            <w:pPr>
              <w:pStyle w:val="TableParagraph"/>
              <w:spacing w:before="193"/>
              <w:ind w:left="224" w:right="217"/>
              <w:jc w:val="center"/>
              <w:rPr>
                <w:b/>
                <w:sz w:val="21"/>
              </w:rPr>
            </w:pPr>
            <w:r>
              <w:rPr>
                <w:b/>
                <w:sz w:val="21"/>
              </w:rPr>
              <w:t>35</w:t>
            </w:r>
          </w:p>
        </w:tc>
        <w:tc>
          <w:tcPr>
            <w:tcW w:w="5355" w:type="dxa"/>
          </w:tcPr>
          <w:p>
            <w:pPr>
              <w:pStyle w:val="TableParagraph"/>
              <w:spacing w:before="71"/>
              <w:ind w:left="107"/>
              <w:rPr>
                <w:sz w:val="21"/>
              </w:rPr>
            </w:pPr>
            <w:r>
              <w:rPr>
                <w:sz w:val="21"/>
              </w:rPr>
              <w:t>Внутренняя неисправность брызгающего элемента</w:t>
            </w:r>
          </w:p>
          <w:p>
            <w:pPr>
              <w:pStyle w:val="TableParagraph"/>
              <w:ind w:left="107"/>
              <w:rPr>
                <w:b/>
                <w:sz w:val="21"/>
              </w:rPr>
            </w:pPr>
            <w:r>
              <w:rPr>
                <w:b/>
                <w:sz w:val="21"/>
              </w:rPr>
              <w:t>SCR</w:t>
            </w:r>
          </w:p>
        </w:tc>
        <w:tc>
          <w:tcPr>
            <w:tcW w:w="946" w:type="dxa"/>
          </w:tcPr>
          <w:p>
            <w:pPr>
              <w:pStyle w:val="TableParagraph"/>
              <w:spacing w:before="193"/>
              <w:ind w:left="11" w:right="7"/>
              <w:jc w:val="center"/>
              <w:rPr>
                <w:b/>
                <w:sz w:val="21"/>
              </w:rPr>
            </w:pPr>
            <w:r>
              <w:rPr>
                <w:b/>
                <w:sz w:val="21"/>
              </w:rPr>
              <w:t>3361</w:t>
            </w:r>
          </w:p>
        </w:tc>
        <w:tc>
          <w:tcPr>
            <w:tcW w:w="840" w:type="dxa"/>
          </w:tcPr>
          <w:p>
            <w:pPr>
              <w:pStyle w:val="TableParagraph"/>
              <w:spacing w:before="193"/>
              <w:ind w:left="216" w:right="210"/>
              <w:jc w:val="center"/>
              <w:rPr>
                <w:b/>
                <w:sz w:val="21"/>
              </w:rPr>
            </w:pPr>
            <w:r>
              <w:rPr>
                <w:b/>
                <w:sz w:val="21"/>
              </w:rPr>
              <w:t>12</w:t>
            </w:r>
          </w:p>
        </w:tc>
        <w:tc>
          <w:tcPr>
            <w:tcW w:w="1878" w:type="dxa"/>
          </w:tcPr>
          <w:p>
            <w:pPr>
              <w:pStyle w:val="TableParagraph"/>
              <w:spacing w:before="193"/>
              <w:ind w:right="695"/>
              <w:jc w:val="right"/>
              <w:rPr>
                <w:b/>
                <w:sz w:val="21"/>
              </w:rPr>
            </w:pPr>
            <w:r>
              <w:rPr>
                <w:b/>
                <w:w w:val="95"/>
                <w:sz w:val="21"/>
              </w:rPr>
              <w:t>1681</w:t>
            </w:r>
          </w:p>
        </w:tc>
      </w:tr>
      <w:tr>
        <w:trPr>
          <w:trHeight w:val="627" w:hRule="atLeast"/>
        </w:trPr>
        <w:tc>
          <w:tcPr>
            <w:tcW w:w="844" w:type="dxa"/>
          </w:tcPr>
          <w:p>
            <w:pPr>
              <w:pStyle w:val="TableParagraph"/>
              <w:spacing w:before="193"/>
              <w:ind w:left="224" w:right="217"/>
              <w:jc w:val="center"/>
              <w:rPr>
                <w:b/>
                <w:sz w:val="21"/>
              </w:rPr>
            </w:pPr>
            <w:r>
              <w:rPr>
                <w:b/>
                <w:sz w:val="21"/>
              </w:rPr>
              <w:t>36</w:t>
            </w:r>
          </w:p>
        </w:tc>
        <w:tc>
          <w:tcPr>
            <w:tcW w:w="5355" w:type="dxa"/>
          </w:tcPr>
          <w:p>
            <w:pPr>
              <w:pStyle w:val="TableParagraph"/>
              <w:spacing w:before="71"/>
              <w:ind w:left="107"/>
              <w:rPr>
                <w:sz w:val="21"/>
              </w:rPr>
            </w:pPr>
            <w:r>
              <w:rPr>
                <w:sz w:val="21"/>
              </w:rPr>
              <w:t>Внешняя неисправность брызгающего элемента</w:t>
            </w:r>
          </w:p>
          <w:p>
            <w:pPr>
              <w:pStyle w:val="TableParagraph"/>
              <w:ind w:left="107"/>
              <w:rPr>
                <w:b/>
                <w:sz w:val="21"/>
              </w:rPr>
            </w:pPr>
            <w:r>
              <w:rPr>
                <w:b/>
                <w:sz w:val="21"/>
              </w:rPr>
              <w:t>SCR</w:t>
            </w:r>
          </w:p>
        </w:tc>
        <w:tc>
          <w:tcPr>
            <w:tcW w:w="946" w:type="dxa"/>
          </w:tcPr>
          <w:p>
            <w:pPr>
              <w:pStyle w:val="TableParagraph"/>
              <w:spacing w:before="193"/>
              <w:ind w:left="11" w:right="7"/>
              <w:jc w:val="center"/>
              <w:rPr>
                <w:b/>
                <w:sz w:val="21"/>
              </w:rPr>
            </w:pPr>
            <w:r>
              <w:rPr>
                <w:b/>
                <w:sz w:val="21"/>
              </w:rPr>
              <w:t>3362</w:t>
            </w:r>
          </w:p>
        </w:tc>
        <w:tc>
          <w:tcPr>
            <w:tcW w:w="840" w:type="dxa"/>
          </w:tcPr>
          <w:p>
            <w:pPr>
              <w:pStyle w:val="TableParagraph"/>
              <w:spacing w:before="193"/>
              <w:ind w:left="216" w:right="210"/>
              <w:jc w:val="center"/>
              <w:rPr>
                <w:b/>
                <w:sz w:val="21"/>
              </w:rPr>
            </w:pPr>
            <w:r>
              <w:rPr>
                <w:b/>
                <w:sz w:val="21"/>
              </w:rPr>
              <w:t>31</w:t>
            </w:r>
          </w:p>
        </w:tc>
        <w:tc>
          <w:tcPr>
            <w:tcW w:w="1878" w:type="dxa"/>
          </w:tcPr>
          <w:p>
            <w:pPr>
              <w:pStyle w:val="TableParagraph"/>
              <w:spacing w:before="193"/>
              <w:ind w:right="695"/>
              <w:jc w:val="right"/>
              <w:rPr>
                <w:b/>
                <w:sz w:val="21"/>
              </w:rPr>
            </w:pPr>
            <w:r>
              <w:rPr>
                <w:b/>
                <w:w w:val="95"/>
                <w:sz w:val="21"/>
              </w:rPr>
              <w:t>1682</w:t>
            </w:r>
          </w:p>
        </w:tc>
      </w:tr>
      <w:tr>
        <w:trPr>
          <w:trHeight w:val="627" w:hRule="atLeast"/>
        </w:trPr>
        <w:tc>
          <w:tcPr>
            <w:tcW w:w="844" w:type="dxa"/>
          </w:tcPr>
          <w:p>
            <w:pPr>
              <w:pStyle w:val="TableParagraph"/>
              <w:spacing w:before="193"/>
              <w:ind w:left="224" w:right="217"/>
              <w:jc w:val="center"/>
              <w:rPr>
                <w:b/>
                <w:sz w:val="21"/>
              </w:rPr>
            </w:pPr>
            <w:r>
              <w:rPr>
                <w:b/>
                <w:sz w:val="21"/>
              </w:rPr>
              <w:t>37</w:t>
            </w:r>
          </w:p>
        </w:tc>
        <w:tc>
          <w:tcPr>
            <w:tcW w:w="5355" w:type="dxa"/>
          </w:tcPr>
          <w:p>
            <w:pPr>
              <w:pStyle w:val="TableParagraph"/>
              <w:spacing w:before="71"/>
              <w:ind w:left="107" w:right="396"/>
              <w:rPr>
                <w:sz w:val="21"/>
              </w:rPr>
            </w:pPr>
            <w:r>
              <w:rPr>
                <w:sz w:val="21"/>
              </w:rPr>
              <w:t>Короткое замыкание на питание или размыкание цепи обогревателя карбамидного резервуара</w:t>
            </w:r>
          </w:p>
        </w:tc>
        <w:tc>
          <w:tcPr>
            <w:tcW w:w="946" w:type="dxa"/>
          </w:tcPr>
          <w:p>
            <w:pPr>
              <w:pStyle w:val="TableParagraph"/>
              <w:spacing w:before="193"/>
              <w:ind w:left="11" w:right="7"/>
              <w:jc w:val="center"/>
              <w:rPr>
                <w:b/>
                <w:sz w:val="21"/>
              </w:rPr>
            </w:pPr>
            <w:r>
              <w:rPr>
                <w:b/>
                <w:sz w:val="21"/>
              </w:rPr>
              <w:t>3363</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1683</w:t>
            </w:r>
          </w:p>
        </w:tc>
      </w:tr>
      <w:tr>
        <w:trPr>
          <w:trHeight w:val="626" w:hRule="atLeast"/>
        </w:trPr>
        <w:tc>
          <w:tcPr>
            <w:tcW w:w="844" w:type="dxa"/>
          </w:tcPr>
          <w:p>
            <w:pPr>
              <w:pStyle w:val="TableParagraph"/>
              <w:spacing w:before="193"/>
              <w:ind w:left="224" w:right="217"/>
              <w:jc w:val="center"/>
              <w:rPr>
                <w:b/>
                <w:sz w:val="21"/>
              </w:rPr>
            </w:pPr>
            <w:r>
              <w:rPr>
                <w:b/>
                <w:sz w:val="21"/>
              </w:rPr>
              <w:t>38</w:t>
            </w:r>
          </w:p>
        </w:tc>
        <w:tc>
          <w:tcPr>
            <w:tcW w:w="5355" w:type="dxa"/>
          </w:tcPr>
          <w:p>
            <w:pPr>
              <w:pStyle w:val="TableParagraph"/>
              <w:spacing w:before="71"/>
              <w:ind w:left="107" w:right="811"/>
              <w:rPr>
                <w:sz w:val="21"/>
              </w:rPr>
            </w:pPr>
            <w:r>
              <w:rPr>
                <w:sz w:val="21"/>
              </w:rPr>
              <w:t>Короткое замыкание на землю обогревателя карбамидного резервуара</w:t>
            </w:r>
          </w:p>
        </w:tc>
        <w:tc>
          <w:tcPr>
            <w:tcW w:w="946" w:type="dxa"/>
          </w:tcPr>
          <w:p>
            <w:pPr>
              <w:pStyle w:val="TableParagraph"/>
              <w:spacing w:before="193"/>
              <w:ind w:left="11" w:right="7"/>
              <w:jc w:val="center"/>
              <w:rPr>
                <w:b/>
                <w:sz w:val="21"/>
              </w:rPr>
            </w:pPr>
            <w:r>
              <w:rPr>
                <w:b/>
                <w:sz w:val="21"/>
              </w:rPr>
              <w:t>3363</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1684</w:t>
            </w:r>
          </w:p>
        </w:tc>
      </w:tr>
      <w:tr>
        <w:trPr>
          <w:trHeight w:val="386" w:hRule="atLeast"/>
        </w:trPr>
        <w:tc>
          <w:tcPr>
            <w:tcW w:w="844" w:type="dxa"/>
          </w:tcPr>
          <w:p>
            <w:pPr>
              <w:pStyle w:val="TableParagraph"/>
              <w:spacing w:before="71"/>
              <w:ind w:left="224" w:right="217"/>
              <w:jc w:val="center"/>
              <w:rPr>
                <w:b/>
                <w:sz w:val="21"/>
              </w:rPr>
            </w:pPr>
            <w:r>
              <w:rPr>
                <w:b/>
                <w:sz w:val="21"/>
              </w:rPr>
              <w:t>39</w:t>
            </w:r>
          </w:p>
        </w:tc>
        <w:tc>
          <w:tcPr>
            <w:tcW w:w="5355" w:type="dxa"/>
          </w:tcPr>
          <w:p>
            <w:pPr>
              <w:pStyle w:val="TableParagraph"/>
              <w:spacing w:before="71"/>
              <w:ind w:left="107"/>
              <w:rPr>
                <w:b/>
                <w:sz w:val="21"/>
              </w:rPr>
            </w:pPr>
            <w:r>
              <w:rPr>
                <w:sz w:val="21"/>
              </w:rPr>
              <w:t>Заниженная нецелесообразная концентрация </w:t>
            </w:r>
            <w:r>
              <w:rPr>
                <w:b/>
                <w:sz w:val="21"/>
              </w:rPr>
              <w:t>NOX</w:t>
            </w:r>
          </w:p>
        </w:tc>
        <w:tc>
          <w:tcPr>
            <w:tcW w:w="946" w:type="dxa"/>
          </w:tcPr>
          <w:p>
            <w:pPr>
              <w:pStyle w:val="TableParagraph"/>
              <w:spacing w:before="71"/>
              <w:ind w:left="11" w:right="7"/>
              <w:jc w:val="center"/>
              <w:rPr>
                <w:b/>
                <w:sz w:val="21"/>
              </w:rPr>
            </w:pPr>
            <w:r>
              <w:rPr>
                <w:b/>
                <w:sz w:val="21"/>
              </w:rPr>
              <w:t>3226</w:t>
            </w:r>
          </w:p>
        </w:tc>
        <w:tc>
          <w:tcPr>
            <w:tcW w:w="840" w:type="dxa"/>
          </w:tcPr>
          <w:p>
            <w:pPr>
              <w:pStyle w:val="TableParagraph"/>
              <w:spacing w:before="71"/>
              <w:ind w:left="6"/>
              <w:jc w:val="center"/>
              <w:rPr>
                <w:b/>
                <w:sz w:val="21"/>
              </w:rPr>
            </w:pPr>
            <w:r>
              <w:rPr>
                <w:b/>
                <w:w w:val="99"/>
                <w:sz w:val="21"/>
              </w:rPr>
              <w:t>2</w:t>
            </w:r>
          </w:p>
        </w:tc>
        <w:tc>
          <w:tcPr>
            <w:tcW w:w="1878" w:type="dxa"/>
          </w:tcPr>
          <w:p>
            <w:pPr>
              <w:pStyle w:val="TableParagraph"/>
              <w:spacing w:before="71"/>
              <w:ind w:right="695"/>
              <w:jc w:val="right"/>
              <w:rPr>
                <w:b/>
                <w:sz w:val="21"/>
              </w:rPr>
            </w:pPr>
            <w:r>
              <w:rPr>
                <w:b/>
                <w:w w:val="95"/>
                <w:sz w:val="21"/>
              </w:rPr>
              <w:t>1694</w:t>
            </w:r>
          </w:p>
        </w:tc>
      </w:tr>
      <w:tr>
        <w:trPr>
          <w:trHeight w:val="386" w:hRule="atLeast"/>
        </w:trPr>
        <w:tc>
          <w:tcPr>
            <w:tcW w:w="844" w:type="dxa"/>
          </w:tcPr>
          <w:p>
            <w:pPr>
              <w:pStyle w:val="TableParagraph"/>
              <w:spacing w:before="71"/>
              <w:ind w:left="224" w:right="217"/>
              <w:jc w:val="center"/>
              <w:rPr>
                <w:b/>
                <w:sz w:val="21"/>
              </w:rPr>
            </w:pPr>
            <w:r>
              <w:rPr>
                <w:b/>
                <w:sz w:val="21"/>
              </w:rPr>
              <w:t>40</w:t>
            </w:r>
          </w:p>
        </w:tc>
        <w:tc>
          <w:tcPr>
            <w:tcW w:w="5355" w:type="dxa"/>
          </w:tcPr>
          <w:p>
            <w:pPr>
              <w:pStyle w:val="TableParagraph"/>
              <w:spacing w:before="71"/>
              <w:ind w:left="107"/>
              <w:rPr>
                <w:sz w:val="21"/>
              </w:rPr>
            </w:pPr>
            <w:r>
              <w:rPr>
                <w:sz w:val="21"/>
              </w:rPr>
              <w:t>Слишком высокое напряжение питания №5 датчика</w:t>
            </w:r>
          </w:p>
        </w:tc>
        <w:tc>
          <w:tcPr>
            <w:tcW w:w="946" w:type="dxa"/>
          </w:tcPr>
          <w:p>
            <w:pPr>
              <w:pStyle w:val="TableParagraph"/>
              <w:spacing w:before="71"/>
              <w:ind w:left="11" w:right="7"/>
              <w:jc w:val="center"/>
              <w:rPr>
                <w:b/>
                <w:sz w:val="21"/>
              </w:rPr>
            </w:pPr>
            <w:r>
              <w:rPr>
                <w:b/>
                <w:sz w:val="21"/>
              </w:rPr>
              <w:t>3513</w:t>
            </w:r>
          </w:p>
        </w:tc>
        <w:tc>
          <w:tcPr>
            <w:tcW w:w="840" w:type="dxa"/>
          </w:tcPr>
          <w:p>
            <w:pPr>
              <w:pStyle w:val="TableParagraph"/>
              <w:spacing w:before="71"/>
              <w:ind w:left="5"/>
              <w:jc w:val="center"/>
              <w:rPr>
                <w:b/>
                <w:sz w:val="21"/>
              </w:rPr>
            </w:pPr>
            <w:r>
              <w:rPr>
                <w:b/>
                <w:w w:val="99"/>
                <w:sz w:val="21"/>
              </w:rPr>
              <w:t>3</w:t>
            </w:r>
          </w:p>
        </w:tc>
        <w:tc>
          <w:tcPr>
            <w:tcW w:w="1878" w:type="dxa"/>
          </w:tcPr>
          <w:p>
            <w:pPr>
              <w:pStyle w:val="TableParagraph"/>
              <w:spacing w:before="71"/>
              <w:ind w:right="695"/>
              <w:jc w:val="right"/>
              <w:rPr>
                <w:b/>
                <w:sz w:val="21"/>
              </w:rPr>
            </w:pPr>
            <w:r>
              <w:rPr>
                <w:b/>
                <w:w w:val="95"/>
                <w:sz w:val="21"/>
              </w:rPr>
              <w:t>1695</w:t>
            </w:r>
          </w:p>
        </w:tc>
      </w:tr>
      <w:tr>
        <w:trPr>
          <w:trHeight w:val="384" w:hRule="atLeast"/>
        </w:trPr>
        <w:tc>
          <w:tcPr>
            <w:tcW w:w="844" w:type="dxa"/>
          </w:tcPr>
          <w:p>
            <w:pPr>
              <w:pStyle w:val="TableParagraph"/>
              <w:spacing w:before="71"/>
              <w:ind w:left="224" w:right="217"/>
              <w:jc w:val="center"/>
              <w:rPr>
                <w:b/>
                <w:sz w:val="21"/>
              </w:rPr>
            </w:pPr>
            <w:r>
              <w:rPr>
                <w:b/>
                <w:sz w:val="21"/>
              </w:rPr>
              <w:t>41</w:t>
            </w:r>
          </w:p>
        </w:tc>
        <w:tc>
          <w:tcPr>
            <w:tcW w:w="5355" w:type="dxa"/>
          </w:tcPr>
          <w:p>
            <w:pPr>
              <w:pStyle w:val="TableParagraph"/>
              <w:spacing w:before="71"/>
              <w:ind w:left="107"/>
              <w:rPr>
                <w:sz w:val="21"/>
              </w:rPr>
            </w:pPr>
            <w:r>
              <w:rPr>
                <w:sz w:val="21"/>
              </w:rPr>
              <w:t>Слишком низкое напряжение питания №5 датчика</w:t>
            </w:r>
          </w:p>
        </w:tc>
        <w:tc>
          <w:tcPr>
            <w:tcW w:w="946" w:type="dxa"/>
          </w:tcPr>
          <w:p>
            <w:pPr>
              <w:pStyle w:val="TableParagraph"/>
              <w:spacing w:before="71"/>
              <w:ind w:left="11" w:right="7"/>
              <w:jc w:val="center"/>
              <w:rPr>
                <w:b/>
                <w:sz w:val="21"/>
              </w:rPr>
            </w:pPr>
            <w:r>
              <w:rPr>
                <w:b/>
                <w:sz w:val="21"/>
              </w:rPr>
              <w:t>3513</w:t>
            </w:r>
          </w:p>
        </w:tc>
        <w:tc>
          <w:tcPr>
            <w:tcW w:w="840" w:type="dxa"/>
          </w:tcPr>
          <w:p>
            <w:pPr>
              <w:pStyle w:val="TableParagraph"/>
              <w:spacing w:before="71"/>
              <w:ind w:left="6"/>
              <w:jc w:val="center"/>
              <w:rPr>
                <w:b/>
                <w:sz w:val="21"/>
              </w:rPr>
            </w:pPr>
            <w:r>
              <w:rPr>
                <w:b/>
                <w:w w:val="99"/>
                <w:sz w:val="21"/>
              </w:rPr>
              <w:t>4</w:t>
            </w:r>
          </w:p>
        </w:tc>
        <w:tc>
          <w:tcPr>
            <w:tcW w:w="1878" w:type="dxa"/>
          </w:tcPr>
          <w:p>
            <w:pPr>
              <w:pStyle w:val="TableParagraph"/>
              <w:spacing w:before="71"/>
              <w:ind w:right="695"/>
              <w:jc w:val="right"/>
              <w:rPr>
                <w:b/>
                <w:sz w:val="21"/>
              </w:rPr>
            </w:pPr>
            <w:r>
              <w:rPr>
                <w:b/>
                <w:w w:val="95"/>
                <w:sz w:val="21"/>
              </w:rPr>
              <w:t>1696</w:t>
            </w:r>
          </w:p>
        </w:tc>
      </w:tr>
      <w:tr>
        <w:trPr>
          <w:trHeight w:val="627" w:hRule="atLeast"/>
        </w:trPr>
        <w:tc>
          <w:tcPr>
            <w:tcW w:w="844" w:type="dxa"/>
          </w:tcPr>
          <w:p>
            <w:pPr>
              <w:pStyle w:val="TableParagraph"/>
              <w:spacing w:before="193"/>
              <w:ind w:left="224" w:right="217"/>
              <w:jc w:val="center"/>
              <w:rPr>
                <w:b/>
                <w:sz w:val="21"/>
              </w:rPr>
            </w:pPr>
            <w:r>
              <w:rPr>
                <w:b/>
                <w:sz w:val="21"/>
              </w:rPr>
              <w:t>42</w:t>
            </w:r>
          </w:p>
        </w:tc>
        <w:tc>
          <w:tcPr>
            <w:tcW w:w="5355" w:type="dxa"/>
          </w:tcPr>
          <w:p>
            <w:pPr>
              <w:pStyle w:val="TableParagraph"/>
              <w:spacing w:before="71"/>
              <w:ind w:left="107" w:right="132"/>
              <w:rPr>
                <w:sz w:val="21"/>
              </w:rPr>
            </w:pPr>
            <w:r>
              <w:rPr>
                <w:sz w:val="21"/>
              </w:rPr>
              <w:t>Короткое замыкание на землю воздушного электромагнитного клапана брызгающего элемента</w:t>
            </w:r>
          </w:p>
        </w:tc>
        <w:tc>
          <w:tcPr>
            <w:tcW w:w="946" w:type="dxa"/>
          </w:tcPr>
          <w:p>
            <w:pPr>
              <w:pStyle w:val="TableParagraph"/>
              <w:spacing w:before="193"/>
              <w:ind w:left="11" w:right="7"/>
              <w:jc w:val="center"/>
              <w:rPr>
                <w:b/>
                <w:sz w:val="21"/>
              </w:rPr>
            </w:pPr>
            <w:r>
              <w:rPr>
                <w:b/>
                <w:sz w:val="21"/>
              </w:rPr>
              <w:t>3489</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1697</w:t>
            </w:r>
          </w:p>
        </w:tc>
      </w:tr>
      <w:tr>
        <w:trPr>
          <w:trHeight w:val="868" w:hRule="atLeast"/>
        </w:trPr>
        <w:tc>
          <w:tcPr>
            <w:tcW w:w="844" w:type="dxa"/>
          </w:tcPr>
          <w:p>
            <w:pPr>
              <w:pStyle w:val="TableParagraph"/>
              <w:spacing w:before="2"/>
              <w:rPr>
                <w:rFonts w:ascii="Times New Roman"/>
                <w:sz w:val="27"/>
              </w:rPr>
            </w:pPr>
          </w:p>
          <w:p>
            <w:pPr>
              <w:pStyle w:val="TableParagraph"/>
              <w:ind w:left="224" w:right="217"/>
              <w:jc w:val="center"/>
              <w:rPr>
                <w:b/>
                <w:sz w:val="21"/>
              </w:rPr>
            </w:pPr>
            <w:r>
              <w:rPr>
                <w:b/>
                <w:sz w:val="21"/>
              </w:rPr>
              <w:t>43</w:t>
            </w:r>
          </w:p>
        </w:tc>
        <w:tc>
          <w:tcPr>
            <w:tcW w:w="5355" w:type="dxa"/>
          </w:tcPr>
          <w:p>
            <w:pPr>
              <w:pStyle w:val="TableParagraph"/>
              <w:spacing w:before="71"/>
              <w:ind w:left="107" w:right="396"/>
              <w:rPr>
                <w:sz w:val="21"/>
              </w:rPr>
            </w:pPr>
            <w:r>
              <w:rPr>
                <w:sz w:val="21"/>
              </w:rPr>
              <w:t>Короткое замыкание на питание или размыкание цепи воздушного электромагнитного клапана брызгающего элемента</w:t>
            </w:r>
          </w:p>
        </w:tc>
        <w:tc>
          <w:tcPr>
            <w:tcW w:w="946" w:type="dxa"/>
          </w:tcPr>
          <w:p>
            <w:pPr>
              <w:pStyle w:val="TableParagraph"/>
              <w:spacing w:before="2"/>
              <w:rPr>
                <w:rFonts w:ascii="Times New Roman"/>
                <w:sz w:val="27"/>
              </w:rPr>
            </w:pPr>
          </w:p>
          <w:p>
            <w:pPr>
              <w:pStyle w:val="TableParagraph"/>
              <w:ind w:left="11" w:right="6"/>
              <w:jc w:val="center"/>
              <w:rPr>
                <w:b/>
                <w:sz w:val="21"/>
              </w:rPr>
            </w:pPr>
            <w:r>
              <w:rPr>
                <w:b/>
                <w:sz w:val="21"/>
              </w:rPr>
              <w:t>3489</w:t>
            </w:r>
          </w:p>
        </w:tc>
        <w:tc>
          <w:tcPr>
            <w:tcW w:w="840" w:type="dxa"/>
          </w:tcPr>
          <w:p>
            <w:pPr>
              <w:pStyle w:val="TableParagraph"/>
              <w:spacing w:before="2"/>
              <w:rPr>
                <w:rFonts w:ascii="Times New Roman"/>
                <w:sz w:val="27"/>
              </w:rPr>
            </w:pPr>
          </w:p>
          <w:p>
            <w:pPr>
              <w:pStyle w:val="TableParagraph"/>
              <w:ind w:left="6"/>
              <w:jc w:val="center"/>
              <w:rPr>
                <w:b/>
                <w:sz w:val="21"/>
              </w:rPr>
            </w:pPr>
            <w:r>
              <w:rPr>
                <w:b/>
                <w:w w:val="99"/>
                <w:sz w:val="21"/>
              </w:rPr>
              <w:t>4</w:t>
            </w:r>
          </w:p>
        </w:tc>
        <w:tc>
          <w:tcPr>
            <w:tcW w:w="1878" w:type="dxa"/>
          </w:tcPr>
          <w:p>
            <w:pPr>
              <w:pStyle w:val="TableParagraph"/>
              <w:spacing w:before="2"/>
              <w:rPr>
                <w:rFonts w:ascii="Times New Roman"/>
                <w:sz w:val="27"/>
              </w:rPr>
            </w:pPr>
          </w:p>
          <w:p>
            <w:pPr>
              <w:pStyle w:val="TableParagraph"/>
              <w:ind w:right="695"/>
              <w:jc w:val="right"/>
              <w:rPr>
                <w:b/>
                <w:sz w:val="21"/>
              </w:rPr>
            </w:pPr>
            <w:r>
              <w:rPr>
                <w:b/>
                <w:w w:val="95"/>
                <w:sz w:val="21"/>
              </w:rPr>
              <w:t>1698</w:t>
            </w:r>
          </w:p>
        </w:tc>
      </w:tr>
    </w:tbl>
    <w:p>
      <w:pPr>
        <w:spacing w:after="0"/>
        <w:jc w:val="right"/>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9"/>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4"/>
        <w:gridCol w:w="5355"/>
        <w:gridCol w:w="946"/>
        <w:gridCol w:w="840"/>
        <w:gridCol w:w="1878"/>
      </w:tblGrid>
      <w:tr>
        <w:trPr>
          <w:trHeight w:val="627" w:hRule="atLeast"/>
        </w:trPr>
        <w:tc>
          <w:tcPr>
            <w:tcW w:w="844" w:type="dxa"/>
          </w:tcPr>
          <w:p>
            <w:pPr>
              <w:pStyle w:val="TableParagraph"/>
              <w:spacing w:before="192"/>
              <w:ind w:left="226" w:right="217"/>
              <w:jc w:val="center"/>
              <w:rPr>
                <w:b/>
                <w:sz w:val="21"/>
              </w:rPr>
            </w:pPr>
            <w:r>
              <w:rPr>
                <w:b/>
                <w:sz w:val="21"/>
              </w:rPr>
              <w:t>п.н</w:t>
            </w:r>
          </w:p>
        </w:tc>
        <w:tc>
          <w:tcPr>
            <w:tcW w:w="5355" w:type="dxa"/>
          </w:tcPr>
          <w:p>
            <w:pPr>
              <w:pStyle w:val="TableParagraph"/>
              <w:spacing w:before="192"/>
              <w:ind w:left="1029"/>
              <w:rPr>
                <w:b/>
                <w:sz w:val="21"/>
              </w:rPr>
            </w:pPr>
            <w:r>
              <w:rPr>
                <w:b/>
                <w:sz w:val="21"/>
              </w:rPr>
              <w:t>Описание неисправности (КНР)</w:t>
            </w:r>
          </w:p>
        </w:tc>
        <w:tc>
          <w:tcPr>
            <w:tcW w:w="946" w:type="dxa"/>
          </w:tcPr>
          <w:p>
            <w:pPr>
              <w:pStyle w:val="TableParagraph"/>
              <w:spacing w:before="192"/>
              <w:ind w:left="11" w:right="5"/>
              <w:jc w:val="center"/>
              <w:rPr>
                <w:b/>
                <w:sz w:val="21"/>
              </w:rPr>
            </w:pPr>
            <w:r>
              <w:rPr>
                <w:b/>
                <w:sz w:val="21"/>
              </w:rPr>
              <w:t>SPN</w:t>
            </w:r>
          </w:p>
        </w:tc>
        <w:tc>
          <w:tcPr>
            <w:tcW w:w="840" w:type="dxa"/>
          </w:tcPr>
          <w:p>
            <w:pPr>
              <w:pStyle w:val="TableParagraph"/>
              <w:spacing w:before="192"/>
              <w:ind w:left="218" w:right="210"/>
              <w:jc w:val="center"/>
              <w:rPr>
                <w:b/>
                <w:sz w:val="21"/>
              </w:rPr>
            </w:pPr>
            <w:r>
              <w:rPr>
                <w:b/>
                <w:sz w:val="21"/>
              </w:rPr>
              <w:t>FMI</w:t>
            </w:r>
          </w:p>
        </w:tc>
        <w:tc>
          <w:tcPr>
            <w:tcW w:w="1878" w:type="dxa"/>
          </w:tcPr>
          <w:p>
            <w:pPr>
              <w:pStyle w:val="TableParagraph"/>
              <w:spacing w:before="71"/>
              <w:ind w:left="141" w:right="112" w:firstLine="613"/>
              <w:rPr>
                <w:b/>
                <w:sz w:val="21"/>
              </w:rPr>
            </w:pPr>
            <w:r>
              <w:rPr>
                <w:b/>
                <w:sz w:val="21"/>
              </w:rPr>
              <w:t>код неисправности</w:t>
            </w:r>
          </w:p>
        </w:tc>
      </w:tr>
      <w:tr>
        <w:trPr>
          <w:trHeight w:val="627" w:hRule="atLeast"/>
        </w:trPr>
        <w:tc>
          <w:tcPr>
            <w:tcW w:w="844" w:type="dxa"/>
          </w:tcPr>
          <w:p>
            <w:pPr>
              <w:pStyle w:val="TableParagraph"/>
              <w:spacing w:before="193"/>
              <w:ind w:left="224" w:right="217"/>
              <w:jc w:val="center"/>
              <w:rPr>
                <w:b/>
                <w:sz w:val="21"/>
              </w:rPr>
            </w:pPr>
            <w:r>
              <w:rPr>
                <w:b/>
                <w:sz w:val="21"/>
              </w:rPr>
              <w:t>44</w:t>
            </w:r>
          </w:p>
        </w:tc>
        <w:tc>
          <w:tcPr>
            <w:tcW w:w="5355" w:type="dxa"/>
          </w:tcPr>
          <w:p>
            <w:pPr>
              <w:pStyle w:val="TableParagraph"/>
              <w:spacing w:before="71"/>
              <w:ind w:left="107" w:right="381"/>
              <w:rPr>
                <w:sz w:val="21"/>
              </w:rPr>
            </w:pPr>
            <w:r>
              <w:rPr>
                <w:sz w:val="21"/>
              </w:rPr>
              <w:t>Превышение времени сообщения о брызгающем элементе</w:t>
            </w:r>
          </w:p>
        </w:tc>
        <w:tc>
          <w:tcPr>
            <w:tcW w:w="946" w:type="dxa"/>
          </w:tcPr>
          <w:p>
            <w:pPr>
              <w:pStyle w:val="TableParagraph"/>
              <w:spacing w:before="193"/>
              <w:ind w:left="11" w:right="7"/>
              <w:jc w:val="center"/>
              <w:rPr>
                <w:b/>
                <w:sz w:val="21"/>
              </w:rPr>
            </w:pPr>
            <w:r>
              <w:rPr>
                <w:b/>
                <w:sz w:val="21"/>
              </w:rPr>
              <w:t>3361</w:t>
            </w:r>
          </w:p>
        </w:tc>
        <w:tc>
          <w:tcPr>
            <w:tcW w:w="840" w:type="dxa"/>
          </w:tcPr>
          <w:p>
            <w:pPr>
              <w:pStyle w:val="TableParagraph"/>
              <w:spacing w:before="193"/>
              <w:ind w:left="5"/>
              <w:jc w:val="center"/>
              <w:rPr>
                <w:b/>
                <w:sz w:val="21"/>
              </w:rPr>
            </w:pPr>
            <w:r>
              <w:rPr>
                <w:b/>
                <w:w w:val="99"/>
                <w:sz w:val="21"/>
              </w:rPr>
              <w:t>9</w:t>
            </w:r>
          </w:p>
        </w:tc>
        <w:tc>
          <w:tcPr>
            <w:tcW w:w="1878" w:type="dxa"/>
          </w:tcPr>
          <w:p>
            <w:pPr>
              <w:pStyle w:val="TableParagraph"/>
              <w:spacing w:before="193"/>
              <w:ind w:right="695"/>
              <w:jc w:val="right"/>
              <w:rPr>
                <w:b/>
                <w:sz w:val="21"/>
              </w:rPr>
            </w:pPr>
            <w:r>
              <w:rPr>
                <w:b/>
                <w:w w:val="95"/>
                <w:sz w:val="21"/>
              </w:rPr>
              <w:t>1711</w:t>
            </w:r>
          </w:p>
        </w:tc>
      </w:tr>
      <w:tr>
        <w:trPr>
          <w:trHeight w:val="627" w:hRule="atLeast"/>
        </w:trPr>
        <w:tc>
          <w:tcPr>
            <w:tcW w:w="844" w:type="dxa"/>
          </w:tcPr>
          <w:p>
            <w:pPr>
              <w:pStyle w:val="TableParagraph"/>
              <w:spacing w:before="193"/>
              <w:ind w:left="224" w:right="217"/>
              <w:jc w:val="center"/>
              <w:rPr>
                <w:b/>
                <w:sz w:val="21"/>
              </w:rPr>
            </w:pPr>
            <w:r>
              <w:rPr>
                <w:b/>
                <w:sz w:val="21"/>
              </w:rPr>
              <w:t>45</w:t>
            </w:r>
          </w:p>
        </w:tc>
        <w:tc>
          <w:tcPr>
            <w:tcW w:w="5355" w:type="dxa"/>
          </w:tcPr>
          <w:p>
            <w:pPr>
              <w:pStyle w:val="TableParagraph"/>
              <w:spacing w:before="71"/>
              <w:ind w:left="107" w:right="1028" w:hanging="1"/>
              <w:rPr>
                <w:sz w:val="21"/>
              </w:rPr>
            </w:pPr>
            <w:r>
              <w:rPr>
                <w:sz w:val="21"/>
              </w:rPr>
              <w:t>Неудачное размороживание обогревателя карбамидного резервуара</w:t>
            </w:r>
          </w:p>
        </w:tc>
        <w:tc>
          <w:tcPr>
            <w:tcW w:w="946" w:type="dxa"/>
          </w:tcPr>
          <w:p>
            <w:pPr>
              <w:pStyle w:val="TableParagraph"/>
              <w:spacing w:before="193"/>
              <w:ind w:left="11" w:right="6"/>
              <w:jc w:val="center"/>
              <w:rPr>
                <w:b/>
                <w:sz w:val="21"/>
              </w:rPr>
            </w:pPr>
            <w:r>
              <w:rPr>
                <w:b/>
                <w:sz w:val="21"/>
              </w:rPr>
              <w:t>3363</w:t>
            </w:r>
          </w:p>
        </w:tc>
        <w:tc>
          <w:tcPr>
            <w:tcW w:w="840" w:type="dxa"/>
          </w:tcPr>
          <w:p>
            <w:pPr>
              <w:pStyle w:val="TableParagraph"/>
              <w:spacing w:before="193"/>
              <w:ind w:left="216" w:right="210"/>
              <w:jc w:val="center"/>
              <w:rPr>
                <w:b/>
                <w:sz w:val="21"/>
              </w:rPr>
            </w:pPr>
            <w:r>
              <w:rPr>
                <w:b/>
                <w:sz w:val="21"/>
              </w:rPr>
              <w:t>18</w:t>
            </w:r>
          </w:p>
        </w:tc>
        <w:tc>
          <w:tcPr>
            <w:tcW w:w="1878" w:type="dxa"/>
          </w:tcPr>
          <w:p>
            <w:pPr>
              <w:pStyle w:val="TableParagraph"/>
              <w:spacing w:before="193"/>
              <w:ind w:right="695"/>
              <w:jc w:val="right"/>
              <w:rPr>
                <w:b/>
                <w:sz w:val="21"/>
              </w:rPr>
            </w:pPr>
            <w:r>
              <w:rPr>
                <w:b/>
                <w:w w:val="95"/>
                <w:sz w:val="21"/>
              </w:rPr>
              <w:t>1712</w:t>
            </w:r>
          </w:p>
        </w:tc>
      </w:tr>
      <w:tr>
        <w:trPr>
          <w:trHeight w:val="626" w:hRule="atLeast"/>
        </w:trPr>
        <w:tc>
          <w:tcPr>
            <w:tcW w:w="844" w:type="dxa"/>
          </w:tcPr>
          <w:p>
            <w:pPr>
              <w:pStyle w:val="TableParagraph"/>
              <w:spacing w:before="193"/>
              <w:ind w:left="224" w:right="217"/>
              <w:jc w:val="center"/>
              <w:rPr>
                <w:b/>
                <w:sz w:val="21"/>
              </w:rPr>
            </w:pPr>
            <w:r>
              <w:rPr>
                <w:b/>
                <w:sz w:val="21"/>
              </w:rPr>
              <w:t>46</w:t>
            </w:r>
          </w:p>
        </w:tc>
        <w:tc>
          <w:tcPr>
            <w:tcW w:w="5355" w:type="dxa"/>
          </w:tcPr>
          <w:p>
            <w:pPr>
              <w:pStyle w:val="TableParagraph"/>
              <w:spacing w:before="71"/>
              <w:ind w:left="107" w:right="1146"/>
              <w:rPr>
                <w:sz w:val="21"/>
              </w:rPr>
            </w:pPr>
            <w:r>
              <w:rPr>
                <w:sz w:val="21"/>
              </w:rPr>
              <w:t>Заклинение реле обогрева карбамидного резервуара</w:t>
            </w:r>
          </w:p>
        </w:tc>
        <w:tc>
          <w:tcPr>
            <w:tcW w:w="946" w:type="dxa"/>
          </w:tcPr>
          <w:p>
            <w:pPr>
              <w:pStyle w:val="TableParagraph"/>
              <w:spacing w:before="193"/>
              <w:ind w:left="11" w:right="7"/>
              <w:jc w:val="center"/>
              <w:rPr>
                <w:b/>
                <w:sz w:val="21"/>
              </w:rPr>
            </w:pPr>
            <w:r>
              <w:rPr>
                <w:b/>
                <w:sz w:val="21"/>
              </w:rPr>
              <w:t>3363</w:t>
            </w:r>
          </w:p>
        </w:tc>
        <w:tc>
          <w:tcPr>
            <w:tcW w:w="840" w:type="dxa"/>
          </w:tcPr>
          <w:p>
            <w:pPr>
              <w:pStyle w:val="TableParagraph"/>
              <w:spacing w:before="193"/>
              <w:ind w:left="216" w:right="210"/>
              <w:jc w:val="center"/>
              <w:rPr>
                <w:b/>
                <w:sz w:val="21"/>
              </w:rPr>
            </w:pPr>
            <w:r>
              <w:rPr>
                <w:b/>
                <w:sz w:val="21"/>
              </w:rPr>
              <w:t>16</w:t>
            </w:r>
          </w:p>
        </w:tc>
        <w:tc>
          <w:tcPr>
            <w:tcW w:w="1878" w:type="dxa"/>
          </w:tcPr>
          <w:p>
            <w:pPr>
              <w:pStyle w:val="TableParagraph"/>
              <w:spacing w:before="193"/>
              <w:ind w:right="695"/>
              <w:jc w:val="right"/>
              <w:rPr>
                <w:b/>
                <w:sz w:val="21"/>
              </w:rPr>
            </w:pPr>
            <w:r>
              <w:rPr>
                <w:b/>
                <w:w w:val="95"/>
                <w:sz w:val="21"/>
              </w:rPr>
              <w:t>1713</w:t>
            </w:r>
          </w:p>
        </w:tc>
      </w:tr>
      <w:tr>
        <w:trPr>
          <w:trHeight w:val="385" w:hRule="atLeast"/>
        </w:trPr>
        <w:tc>
          <w:tcPr>
            <w:tcW w:w="844" w:type="dxa"/>
          </w:tcPr>
          <w:p>
            <w:pPr>
              <w:pStyle w:val="TableParagraph"/>
              <w:spacing w:before="71"/>
              <w:ind w:left="224" w:right="217"/>
              <w:jc w:val="center"/>
              <w:rPr>
                <w:b/>
                <w:sz w:val="21"/>
              </w:rPr>
            </w:pPr>
            <w:r>
              <w:rPr>
                <w:b/>
                <w:sz w:val="21"/>
              </w:rPr>
              <w:t>47</w:t>
            </w:r>
          </w:p>
        </w:tc>
        <w:tc>
          <w:tcPr>
            <w:tcW w:w="5355" w:type="dxa"/>
          </w:tcPr>
          <w:p>
            <w:pPr>
              <w:pStyle w:val="TableParagraph"/>
              <w:spacing w:before="71"/>
              <w:ind w:left="107"/>
              <w:rPr>
                <w:sz w:val="21"/>
              </w:rPr>
            </w:pPr>
            <w:r>
              <w:rPr>
                <w:sz w:val="21"/>
              </w:rPr>
              <w:t>Нецелесообразный сигнал температуры на входе</w:t>
            </w:r>
          </w:p>
        </w:tc>
        <w:tc>
          <w:tcPr>
            <w:tcW w:w="946" w:type="dxa"/>
          </w:tcPr>
          <w:p>
            <w:pPr>
              <w:pStyle w:val="TableParagraph"/>
              <w:spacing w:before="71"/>
              <w:ind w:left="11" w:right="5"/>
              <w:jc w:val="center"/>
              <w:rPr>
                <w:b/>
                <w:sz w:val="21"/>
              </w:rPr>
            </w:pPr>
            <w:r>
              <w:rPr>
                <w:b/>
                <w:sz w:val="21"/>
              </w:rPr>
              <w:t>105</w:t>
            </w:r>
          </w:p>
        </w:tc>
        <w:tc>
          <w:tcPr>
            <w:tcW w:w="840" w:type="dxa"/>
          </w:tcPr>
          <w:p>
            <w:pPr>
              <w:pStyle w:val="TableParagraph"/>
              <w:spacing w:before="71"/>
              <w:ind w:left="217" w:right="210"/>
              <w:jc w:val="center"/>
              <w:rPr>
                <w:b/>
                <w:sz w:val="21"/>
              </w:rPr>
            </w:pPr>
            <w:r>
              <w:rPr>
                <w:b/>
                <w:sz w:val="21"/>
              </w:rPr>
              <w:t>10</w:t>
            </w:r>
          </w:p>
        </w:tc>
        <w:tc>
          <w:tcPr>
            <w:tcW w:w="1878" w:type="dxa"/>
          </w:tcPr>
          <w:p>
            <w:pPr>
              <w:pStyle w:val="TableParagraph"/>
              <w:spacing w:before="71"/>
              <w:ind w:right="695"/>
              <w:jc w:val="right"/>
              <w:rPr>
                <w:b/>
                <w:sz w:val="21"/>
              </w:rPr>
            </w:pPr>
            <w:r>
              <w:rPr>
                <w:b/>
                <w:w w:val="95"/>
                <w:sz w:val="21"/>
              </w:rPr>
              <w:t>1848</w:t>
            </w:r>
          </w:p>
        </w:tc>
      </w:tr>
      <w:tr>
        <w:trPr>
          <w:trHeight w:val="385" w:hRule="atLeast"/>
        </w:trPr>
        <w:tc>
          <w:tcPr>
            <w:tcW w:w="844" w:type="dxa"/>
          </w:tcPr>
          <w:p>
            <w:pPr>
              <w:pStyle w:val="TableParagraph"/>
              <w:spacing w:before="71"/>
              <w:ind w:left="224" w:right="217"/>
              <w:jc w:val="center"/>
              <w:rPr>
                <w:b/>
                <w:sz w:val="21"/>
              </w:rPr>
            </w:pPr>
            <w:r>
              <w:rPr>
                <w:b/>
                <w:sz w:val="21"/>
              </w:rPr>
              <w:t>48</w:t>
            </w:r>
          </w:p>
        </w:tc>
        <w:tc>
          <w:tcPr>
            <w:tcW w:w="5355" w:type="dxa"/>
          </w:tcPr>
          <w:p>
            <w:pPr>
              <w:pStyle w:val="TableParagraph"/>
              <w:spacing w:before="71"/>
              <w:ind w:left="107"/>
              <w:rPr>
                <w:sz w:val="21"/>
              </w:rPr>
            </w:pPr>
            <w:r>
              <w:rPr>
                <w:sz w:val="21"/>
              </w:rPr>
              <w:t>Внутренняя неисправность датчика </w:t>
            </w:r>
            <w:r>
              <w:rPr>
                <w:b/>
                <w:sz w:val="21"/>
              </w:rPr>
              <w:t>NOX </w:t>
            </w:r>
            <w:r>
              <w:rPr>
                <w:sz w:val="21"/>
              </w:rPr>
              <w:t>на выходе</w:t>
            </w:r>
          </w:p>
        </w:tc>
        <w:tc>
          <w:tcPr>
            <w:tcW w:w="946" w:type="dxa"/>
          </w:tcPr>
          <w:p>
            <w:pPr>
              <w:pStyle w:val="TableParagraph"/>
              <w:spacing w:before="71"/>
              <w:ind w:left="11" w:right="7"/>
              <w:jc w:val="center"/>
              <w:rPr>
                <w:b/>
                <w:sz w:val="21"/>
              </w:rPr>
            </w:pPr>
            <w:r>
              <w:rPr>
                <w:b/>
                <w:sz w:val="21"/>
              </w:rPr>
              <w:t>3226</w:t>
            </w:r>
          </w:p>
        </w:tc>
        <w:tc>
          <w:tcPr>
            <w:tcW w:w="840" w:type="dxa"/>
          </w:tcPr>
          <w:p>
            <w:pPr>
              <w:pStyle w:val="TableParagraph"/>
              <w:spacing w:before="71"/>
              <w:ind w:left="6"/>
              <w:jc w:val="center"/>
              <w:rPr>
                <w:b/>
                <w:sz w:val="21"/>
              </w:rPr>
            </w:pPr>
            <w:r>
              <w:rPr>
                <w:b/>
                <w:w w:val="99"/>
                <w:sz w:val="21"/>
              </w:rPr>
              <w:t>4</w:t>
            </w:r>
          </w:p>
        </w:tc>
        <w:tc>
          <w:tcPr>
            <w:tcW w:w="1878" w:type="dxa"/>
          </w:tcPr>
          <w:p>
            <w:pPr>
              <w:pStyle w:val="TableParagraph"/>
              <w:spacing w:before="71"/>
              <w:ind w:right="695"/>
              <w:jc w:val="right"/>
              <w:rPr>
                <w:b/>
                <w:sz w:val="21"/>
              </w:rPr>
            </w:pPr>
            <w:r>
              <w:rPr>
                <w:b/>
                <w:w w:val="95"/>
                <w:sz w:val="21"/>
              </w:rPr>
              <w:t>1887</w:t>
            </w:r>
          </w:p>
        </w:tc>
      </w:tr>
      <w:tr>
        <w:trPr>
          <w:trHeight w:val="626" w:hRule="atLeast"/>
        </w:trPr>
        <w:tc>
          <w:tcPr>
            <w:tcW w:w="844" w:type="dxa"/>
          </w:tcPr>
          <w:p>
            <w:pPr>
              <w:pStyle w:val="TableParagraph"/>
              <w:spacing w:before="193"/>
              <w:ind w:left="224" w:right="217"/>
              <w:jc w:val="center"/>
              <w:rPr>
                <w:b/>
                <w:sz w:val="21"/>
              </w:rPr>
            </w:pPr>
            <w:r>
              <w:rPr>
                <w:b/>
                <w:sz w:val="21"/>
              </w:rPr>
              <w:t>49</w:t>
            </w:r>
          </w:p>
        </w:tc>
        <w:tc>
          <w:tcPr>
            <w:tcW w:w="5355" w:type="dxa"/>
          </w:tcPr>
          <w:p>
            <w:pPr>
              <w:pStyle w:val="TableParagraph"/>
              <w:spacing w:before="71"/>
              <w:ind w:left="107" w:right="165"/>
              <w:rPr>
                <w:sz w:val="21"/>
              </w:rPr>
            </w:pPr>
            <w:r>
              <w:rPr>
                <w:sz w:val="21"/>
              </w:rPr>
              <w:t>Открытие предохранительного клапана топливного рейла высокого давления</w:t>
            </w:r>
          </w:p>
        </w:tc>
        <w:tc>
          <w:tcPr>
            <w:tcW w:w="946" w:type="dxa"/>
          </w:tcPr>
          <w:p>
            <w:pPr>
              <w:pStyle w:val="TableParagraph"/>
              <w:spacing w:before="193"/>
              <w:ind w:left="11" w:right="5"/>
              <w:jc w:val="center"/>
              <w:rPr>
                <w:b/>
                <w:sz w:val="21"/>
              </w:rPr>
            </w:pPr>
            <w:r>
              <w:rPr>
                <w:b/>
                <w:sz w:val="21"/>
              </w:rPr>
              <w:t>157</w:t>
            </w:r>
          </w:p>
        </w:tc>
        <w:tc>
          <w:tcPr>
            <w:tcW w:w="840" w:type="dxa"/>
          </w:tcPr>
          <w:p>
            <w:pPr>
              <w:pStyle w:val="TableParagraph"/>
              <w:spacing w:before="193"/>
              <w:ind w:left="6"/>
              <w:jc w:val="center"/>
              <w:rPr>
                <w:b/>
                <w:sz w:val="21"/>
              </w:rPr>
            </w:pPr>
            <w:r>
              <w:rPr>
                <w:b/>
                <w:w w:val="99"/>
                <w:sz w:val="21"/>
              </w:rPr>
              <w:t>0</w:t>
            </w:r>
          </w:p>
        </w:tc>
        <w:tc>
          <w:tcPr>
            <w:tcW w:w="1878" w:type="dxa"/>
          </w:tcPr>
          <w:p>
            <w:pPr>
              <w:pStyle w:val="TableParagraph"/>
              <w:spacing w:before="193"/>
              <w:ind w:right="695"/>
              <w:jc w:val="right"/>
              <w:rPr>
                <w:b/>
                <w:sz w:val="21"/>
              </w:rPr>
            </w:pPr>
            <w:r>
              <w:rPr>
                <w:b/>
                <w:w w:val="95"/>
                <w:sz w:val="21"/>
              </w:rPr>
              <w:t>1911</w:t>
            </w:r>
          </w:p>
        </w:tc>
      </w:tr>
      <w:tr>
        <w:trPr>
          <w:trHeight w:val="627" w:hRule="atLeast"/>
        </w:trPr>
        <w:tc>
          <w:tcPr>
            <w:tcW w:w="844" w:type="dxa"/>
          </w:tcPr>
          <w:p>
            <w:pPr>
              <w:pStyle w:val="TableParagraph"/>
              <w:spacing w:before="193"/>
              <w:ind w:left="224" w:right="217"/>
              <w:jc w:val="center"/>
              <w:rPr>
                <w:b/>
                <w:sz w:val="21"/>
              </w:rPr>
            </w:pPr>
            <w:r>
              <w:rPr>
                <w:b/>
                <w:sz w:val="21"/>
              </w:rPr>
              <w:t>50</w:t>
            </w:r>
          </w:p>
        </w:tc>
        <w:tc>
          <w:tcPr>
            <w:tcW w:w="5355" w:type="dxa"/>
          </w:tcPr>
          <w:p>
            <w:pPr>
              <w:pStyle w:val="TableParagraph"/>
              <w:spacing w:before="71"/>
              <w:ind w:left="107" w:right="396"/>
              <w:rPr>
                <w:sz w:val="21"/>
              </w:rPr>
            </w:pPr>
            <w:r>
              <w:rPr>
                <w:sz w:val="21"/>
              </w:rPr>
              <w:t>Короткое замыкание на питание или размыкание цепи датчика уровня охлаждающей жидкости</w:t>
            </w:r>
          </w:p>
        </w:tc>
        <w:tc>
          <w:tcPr>
            <w:tcW w:w="946" w:type="dxa"/>
          </w:tcPr>
          <w:p>
            <w:pPr>
              <w:pStyle w:val="TableParagraph"/>
              <w:spacing w:before="193"/>
              <w:ind w:left="11" w:right="6"/>
              <w:jc w:val="center"/>
              <w:rPr>
                <w:b/>
                <w:sz w:val="21"/>
              </w:rPr>
            </w:pPr>
            <w:r>
              <w:rPr>
                <w:b/>
                <w:sz w:val="21"/>
              </w:rPr>
              <w:t>111</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754"/>
              <w:jc w:val="right"/>
              <w:rPr>
                <w:b/>
                <w:sz w:val="21"/>
              </w:rPr>
            </w:pPr>
            <w:r>
              <w:rPr>
                <w:b/>
                <w:w w:val="95"/>
                <w:sz w:val="21"/>
              </w:rPr>
              <w:t>195</w:t>
            </w:r>
          </w:p>
        </w:tc>
      </w:tr>
      <w:tr>
        <w:trPr>
          <w:trHeight w:val="627" w:hRule="atLeast"/>
        </w:trPr>
        <w:tc>
          <w:tcPr>
            <w:tcW w:w="844" w:type="dxa"/>
          </w:tcPr>
          <w:p>
            <w:pPr>
              <w:pStyle w:val="TableParagraph"/>
              <w:spacing w:before="193"/>
              <w:ind w:left="224" w:right="217"/>
              <w:jc w:val="center"/>
              <w:rPr>
                <w:b/>
                <w:sz w:val="21"/>
              </w:rPr>
            </w:pPr>
            <w:r>
              <w:rPr>
                <w:b/>
                <w:sz w:val="21"/>
              </w:rPr>
              <w:t>51</w:t>
            </w:r>
          </w:p>
        </w:tc>
        <w:tc>
          <w:tcPr>
            <w:tcW w:w="5355" w:type="dxa"/>
          </w:tcPr>
          <w:p>
            <w:pPr>
              <w:pStyle w:val="TableParagraph"/>
              <w:spacing w:before="71"/>
              <w:ind w:left="107" w:right="643"/>
              <w:rPr>
                <w:sz w:val="21"/>
              </w:rPr>
            </w:pPr>
            <w:r>
              <w:rPr>
                <w:sz w:val="21"/>
              </w:rPr>
              <w:t>Короткое замыкание на землю датчика уровня охлаждающей жидкости</w:t>
            </w:r>
          </w:p>
        </w:tc>
        <w:tc>
          <w:tcPr>
            <w:tcW w:w="946" w:type="dxa"/>
          </w:tcPr>
          <w:p>
            <w:pPr>
              <w:pStyle w:val="TableParagraph"/>
              <w:spacing w:before="193"/>
              <w:ind w:left="11" w:right="6"/>
              <w:jc w:val="center"/>
              <w:rPr>
                <w:b/>
                <w:sz w:val="21"/>
              </w:rPr>
            </w:pPr>
            <w:r>
              <w:rPr>
                <w:b/>
                <w:sz w:val="21"/>
              </w:rPr>
              <w:t>111</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754"/>
              <w:jc w:val="right"/>
              <w:rPr>
                <w:b/>
                <w:sz w:val="21"/>
              </w:rPr>
            </w:pPr>
            <w:r>
              <w:rPr>
                <w:b/>
                <w:w w:val="95"/>
                <w:sz w:val="21"/>
              </w:rPr>
              <w:t>196</w:t>
            </w:r>
          </w:p>
        </w:tc>
      </w:tr>
      <w:tr>
        <w:trPr>
          <w:trHeight w:val="386" w:hRule="atLeast"/>
        </w:trPr>
        <w:tc>
          <w:tcPr>
            <w:tcW w:w="844" w:type="dxa"/>
          </w:tcPr>
          <w:p>
            <w:pPr>
              <w:pStyle w:val="TableParagraph"/>
              <w:spacing w:before="71"/>
              <w:ind w:left="224" w:right="217"/>
              <w:jc w:val="center"/>
              <w:rPr>
                <w:b/>
                <w:sz w:val="21"/>
              </w:rPr>
            </w:pPr>
            <w:r>
              <w:rPr>
                <w:b/>
                <w:sz w:val="21"/>
              </w:rPr>
              <w:t>52</w:t>
            </w:r>
          </w:p>
        </w:tc>
        <w:tc>
          <w:tcPr>
            <w:tcW w:w="5355" w:type="dxa"/>
          </w:tcPr>
          <w:p>
            <w:pPr>
              <w:pStyle w:val="TableParagraph"/>
              <w:spacing w:before="71"/>
              <w:ind w:left="107"/>
              <w:rPr>
                <w:sz w:val="21"/>
              </w:rPr>
            </w:pPr>
            <w:r>
              <w:rPr>
                <w:sz w:val="21"/>
              </w:rPr>
              <w:t>Низкий уровень охлаждающей жидкости</w:t>
            </w:r>
          </w:p>
        </w:tc>
        <w:tc>
          <w:tcPr>
            <w:tcW w:w="946" w:type="dxa"/>
          </w:tcPr>
          <w:p>
            <w:pPr>
              <w:pStyle w:val="TableParagraph"/>
              <w:spacing w:before="71"/>
              <w:ind w:left="11" w:right="5"/>
              <w:jc w:val="center"/>
              <w:rPr>
                <w:b/>
                <w:sz w:val="21"/>
              </w:rPr>
            </w:pPr>
            <w:r>
              <w:rPr>
                <w:b/>
                <w:sz w:val="21"/>
              </w:rPr>
              <w:t>111</w:t>
            </w:r>
          </w:p>
        </w:tc>
        <w:tc>
          <w:tcPr>
            <w:tcW w:w="840" w:type="dxa"/>
          </w:tcPr>
          <w:p>
            <w:pPr>
              <w:pStyle w:val="TableParagraph"/>
              <w:spacing w:before="71"/>
              <w:ind w:left="217" w:right="210"/>
              <w:jc w:val="center"/>
              <w:rPr>
                <w:b/>
                <w:sz w:val="21"/>
              </w:rPr>
            </w:pPr>
            <w:r>
              <w:rPr>
                <w:b/>
                <w:sz w:val="21"/>
              </w:rPr>
              <w:t>18</w:t>
            </w:r>
          </w:p>
        </w:tc>
        <w:tc>
          <w:tcPr>
            <w:tcW w:w="1878" w:type="dxa"/>
          </w:tcPr>
          <w:p>
            <w:pPr>
              <w:pStyle w:val="TableParagraph"/>
              <w:spacing w:before="71"/>
              <w:ind w:right="753"/>
              <w:jc w:val="right"/>
              <w:rPr>
                <w:b/>
                <w:sz w:val="21"/>
              </w:rPr>
            </w:pPr>
            <w:r>
              <w:rPr>
                <w:b/>
                <w:w w:val="95"/>
                <w:sz w:val="21"/>
              </w:rPr>
              <w:t>197</w:t>
            </w:r>
          </w:p>
        </w:tc>
      </w:tr>
      <w:tr>
        <w:trPr>
          <w:trHeight w:val="384" w:hRule="atLeast"/>
        </w:trPr>
        <w:tc>
          <w:tcPr>
            <w:tcW w:w="844" w:type="dxa"/>
          </w:tcPr>
          <w:p>
            <w:pPr>
              <w:pStyle w:val="TableParagraph"/>
              <w:spacing w:before="71"/>
              <w:ind w:left="224" w:right="217"/>
              <w:jc w:val="center"/>
              <w:rPr>
                <w:b/>
                <w:sz w:val="21"/>
              </w:rPr>
            </w:pPr>
            <w:r>
              <w:rPr>
                <w:b/>
                <w:sz w:val="21"/>
              </w:rPr>
              <w:t>53</w:t>
            </w:r>
          </w:p>
        </w:tc>
        <w:tc>
          <w:tcPr>
            <w:tcW w:w="5355" w:type="dxa"/>
          </w:tcPr>
          <w:p>
            <w:pPr>
              <w:pStyle w:val="TableParagraph"/>
              <w:spacing w:before="71"/>
              <w:ind w:left="107"/>
              <w:rPr>
                <w:sz w:val="21"/>
              </w:rPr>
            </w:pPr>
            <w:r>
              <w:rPr>
                <w:sz w:val="21"/>
              </w:rPr>
              <w:t>Слишком высокое напряжение питания №4 датчика</w:t>
            </w:r>
          </w:p>
        </w:tc>
        <w:tc>
          <w:tcPr>
            <w:tcW w:w="946" w:type="dxa"/>
          </w:tcPr>
          <w:p>
            <w:pPr>
              <w:pStyle w:val="TableParagraph"/>
              <w:spacing w:before="71"/>
              <w:ind w:left="11" w:right="7"/>
              <w:jc w:val="center"/>
              <w:rPr>
                <w:b/>
                <w:sz w:val="21"/>
              </w:rPr>
            </w:pPr>
            <w:r>
              <w:rPr>
                <w:b/>
                <w:sz w:val="21"/>
              </w:rPr>
              <w:t>3512</w:t>
            </w:r>
          </w:p>
        </w:tc>
        <w:tc>
          <w:tcPr>
            <w:tcW w:w="840" w:type="dxa"/>
          </w:tcPr>
          <w:p>
            <w:pPr>
              <w:pStyle w:val="TableParagraph"/>
              <w:spacing w:before="71"/>
              <w:ind w:left="5"/>
              <w:jc w:val="center"/>
              <w:rPr>
                <w:b/>
                <w:sz w:val="21"/>
              </w:rPr>
            </w:pPr>
            <w:r>
              <w:rPr>
                <w:b/>
                <w:w w:val="99"/>
                <w:sz w:val="21"/>
              </w:rPr>
              <w:t>3</w:t>
            </w:r>
          </w:p>
        </w:tc>
        <w:tc>
          <w:tcPr>
            <w:tcW w:w="1878" w:type="dxa"/>
          </w:tcPr>
          <w:p>
            <w:pPr>
              <w:pStyle w:val="TableParagraph"/>
              <w:spacing w:before="71"/>
              <w:ind w:right="695"/>
              <w:jc w:val="right"/>
              <w:rPr>
                <w:b/>
                <w:sz w:val="21"/>
              </w:rPr>
            </w:pPr>
            <w:r>
              <w:rPr>
                <w:b/>
                <w:w w:val="95"/>
                <w:sz w:val="21"/>
              </w:rPr>
              <w:t>2185</w:t>
            </w:r>
          </w:p>
        </w:tc>
      </w:tr>
      <w:tr>
        <w:trPr>
          <w:trHeight w:val="385" w:hRule="atLeast"/>
        </w:trPr>
        <w:tc>
          <w:tcPr>
            <w:tcW w:w="844" w:type="dxa"/>
          </w:tcPr>
          <w:p>
            <w:pPr>
              <w:pStyle w:val="TableParagraph"/>
              <w:spacing w:before="71"/>
              <w:ind w:left="224" w:right="217"/>
              <w:jc w:val="center"/>
              <w:rPr>
                <w:b/>
                <w:sz w:val="21"/>
              </w:rPr>
            </w:pPr>
            <w:r>
              <w:rPr>
                <w:b/>
                <w:sz w:val="21"/>
              </w:rPr>
              <w:t>54</w:t>
            </w:r>
          </w:p>
        </w:tc>
        <w:tc>
          <w:tcPr>
            <w:tcW w:w="5355" w:type="dxa"/>
          </w:tcPr>
          <w:p>
            <w:pPr>
              <w:pStyle w:val="TableParagraph"/>
              <w:spacing w:before="71"/>
              <w:ind w:left="107"/>
              <w:rPr>
                <w:sz w:val="21"/>
              </w:rPr>
            </w:pPr>
            <w:r>
              <w:rPr>
                <w:sz w:val="21"/>
              </w:rPr>
              <w:t>Слишком низкое напряжение питания №4 датчика</w:t>
            </w:r>
          </w:p>
        </w:tc>
        <w:tc>
          <w:tcPr>
            <w:tcW w:w="946" w:type="dxa"/>
          </w:tcPr>
          <w:p>
            <w:pPr>
              <w:pStyle w:val="TableParagraph"/>
              <w:spacing w:before="71"/>
              <w:ind w:left="11" w:right="7"/>
              <w:jc w:val="center"/>
              <w:rPr>
                <w:b/>
                <w:sz w:val="21"/>
              </w:rPr>
            </w:pPr>
            <w:r>
              <w:rPr>
                <w:b/>
                <w:sz w:val="21"/>
              </w:rPr>
              <w:t>3512</w:t>
            </w:r>
          </w:p>
        </w:tc>
        <w:tc>
          <w:tcPr>
            <w:tcW w:w="840" w:type="dxa"/>
          </w:tcPr>
          <w:p>
            <w:pPr>
              <w:pStyle w:val="TableParagraph"/>
              <w:spacing w:before="71"/>
              <w:ind w:left="6"/>
              <w:jc w:val="center"/>
              <w:rPr>
                <w:b/>
                <w:sz w:val="21"/>
              </w:rPr>
            </w:pPr>
            <w:r>
              <w:rPr>
                <w:b/>
                <w:w w:val="99"/>
                <w:sz w:val="21"/>
              </w:rPr>
              <w:t>4</w:t>
            </w:r>
          </w:p>
        </w:tc>
        <w:tc>
          <w:tcPr>
            <w:tcW w:w="1878" w:type="dxa"/>
          </w:tcPr>
          <w:p>
            <w:pPr>
              <w:pStyle w:val="TableParagraph"/>
              <w:spacing w:before="71"/>
              <w:ind w:right="695"/>
              <w:jc w:val="right"/>
              <w:rPr>
                <w:b/>
                <w:sz w:val="21"/>
              </w:rPr>
            </w:pPr>
            <w:r>
              <w:rPr>
                <w:b/>
                <w:w w:val="95"/>
                <w:sz w:val="21"/>
              </w:rPr>
              <w:t>2186</w:t>
            </w:r>
          </w:p>
        </w:tc>
      </w:tr>
      <w:tr>
        <w:trPr>
          <w:trHeight w:val="627" w:hRule="atLeast"/>
        </w:trPr>
        <w:tc>
          <w:tcPr>
            <w:tcW w:w="844" w:type="dxa"/>
          </w:tcPr>
          <w:p>
            <w:pPr>
              <w:pStyle w:val="TableParagraph"/>
              <w:spacing w:before="193"/>
              <w:ind w:left="224" w:right="217"/>
              <w:jc w:val="center"/>
              <w:rPr>
                <w:b/>
                <w:sz w:val="21"/>
              </w:rPr>
            </w:pPr>
            <w:r>
              <w:rPr>
                <w:b/>
                <w:sz w:val="21"/>
              </w:rPr>
              <w:t>55</w:t>
            </w:r>
          </w:p>
        </w:tc>
        <w:tc>
          <w:tcPr>
            <w:tcW w:w="5355" w:type="dxa"/>
          </w:tcPr>
          <w:p>
            <w:pPr>
              <w:pStyle w:val="TableParagraph"/>
              <w:spacing w:before="71"/>
              <w:ind w:left="107" w:right="230" w:hanging="1"/>
              <w:rPr>
                <w:sz w:val="21"/>
              </w:rPr>
            </w:pPr>
            <w:r>
              <w:rPr>
                <w:sz w:val="21"/>
              </w:rPr>
              <w:t>Короткое замыкание на питание датчика давления воздуха</w:t>
            </w:r>
          </w:p>
        </w:tc>
        <w:tc>
          <w:tcPr>
            <w:tcW w:w="946" w:type="dxa"/>
          </w:tcPr>
          <w:p>
            <w:pPr>
              <w:pStyle w:val="TableParagraph"/>
              <w:spacing w:before="193"/>
              <w:ind w:left="11" w:right="5"/>
              <w:jc w:val="center"/>
              <w:rPr>
                <w:b/>
                <w:sz w:val="21"/>
              </w:rPr>
            </w:pPr>
            <w:r>
              <w:rPr>
                <w:b/>
                <w:sz w:val="21"/>
              </w:rPr>
              <w:t>108</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753"/>
              <w:jc w:val="right"/>
              <w:rPr>
                <w:b/>
                <w:sz w:val="21"/>
              </w:rPr>
            </w:pPr>
            <w:r>
              <w:rPr>
                <w:b/>
                <w:w w:val="95"/>
                <w:sz w:val="21"/>
              </w:rPr>
              <w:t>221</w:t>
            </w:r>
          </w:p>
        </w:tc>
      </w:tr>
      <w:tr>
        <w:trPr>
          <w:trHeight w:val="626" w:hRule="atLeast"/>
        </w:trPr>
        <w:tc>
          <w:tcPr>
            <w:tcW w:w="844" w:type="dxa"/>
          </w:tcPr>
          <w:p>
            <w:pPr>
              <w:pStyle w:val="TableParagraph"/>
              <w:spacing w:before="193"/>
              <w:ind w:left="224" w:right="217"/>
              <w:jc w:val="center"/>
              <w:rPr>
                <w:b/>
                <w:sz w:val="21"/>
              </w:rPr>
            </w:pPr>
            <w:r>
              <w:rPr>
                <w:b/>
                <w:sz w:val="21"/>
              </w:rPr>
              <w:t>56</w:t>
            </w:r>
          </w:p>
        </w:tc>
        <w:tc>
          <w:tcPr>
            <w:tcW w:w="5355" w:type="dxa"/>
          </w:tcPr>
          <w:p>
            <w:pPr>
              <w:pStyle w:val="TableParagraph"/>
              <w:spacing w:before="71"/>
              <w:ind w:left="107" w:right="553"/>
              <w:rPr>
                <w:sz w:val="21"/>
              </w:rPr>
            </w:pPr>
            <w:r>
              <w:rPr>
                <w:sz w:val="21"/>
              </w:rPr>
              <w:t>Короткое замыкание на землю или размыкание цепи датчика давления воздуха</w:t>
            </w:r>
          </w:p>
        </w:tc>
        <w:tc>
          <w:tcPr>
            <w:tcW w:w="946" w:type="dxa"/>
          </w:tcPr>
          <w:p>
            <w:pPr>
              <w:pStyle w:val="TableParagraph"/>
              <w:spacing w:before="193"/>
              <w:ind w:left="11" w:right="5"/>
              <w:jc w:val="center"/>
              <w:rPr>
                <w:b/>
                <w:sz w:val="21"/>
              </w:rPr>
            </w:pPr>
            <w:r>
              <w:rPr>
                <w:b/>
                <w:sz w:val="21"/>
              </w:rPr>
              <w:t>108</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753"/>
              <w:jc w:val="right"/>
              <w:rPr>
                <w:b/>
                <w:sz w:val="21"/>
              </w:rPr>
            </w:pPr>
            <w:r>
              <w:rPr>
                <w:b/>
                <w:w w:val="95"/>
                <w:sz w:val="21"/>
              </w:rPr>
              <w:t>222</w:t>
            </w:r>
          </w:p>
        </w:tc>
      </w:tr>
      <w:tr>
        <w:trPr>
          <w:trHeight w:val="868" w:hRule="atLeast"/>
        </w:trPr>
        <w:tc>
          <w:tcPr>
            <w:tcW w:w="844" w:type="dxa"/>
          </w:tcPr>
          <w:p>
            <w:pPr>
              <w:pStyle w:val="TableParagraph"/>
              <w:spacing w:before="2"/>
              <w:rPr>
                <w:rFonts w:ascii="Times New Roman"/>
                <w:sz w:val="27"/>
              </w:rPr>
            </w:pPr>
          </w:p>
          <w:p>
            <w:pPr>
              <w:pStyle w:val="TableParagraph"/>
              <w:ind w:left="224" w:right="217"/>
              <w:jc w:val="center"/>
              <w:rPr>
                <w:b/>
                <w:sz w:val="21"/>
              </w:rPr>
            </w:pPr>
            <w:r>
              <w:rPr>
                <w:b/>
                <w:sz w:val="21"/>
              </w:rPr>
              <w:t>57</w:t>
            </w:r>
          </w:p>
        </w:tc>
        <w:tc>
          <w:tcPr>
            <w:tcW w:w="5355" w:type="dxa"/>
          </w:tcPr>
          <w:p>
            <w:pPr>
              <w:pStyle w:val="TableParagraph"/>
              <w:spacing w:before="71"/>
              <w:ind w:left="107" w:right="135"/>
              <w:rPr>
                <w:sz w:val="21"/>
              </w:rPr>
            </w:pPr>
            <w:r>
              <w:rPr>
                <w:sz w:val="21"/>
              </w:rPr>
              <w:t>Нецелесообразная величина сопротивления дозирующего электромагнитного клапана элемента топлива</w:t>
            </w:r>
          </w:p>
        </w:tc>
        <w:tc>
          <w:tcPr>
            <w:tcW w:w="946" w:type="dxa"/>
          </w:tcPr>
          <w:p>
            <w:pPr>
              <w:pStyle w:val="TableParagraph"/>
              <w:spacing w:before="2"/>
              <w:rPr>
                <w:rFonts w:ascii="Times New Roman"/>
                <w:sz w:val="27"/>
              </w:rPr>
            </w:pPr>
          </w:p>
          <w:p>
            <w:pPr>
              <w:pStyle w:val="TableParagraph"/>
              <w:ind w:left="11" w:right="6"/>
              <w:jc w:val="center"/>
              <w:rPr>
                <w:b/>
                <w:sz w:val="21"/>
              </w:rPr>
            </w:pPr>
            <w:r>
              <w:rPr>
                <w:b/>
                <w:sz w:val="21"/>
              </w:rPr>
              <w:t>633</w:t>
            </w:r>
          </w:p>
        </w:tc>
        <w:tc>
          <w:tcPr>
            <w:tcW w:w="840" w:type="dxa"/>
          </w:tcPr>
          <w:p>
            <w:pPr>
              <w:pStyle w:val="TableParagraph"/>
              <w:spacing w:before="2"/>
              <w:rPr>
                <w:rFonts w:ascii="Times New Roman"/>
                <w:sz w:val="27"/>
              </w:rPr>
            </w:pPr>
          </w:p>
          <w:p>
            <w:pPr>
              <w:pStyle w:val="TableParagraph"/>
              <w:ind w:left="216" w:right="210"/>
              <w:jc w:val="center"/>
              <w:rPr>
                <w:b/>
                <w:sz w:val="21"/>
              </w:rPr>
            </w:pPr>
            <w:r>
              <w:rPr>
                <w:b/>
                <w:sz w:val="21"/>
              </w:rPr>
              <w:t>31</w:t>
            </w:r>
          </w:p>
        </w:tc>
        <w:tc>
          <w:tcPr>
            <w:tcW w:w="1878" w:type="dxa"/>
          </w:tcPr>
          <w:p>
            <w:pPr>
              <w:pStyle w:val="TableParagraph"/>
              <w:spacing w:before="2"/>
              <w:rPr>
                <w:rFonts w:ascii="Times New Roman"/>
                <w:sz w:val="27"/>
              </w:rPr>
            </w:pPr>
          </w:p>
          <w:p>
            <w:pPr>
              <w:pStyle w:val="TableParagraph"/>
              <w:ind w:right="695"/>
              <w:jc w:val="right"/>
              <w:rPr>
                <w:b/>
                <w:sz w:val="21"/>
              </w:rPr>
            </w:pPr>
            <w:r>
              <w:rPr>
                <w:b/>
                <w:w w:val="95"/>
                <w:sz w:val="21"/>
              </w:rPr>
              <w:t>2311</w:t>
            </w:r>
          </w:p>
        </w:tc>
      </w:tr>
      <w:tr>
        <w:trPr>
          <w:trHeight w:val="386" w:hRule="atLeast"/>
        </w:trPr>
        <w:tc>
          <w:tcPr>
            <w:tcW w:w="844" w:type="dxa"/>
          </w:tcPr>
          <w:p>
            <w:pPr>
              <w:pStyle w:val="TableParagraph"/>
              <w:spacing w:before="71"/>
              <w:ind w:left="224" w:right="217"/>
              <w:jc w:val="center"/>
              <w:rPr>
                <w:b/>
                <w:sz w:val="21"/>
              </w:rPr>
            </w:pPr>
            <w:r>
              <w:rPr>
                <w:b/>
                <w:sz w:val="21"/>
              </w:rPr>
              <w:t>58</w:t>
            </w:r>
          </w:p>
        </w:tc>
        <w:tc>
          <w:tcPr>
            <w:tcW w:w="5355" w:type="dxa"/>
          </w:tcPr>
          <w:p>
            <w:pPr>
              <w:pStyle w:val="TableParagraph"/>
              <w:spacing w:before="71"/>
              <w:ind w:left="107"/>
              <w:rPr>
                <w:sz w:val="21"/>
              </w:rPr>
            </w:pPr>
            <w:r>
              <w:rPr>
                <w:sz w:val="21"/>
              </w:rPr>
              <w:t>Слишком высокие обороты двигателя</w:t>
            </w:r>
          </w:p>
        </w:tc>
        <w:tc>
          <w:tcPr>
            <w:tcW w:w="946" w:type="dxa"/>
          </w:tcPr>
          <w:p>
            <w:pPr>
              <w:pStyle w:val="TableParagraph"/>
              <w:spacing w:before="71"/>
              <w:ind w:left="11" w:right="6"/>
              <w:jc w:val="center"/>
              <w:rPr>
                <w:b/>
                <w:sz w:val="21"/>
              </w:rPr>
            </w:pPr>
            <w:r>
              <w:rPr>
                <w:b/>
                <w:sz w:val="21"/>
              </w:rPr>
              <w:t>190</w:t>
            </w:r>
          </w:p>
        </w:tc>
        <w:tc>
          <w:tcPr>
            <w:tcW w:w="840" w:type="dxa"/>
          </w:tcPr>
          <w:p>
            <w:pPr>
              <w:pStyle w:val="TableParagraph"/>
              <w:spacing w:before="71"/>
              <w:ind w:left="6"/>
              <w:jc w:val="center"/>
              <w:rPr>
                <w:b/>
                <w:sz w:val="21"/>
              </w:rPr>
            </w:pPr>
            <w:r>
              <w:rPr>
                <w:b/>
                <w:w w:val="99"/>
                <w:sz w:val="21"/>
              </w:rPr>
              <w:t>0</w:t>
            </w:r>
          </w:p>
        </w:tc>
        <w:tc>
          <w:tcPr>
            <w:tcW w:w="1878" w:type="dxa"/>
          </w:tcPr>
          <w:p>
            <w:pPr>
              <w:pStyle w:val="TableParagraph"/>
              <w:spacing w:before="71"/>
              <w:ind w:right="754"/>
              <w:jc w:val="right"/>
              <w:rPr>
                <w:b/>
                <w:sz w:val="21"/>
              </w:rPr>
            </w:pPr>
            <w:r>
              <w:rPr>
                <w:b/>
                <w:w w:val="95"/>
                <w:sz w:val="21"/>
              </w:rPr>
              <w:t>234</w:t>
            </w:r>
          </w:p>
        </w:tc>
      </w:tr>
      <w:tr>
        <w:trPr>
          <w:trHeight w:val="627" w:hRule="atLeast"/>
        </w:trPr>
        <w:tc>
          <w:tcPr>
            <w:tcW w:w="844" w:type="dxa"/>
          </w:tcPr>
          <w:p>
            <w:pPr>
              <w:pStyle w:val="TableParagraph"/>
              <w:spacing w:before="193"/>
              <w:ind w:left="224" w:right="217"/>
              <w:jc w:val="center"/>
              <w:rPr>
                <w:b/>
                <w:sz w:val="21"/>
              </w:rPr>
            </w:pPr>
            <w:r>
              <w:rPr>
                <w:b/>
                <w:sz w:val="21"/>
              </w:rPr>
              <w:t>59</w:t>
            </w:r>
          </w:p>
        </w:tc>
        <w:tc>
          <w:tcPr>
            <w:tcW w:w="5355" w:type="dxa"/>
          </w:tcPr>
          <w:p>
            <w:pPr>
              <w:pStyle w:val="TableParagraph"/>
              <w:spacing w:before="71"/>
              <w:ind w:left="107" w:right="338"/>
              <w:rPr>
                <w:sz w:val="21"/>
              </w:rPr>
            </w:pPr>
            <w:r>
              <w:rPr>
                <w:sz w:val="21"/>
              </w:rPr>
              <w:t>Отсутствие сигнала датчика обортов коленчатого вала</w:t>
            </w:r>
          </w:p>
        </w:tc>
        <w:tc>
          <w:tcPr>
            <w:tcW w:w="946" w:type="dxa"/>
          </w:tcPr>
          <w:p>
            <w:pPr>
              <w:pStyle w:val="TableParagraph"/>
              <w:spacing w:before="193"/>
              <w:ind w:left="11" w:right="6"/>
              <w:jc w:val="center"/>
              <w:rPr>
                <w:b/>
                <w:sz w:val="21"/>
              </w:rPr>
            </w:pPr>
            <w:r>
              <w:rPr>
                <w:b/>
                <w:sz w:val="21"/>
              </w:rPr>
              <w:t>190</w:t>
            </w:r>
          </w:p>
        </w:tc>
        <w:tc>
          <w:tcPr>
            <w:tcW w:w="840" w:type="dxa"/>
          </w:tcPr>
          <w:p>
            <w:pPr>
              <w:pStyle w:val="TableParagraph"/>
              <w:spacing w:before="193"/>
              <w:ind w:left="6"/>
              <w:jc w:val="center"/>
              <w:rPr>
                <w:b/>
                <w:sz w:val="21"/>
              </w:rPr>
            </w:pPr>
            <w:r>
              <w:rPr>
                <w:b/>
                <w:w w:val="99"/>
                <w:sz w:val="21"/>
              </w:rPr>
              <w:t>2</w:t>
            </w:r>
          </w:p>
        </w:tc>
        <w:tc>
          <w:tcPr>
            <w:tcW w:w="1878" w:type="dxa"/>
          </w:tcPr>
          <w:p>
            <w:pPr>
              <w:pStyle w:val="TableParagraph"/>
              <w:spacing w:before="193"/>
              <w:ind w:right="754"/>
              <w:jc w:val="right"/>
              <w:rPr>
                <w:b/>
                <w:sz w:val="21"/>
              </w:rPr>
            </w:pPr>
            <w:r>
              <w:rPr>
                <w:b/>
                <w:w w:val="95"/>
                <w:sz w:val="21"/>
              </w:rPr>
              <w:t>689</w:t>
            </w:r>
          </w:p>
        </w:tc>
      </w:tr>
      <w:tr>
        <w:trPr>
          <w:trHeight w:val="384" w:hRule="atLeast"/>
        </w:trPr>
        <w:tc>
          <w:tcPr>
            <w:tcW w:w="844" w:type="dxa"/>
          </w:tcPr>
          <w:p>
            <w:pPr>
              <w:pStyle w:val="TableParagraph"/>
              <w:spacing w:before="71"/>
              <w:ind w:left="224" w:right="217"/>
              <w:jc w:val="center"/>
              <w:rPr>
                <w:b/>
                <w:sz w:val="21"/>
              </w:rPr>
            </w:pPr>
            <w:r>
              <w:rPr>
                <w:b/>
                <w:sz w:val="21"/>
              </w:rPr>
              <w:t>60</w:t>
            </w:r>
          </w:p>
        </w:tc>
        <w:tc>
          <w:tcPr>
            <w:tcW w:w="5355" w:type="dxa"/>
          </w:tcPr>
          <w:p>
            <w:pPr>
              <w:pStyle w:val="TableParagraph"/>
              <w:spacing w:before="71"/>
              <w:ind w:left="107"/>
              <w:rPr>
                <w:sz w:val="21"/>
              </w:rPr>
            </w:pPr>
            <w:r>
              <w:rPr>
                <w:sz w:val="21"/>
              </w:rPr>
              <w:t>Несинхронный сигналов оборотов обоих двигателя</w:t>
            </w:r>
          </w:p>
        </w:tc>
        <w:tc>
          <w:tcPr>
            <w:tcW w:w="946" w:type="dxa"/>
          </w:tcPr>
          <w:p>
            <w:pPr>
              <w:pStyle w:val="TableParagraph"/>
              <w:spacing w:before="71"/>
              <w:ind w:left="11" w:right="6"/>
              <w:jc w:val="center"/>
              <w:rPr>
                <w:b/>
                <w:sz w:val="21"/>
              </w:rPr>
            </w:pPr>
            <w:r>
              <w:rPr>
                <w:b/>
                <w:sz w:val="21"/>
              </w:rPr>
              <w:t>723</w:t>
            </w:r>
          </w:p>
        </w:tc>
        <w:tc>
          <w:tcPr>
            <w:tcW w:w="840" w:type="dxa"/>
          </w:tcPr>
          <w:p>
            <w:pPr>
              <w:pStyle w:val="TableParagraph"/>
              <w:spacing w:before="71"/>
              <w:ind w:left="6"/>
              <w:jc w:val="center"/>
              <w:rPr>
                <w:b/>
                <w:sz w:val="21"/>
              </w:rPr>
            </w:pPr>
            <w:r>
              <w:rPr>
                <w:b/>
                <w:w w:val="99"/>
                <w:sz w:val="21"/>
              </w:rPr>
              <w:t>7</w:t>
            </w:r>
          </w:p>
        </w:tc>
        <w:tc>
          <w:tcPr>
            <w:tcW w:w="1878" w:type="dxa"/>
          </w:tcPr>
          <w:p>
            <w:pPr>
              <w:pStyle w:val="TableParagraph"/>
              <w:spacing w:before="71"/>
              <w:ind w:right="754"/>
              <w:jc w:val="right"/>
              <w:rPr>
                <w:b/>
                <w:sz w:val="21"/>
              </w:rPr>
            </w:pPr>
            <w:r>
              <w:rPr>
                <w:b/>
                <w:w w:val="95"/>
                <w:sz w:val="21"/>
              </w:rPr>
              <w:t>731</w:t>
            </w:r>
          </w:p>
        </w:tc>
      </w:tr>
      <w:tr>
        <w:trPr>
          <w:trHeight w:val="386" w:hRule="atLeast"/>
        </w:trPr>
        <w:tc>
          <w:tcPr>
            <w:tcW w:w="844" w:type="dxa"/>
          </w:tcPr>
          <w:p>
            <w:pPr>
              <w:pStyle w:val="TableParagraph"/>
              <w:spacing w:before="71"/>
              <w:ind w:left="224" w:right="217"/>
              <w:jc w:val="center"/>
              <w:rPr>
                <w:b/>
                <w:sz w:val="21"/>
              </w:rPr>
            </w:pPr>
            <w:r>
              <w:rPr>
                <w:b/>
                <w:sz w:val="21"/>
              </w:rPr>
              <w:t>61</w:t>
            </w:r>
          </w:p>
        </w:tc>
        <w:tc>
          <w:tcPr>
            <w:tcW w:w="5355" w:type="dxa"/>
          </w:tcPr>
          <w:p>
            <w:pPr>
              <w:pStyle w:val="TableParagraph"/>
              <w:spacing w:before="71"/>
              <w:ind w:left="107"/>
              <w:rPr>
                <w:sz w:val="21"/>
              </w:rPr>
            </w:pPr>
            <w:r>
              <w:rPr>
                <w:sz w:val="21"/>
              </w:rPr>
              <w:t>Отсутствие сигнала датчика обортов вала кулака</w:t>
            </w:r>
          </w:p>
        </w:tc>
        <w:tc>
          <w:tcPr>
            <w:tcW w:w="946" w:type="dxa"/>
          </w:tcPr>
          <w:p>
            <w:pPr>
              <w:pStyle w:val="TableParagraph"/>
              <w:spacing w:before="71"/>
              <w:ind w:left="11" w:right="5"/>
              <w:jc w:val="center"/>
              <w:rPr>
                <w:b/>
                <w:sz w:val="21"/>
              </w:rPr>
            </w:pPr>
            <w:r>
              <w:rPr>
                <w:b/>
                <w:sz w:val="21"/>
              </w:rPr>
              <w:t>723</w:t>
            </w:r>
          </w:p>
        </w:tc>
        <w:tc>
          <w:tcPr>
            <w:tcW w:w="840" w:type="dxa"/>
          </w:tcPr>
          <w:p>
            <w:pPr>
              <w:pStyle w:val="TableParagraph"/>
              <w:spacing w:before="71"/>
              <w:ind w:left="6"/>
              <w:jc w:val="center"/>
              <w:rPr>
                <w:b/>
                <w:sz w:val="21"/>
              </w:rPr>
            </w:pPr>
            <w:r>
              <w:rPr>
                <w:b/>
                <w:w w:val="99"/>
                <w:sz w:val="21"/>
              </w:rPr>
              <w:t>2</w:t>
            </w:r>
          </w:p>
        </w:tc>
        <w:tc>
          <w:tcPr>
            <w:tcW w:w="1878" w:type="dxa"/>
          </w:tcPr>
          <w:p>
            <w:pPr>
              <w:pStyle w:val="TableParagraph"/>
              <w:spacing w:before="71"/>
              <w:ind w:right="753"/>
              <w:jc w:val="right"/>
              <w:rPr>
                <w:b/>
                <w:sz w:val="21"/>
              </w:rPr>
            </w:pPr>
            <w:r>
              <w:rPr>
                <w:b/>
                <w:w w:val="95"/>
                <w:sz w:val="21"/>
              </w:rPr>
              <w:t>778</w:t>
            </w:r>
          </w:p>
        </w:tc>
      </w:tr>
      <w:tr>
        <w:trPr>
          <w:trHeight w:val="627" w:hRule="atLeast"/>
        </w:trPr>
        <w:tc>
          <w:tcPr>
            <w:tcW w:w="844" w:type="dxa"/>
          </w:tcPr>
          <w:p>
            <w:pPr>
              <w:pStyle w:val="TableParagraph"/>
              <w:spacing w:before="193"/>
              <w:ind w:left="224" w:right="217"/>
              <w:jc w:val="center"/>
              <w:rPr>
                <w:b/>
                <w:sz w:val="21"/>
              </w:rPr>
            </w:pPr>
            <w:r>
              <w:rPr>
                <w:b/>
                <w:sz w:val="21"/>
              </w:rPr>
              <w:t>62</w:t>
            </w:r>
          </w:p>
        </w:tc>
        <w:tc>
          <w:tcPr>
            <w:tcW w:w="5355" w:type="dxa"/>
          </w:tcPr>
          <w:p>
            <w:pPr>
              <w:pStyle w:val="TableParagraph"/>
              <w:spacing w:before="71"/>
              <w:ind w:left="107" w:right="396"/>
              <w:rPr>
                <w:sz w:val="21"/>
              </w:rPr>
            </w:pPr>
            <w:r>
              <w:rPr>
                <w:sz w:val="21"/>
              </w:rPr>
              <w:t>Короткое замыкание на питание или размыкание цепи привода управления вентилятором</w:t>
            </w:r>
          </w:p>
        </w:tc>
        <w:tc>
          <w:tcPr>
            <w:tcW w:w="946" w:type="dxa"/>
          </w:tcPr>
          <w:p>
            <w:pPr>
              <w:pStyle w:val="TableParagraph"/>
              <w:spacing w:before="193"/>
              <w:ind w:left="11" w:right="5"/>
              <w:jc w:val="center"/>
              <w:rPr>
                <w:b/>
                <w:sz w:val="21"/>
              </w:rPr>
            </w:pPr>
            <w:r>
              <w:rPr>
                <w:b/>
                <w:sz w:val="21"/>
              </w:rPr>
              <w:t>647</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2377</w:t>
            </w:r>
          </w:p>
        </w:tc>
      </w:tr>
      <w:tr>
        <w:trPr>
          <w:trHeight w:val="384" w:hRule="atLeast"/>
        </w:trPr>
        <w:tc>
          <w:tcPr>
            <w:tcW w:w="844" w:type="dxa"/>
          </w:tcPr>
          <w:p>
            <w:pPr>
              <w:pStyle w:val="TableParagraph"/>
              <w:spacing w:before="71"/>
              <w:ind w:left="224" w:right="217"/>
              <w:jc w:val="center"/>
              <w:rPr>
                <w:b/>
                <w:sz w:val="21"/>
              </w:rPr>
            </w:pPr>
            <w:r>
              <w:rPr>
                <w:b/>
                <w:sz w:val="21"/>
              </w:rPr>
              <w:t>63</w:t>
            </w:r>
          </w:p>
        </w:tc>
        <w:tc>
          <w:tcPr>
            <w:tcW w:w="5355" w:type="dxa"/>
          </w:tcPr>
          <w:p>
            <w:pPr>
              <w:pStyle w:val="TableParagraph"/>
              <w:spacing w:before="71"/>
              <w:ind w:left="107"/>
              <w:rPr>
                <w:sz w:val="21"/>
              </w:rPr>
            </w:pPr>
            <w:r>
              <w:rPr>
                <w:sz w:val="21"/>
              </w:rPr>
              <w:t>Слишком низкое напряжение питания №3 датчика</w:t>
            </w:r>
          </w:p>
        </w:tc>
        <w:tc>
          <w:tcPr>
            <w:tcW w:w="946" w:type="dxa"/>
          </w:tcPr>
          <w:p>
            <w:pPr>
              <w:pStyle w:val="TableParagraph"/>
              <w:spacing w:before="71"/>
              <w:ind w:left="11" w:right="7"/>
              <w:jc w:val="center"/>
              <w:rPr>
                <w:b/>
                <w:sz w:val="21"/>
              </w:rPr>
            </w:pPr>
            <w:r>
              <w:rPr>
                <w:b/>
                <w:sz w:val="21"/>
              </w:rPr>
              <w:t>3511</w:t>
            </w:r>
          </w:p>
        </w:tc>
        <w:tc>
          <w:tcPr>
            <w:tcW w:w="840" w:type="dxa"/>
          </w:tcPr>
          <w:p>
            <w:pPr>
              <w:pStyle w:val="TableParagraph"/>
              <w:spacing w:before="71"/>
              <w:ind w:left="6"/>
              <w:jc w:val="center"/>
              <w:rPr>
                <w:b/>
                <w:sz w:val="21"/>
              </w:rPr>
            </w:pPr>
            <w:r>
              <w:rPr>
                <w:b/>
                <w:w w:val="99"/>
                <w:sz w:val="21"/>
              </w:rPr>
              <w:t>4</w:t>
            </w:r>
          </w:p>
        </w:tc>
        <w:tc>
          <w:tcPr>
            <w:tcW w:w="1878" w:type="dxa"/>
          </w:tcPr>
          <w:p>
            <w:pPr>
              <w:pStyle w:val="TableParagraph"/>
              <w:spacing w:before="71"/>
              <w:ind w:right="754"/>
              <w:jc w:val="right"/>
              <w:rPr>
                <w:b/>
                <w:sz w:val="21"/>
              </w:rPr>
            </w:pPr>
            <w:r>
              <w:rPr>
                <w:b/>
                <w:w w:val="95"/>
                <w:sz w:val="21"/>
              </w:rPr>
              <w:t>238</w:t>
            </w:r>
          </w:p>
        </w:tc>
      </w:tr>
      <w:tr>
        <w:trPr>
          <w:trHeight w:val="386" w:hRule="atLeast"/>
        </w:trPr>
        <w:tc>
          <w:tcPr>
            <w:tcW w:w="844" w:type="dxa"/>
          </w:tcPr>
          <w:p>
            <w:pPr>
              <w:pStyle w:val="TableParagraph"/>
              <w:spacing w:before="71"/>
              <w:ind w:left="224" w:right="217"/>
              <w:jc w:val="center"/>
              <w:rPr>
                <w:b/>
                <w:sz w:val="21"/>
              </w:rPr>
            </w:pPr>
            <w:r>
              <w:rPr>
                <w:b/>
                <w:sz w:val="21"/>
              </w:rPr>
              <w:t>64</w:t>
            </w:r>
          </w:p>
        </w:tc>
        <w:tc>
          <w:tcPr>
            <w:tcW w:w="5355" w:type="dxa"/>
          </w:tcPr>
          <w:p>
            <w:pPr>
              <w:pStyle w:val="TableParagraph"/>
              <w:spacing w:before="71"/>
              <w:ind w:left="107"/>
              <w:rPr>
                <w:sz w:val="21"/>
              </w:rPr>
            </w:pPr>
            <w:r>
              <w:rPr>
                <w:sz w:val="21"/>
              </w:rPr>
              <w:t>Слишком высокое напряжение питания №3 датчика</w:t>
            </w:r>
          </w:p>
        </w:tc>
        <w:tc>
          <w:tcPr>
            <w:tcW w:w="946" w:type="dxa"/>
          </w:tcPr>
          <w:p>
            <w:pPr>
              <w:pStyle w:val="TableParagraph"/>
              <w:spacing w:before="71"/>
              <w:ind w:left="11" w:right="7"/>
              <w:jc w:val="center"/>
              <w:rPr>
                <w:b/>
                <w:sz w:val="21"/>
              </w:rPr>
            </w:pPr>
            <w:r>
              <w:rPr>
                <w:b/>
                <w:sz w:val="21"/>
              </w:rPr>
              <w:t>3511</w:t>
            </w:r>
          </w:p>
        </w:tc>
        <w:tc>
          <w:tcPr>
            <w:tcW w:w="840" w:type="dxa"/>
          </w:tcPr>
          <w:p>
            <w:pPr>
              <w:pStyle w:val="TableParagraph"/>
              <w:spacing w:before="71"/>
              <w:ind w:left="5"/>
              <w:jc w:val="center"/>
              <w:rPr>
                <w:b/>
                <w:sz w:val="21"/>
              </w:rPr>
            </w:pPr>
            <w:r>
              <w:rPr>
                <w:b/>
                <w:w w:val="99"/>
                <w:sz w:val="21"/>
              </w:rPr>
              <w:t>3</w:t>
            </w:r>
          </w:p>
        </w:tc>
        <w:tc>
          <w:tcPr>
            <w:tcW w:w="1878" w:type="dxa"/>
          </w:tcPr>
          <w:p>
            <w:pPr>
              <w:pStyle w:val="TableParagraph"/>
              <w:spacing w:before="71"/>
              <w:ind w:right="754"/>
              <w:jc w:val="right"/>
              <w:rPr>
                <w:b/>
                <w:sz w:val="21"/>
              </w:rPr>
            </w:pPr>
            <w:r>
              <w:rPr>
                <w:b/>
                <w:w w:val="95"/>
                <w:sz w:val="21"/>
              </w:rPr>
              <w:t>239</w:t>
            </w:r>
          </w:p>
        </w:tc>
      </w:tr>
    </w:tbl>
    <w:p>
      <w:pPr>
        <w:spacing w:after="0"/>
        <w:jc w:val="right"/>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9"/>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4"/>
        <w:gridCol w:w="5355"/>
        <w:gridCol w:w="946"/>
        <w:gridCol w:w="840"/>
        <w:gridCol w:w="1878"/>
      </w:tblGrid>
      <w:tr>
        <w:trPr>
          <w:trHeight w:val="627" w:hRule="atLeast"/>
        </w:trPr>
        <w:tc>
          <w:tcPr>
            <w:tcW w:w="844" w:type="dxa"/>
          </w:tcPr>
          <w:p>
            <w:pPr>
              <w:pStyle w:val="TableParagraph"/>
              <w:spacing w:before="192"/>
              <w:ind w:left="226" w:right="217"/>
              <w:jc w:val="center"/>
              <w:rPr>
                <w:b/>
                <w:sz w:val="21"/>
              </w:rPr>
            </w:pPr>
            <w:r>
              <w:rPr>
                <w:b/>
                <w:sz w:val="21"/>
              </w:rPr>
              <w:t>п.н</w:t>
            </w:r>
          </w:p>
        </w:tc>
        <w:tc>
          <w:tcPr>
            <w:tcW w:w="5355" w:type="dxa"/>
          </w:tcPr>
          <w:p>
            <w:pPr>
              <w:pStyle w:val="TableParagraph"/>
              <w:spacing w:before="192"/>
              <w:ind w:left="1029"/>
              <w:rPr>
                <w:b/>
                <w:sz w:val="21"/>
              </w:rPr>
            </w:pPr>
            <w:r>
              <w:rPr>
                <w:b/>
                <w:sz w:val="21"/>
              </w:rPr>
              <w:t>Описание неисправности (КНР)</w:t>
            </w:r>
          </w:p>
        </w:tc>
        <w:tc>
          <w:tcPr>
            <w:tcW w:w="946" w:type="dxa"/>
          </w:tcPr>
          <w:p>
            <w:pPr>
              <w:pStyle w:val="TableParagraph"/>
              <w:spacing w:before="192"/>
              <w:ind w:left="11" w:right="5"/>
              <w:jc w:val="center"/>
              <w:rPr>
                <w:b/>
                <w:sz w:val="21"/>
              </w:rPr>
            </w:pPr>
            <w:r>
              <w:rPr>
                <w:b/>
                <w:sz w:val="21"/>
              </w:rPr>
              <w:t>SPN</w:t>
            </w:r>
          </w:p>
        </w:tc>
        <w:tc>
          <w:tcPr>
            <w:tcW w:w="840" w:type="dxa"/>
          </w:tcPr>
          <w:p>
            <w:pPr>
              <w:pStyle w:val="TableParagraph"/>
              <w:spacing w:before="192"/>
              <w:ind w:left="218" w:right="210"/>
              <w:jc w:val="center"/>
              <w:rPr>
                <w:b/>
                <w:sz w:val="21"/>
              </w:rPr>
            </w:pPr>
            <w:r>
              <w:rPr>
                <w:b/>
                <w:sz w:val="21"/>
              </w:rPr>
              <w:t>FMI</w:t>
            </w:r>
          </w:p>
        </w:tc>
        <w:tc>
          <w:tcPr>
            <w:tcW w:w="1878" w:type="dxa"/>
          </w:tcPr>
          <w:p>
            <w:pPr>
              <w:pStyle w:val="TableParagraph"/>
              <w:spacing w:before="71"/>
              <w:ind w:left="141" w:right="112" w:firstLine="613"/>
              <w:rPr>
                <w:b/>
                <w:sz w:val="21"/>
              </w:rPr>
            </w:pPr>
            <w:r>
              <w:rPr>
                <w:b/>
                <w:sz w:val="21"/>
              </w:rPr>
              <w:t>код неисправности</w:t>
            </w:r>
          </w:p>
        </w:tc>
      </w:tr>
      <w:tr>
        <w:trPr>
          <w:trHeight w:val="627" w:hRule="atLeast"/>
        </w:trPr>
        <w:tc>
          <w:tcPr>
            <w:tcW w:w="844" w:type="dxa"/>
          </w:tcPr>
          <w:p>
            <w:pPr>
              <w:pStyle w:val="TableParagraph"/>
              <w:spacing w:before="193"/>
              <w:ind w:left="224" w:right="217"/>
              <w:jc w:val="center"/>
              <w:rPr>
                <w:b/>
                <w:sz w:val="21"/>
              </w:rPr>
            </w:pPr>
            <w:r>
              <w:rPr>
                <w:b/>
                <w:sz w:val="21"/>
              </w:rPr>
              <w:t>65</w:t>
            </w:r>
          </w:p>
        </w:tc>
        <w:tc>
          <w:tcPr>
            <w:tcW w:w="5355" w:type="dxa"/>
          </w:tcPr>
          <w:p>
            <w:pPr>
              <w:pStyle w:val="TableParagraph"/>
              <w:spacing w:before="71"/>
              <w:ind w:left="107" w:right="108" w:hanging="1"/>
              <w:rPr>
                <w:sz w:val="21"/>
              </w:rPr>
            </w:pPr>
            <w:r>
              <w:rPr>
                <w:sz w:val="21"/>
              </w:rPr>
              <w:t>Потеря сигнала или ненормальный сигнал скорости автомобиля</w:t>
            </w:r>
          </w:p>
        </w:tc>
        <w:tc>
          <w:tcPr>
            <w:tcW w:w="946" w:type="dxa"/>
          </w:tcPr>
          <w:p>
            <w:pPr>
              <w:pStyle w:val="TableParagraph"/>
              <w:spacing w:before="193"/>
              <w:ind w:left="11" w:right="6"/>
              <w:jc w:val="center"/>
              <w:rPr>
                <w:b/>
                <w:sz w:val="21"/>
              </w:rPr>
            </w:pPr>
            <w:r>
              <w:rPr>
                <w:b/>
                <w:sz w:val="21"/>
              </w:rPr>
              <w:t>84</w:t>
            </w:r>
          </w:p>
        </w:tc>
        <w:tc>
          <w:tcPr>
            <w:tcW w:w="840" w:type="dxa"/>
          </w:tcPr>
          <w:p>
            <w:pPr>
              <w:pStyle w:val="TableParagraph"/>
              <w:spacing w:before="193"/>
              <w:ind w:left="6"/>
              <w:jc w:val="center"/>
              <w:rPr>
                <w:b/>
                <w:sz w:val="21"/>
              </w:rPr>
            </w:pPr>
            <w:r>
              <w:rPr>
                <w:b/>
                <w:w w:val="99"/>
                <w:sz w:val="21"/>
              </w:rPr>
              <w:t>2</w:t>
            </w:r>
          </w:p>
        </w:tc>
        <w:tc>
          <w:tcPr>
            <w:tcW w:w="1878" w:type="dxa"/>
          </w:tcPr>
          <w:p>
            <w:pPr>
              <w:pStyle w:val="TableParagraph"/>
              <w:spacing w:before="193"/>
              <w:ind w:right="753"/>
              <w:jc w:val="right"/>
              <w:rPr>
                <w:b/>
                <w:sz w:val="21"/>
              </w:rPr>
            </w:pPr>
            <w:r>
              <w:rPr>
                <w:b/>
                <w:w w:val="95"/>
                <w:sz w:val="21"/>
              </w:rPr>
              <w:t>241</w:t>
            </w:r>
          </w:p>
        </w:tc>
      </w:tr>
      <w:tr>
        <w:trPr>
          <w:trHeight w:val="384" w:hRule="atLeast"/>
        </w:trPr>
        <w:tc>
          <w:tcPr>
            <w:tcW w:w="844" w:type="dxa"/>
          </w:tcPr>
          <w:p>
            <w:pPr>
              <w:pStyle w:val="TableParagraph"/>
              <w:spacing w:before="71"/>
              <w:ind w:left="224" w:right="217"/>
              <w:jc w:val="center"/>
              <w:rPr>
                <w:b/>
                <w:sz w:val="21"/>
              </w:rPr>
            </w:pPr>
            <w:r>
              <w:rPr>
                <w:b/>
                <w:sz w:val="21"/>
              </w:rPr>
              <w:t>66</w:t>
            </w:r>
          </w:p>
        </w:tc>
        <w:tc>
          <w:tcPr>
            <w:tcW w:w="5355" w:type="dxa"/>
          </w:tcPr>
          <w:p>
            <w:pPr>
              <w:pStyle w:val="TableParagraph"/>
              <w:spacing w:before="71"/>
              <w:ind w:left="107"/>
              <w:rPr>
                <w:sz w:val="21"/>
              </w:rPr>
            </w:pPr>
            <w:r>
              <w:rPr>
                <w:sz w:val="21"/>
              </w:rPr>
              <w:t>Нецелесообразный сигнал скорости автомобиля</w:t>
            </w:r>
          </w:p>
        </w:tc>
        <w:tc>
          <w:tcPr>
            <w:tcW w:w="946" w:type="dxa"/>
          </w:tcPr>
          <w:p>
            <w:pPr>
              <w:pStyle w:val="TableParagraph"/>
              <w:spacing w:before="71"/>
              <w:ind w:left="11" w:right="7"/>
              <w:jc w:val="center"/>
              <w:rPr>
                <w:b/>
                <w:sz w:val="21"/>
              </w:rPr>
            </w:pPr>
            <w:r>
              <w:rPr>
                <w:b/>
                <w:sz w:val="21"/>
              </w:rPr>
              <w:t>84</w:t>
            </w:r>
          </w:p>
        </w:tc>
        <w:tc>
          <w:tcPr>
            <w:tcW w:w="840" w:type="dxa"/>
          </w:tcPr>
          <w:p>
            <w:pPr>
              <w:pStyle w:val="TableParagraph"/>
              <w:spacing w:before="71"/>
              <w:ind w:left="216" w:right="210"/>
              <w:jc w:val="center"/>
              <w:rPr>
                <w:b/>
                <w:sz w:val="21"/>
              </w:rPr>
            </w:pPr>
            <w:r>
              <w:rPr>
                <w:b/>
                <w:sz w:val="21"/>
              </w:rPr>
              <w:t>10</w:t>
            </w:r>
          </w:p>
        </w:tc>
        <w:tc>
          <w:tcPr>
            <w:tcW w:w="1878" w:type="dxa"/>
          </w:tcPr>
          <w:p>
            <w:pPr>
              <w:pStyle w:val="TableParagraph"/>
              <w:spacing w:before="71"/>
              <w:ind w:right="754"/>
              <w:jc w:val="right"/>
              <w:rPr>
                <w:b/>
                <w:sz w:val="21"/>
              </w:rPr>
            </w:pPr>
            <w:r>
              <w:rPr>
                <w:b/>
                <w:w w:val="95"/>
                <w:sz w:val="21"/>
              </w:rPr>
              <w:t>242</w:t>
            </w:r>
          </w:p>
        </w:tc>
      </w:tr>
      <w:tr>
        <w:trPr>
          <w:trHeight w:val="627" w:hRule="atLeast"/>
        </w:trPr>
        <w:tc>
          <w:tcPr>
            <w:tcW w:w="844" w:type="dxa"/>
          </w:tcPr>
          <w:p>
            <w:pPr>
              <w:pStyle w:val="TableParagraph"/>
              <w:spacing w:before="193"/>
              <w:ind w:left="224" w:right="217"/>
              <w:jc w:val="center"/>
              <w:rPr>
                <w:b/>
                <w:sz w:val="21"/>
              </w:rPr>
            </w:pPr>
            <w:r>
              <w:rPr>
                <w:b/>
                <w:sz w:val="21"/>
              </w:rPr>
              <w:t>67</w:t>
            </w:r>
          </w:p>
        </w:tc>
        <w:tc>
          <w:tcPr>
            <w:tcW w:w="5355" w:type="dxa"/>
          </w:tcPr>
          <w:p>
            <w:pPr>
              <w:pStyle w:val="TableParagraph"/>
              <w:spacing w:before="71"/>
              <w:ind w:left="107" w:right="125"/>
              <w:rPr>
                <w:sz w:val="21"/>
              </w:rPr>
            </w:pPr>
            <w:r>
              <w:rPr>
                <w:sz w:val="21"/>
              </w:rPr>
              <w:t>Короткое замыкание на землю стороны управления вентилятора</w:t>
            </w:r>
          </w:p>
        </w:tc>
        <w:tc>
          <w:tcPr>
            <w:tcW w:w="946" w:type="dxa"/>
          </w:tcPr>
          <w:p>
            <w:pPr>
              <w:pStyle w:val="TableParagraph"/>
              <w:spacing w:before="193"/>
              <w:ind w:left="11" w:right="6"/>
              <w:jc w:val="center"/>
              <w:rPr>
                <w:b/>
                <w:sz w:val="21"/>
              </w:rPr>
            </w:pPr>
            <w:r>
              <w:rPr>
                <w:b/>
                <w:sz w:val="21"/>
              </w:rPr>
              <w:t>647</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754"/>
              <w:jc w:val="right"/>
              <w:rPr>
                <w:b/>
                <w:sz w:val="21"/>
              </w:rPr>
            </w:pPr>
            <w:r>
              <w:rPr>
                <w:b/>
                <w:w w:val="95"/>
                <w:sz w:val="21"/>
              </w:rPr>
              <w:t>245</w:t>
            </w:r>
          </w:p>
        </w:tc>
      </w:tr>
      <w:tr>
        <w:trPr>
          <w:trHeight w:val="627" w:hRule="atLeast"/>
        </w:trPr>
        <w:tc>
          <w:tcPr>
            <w:tcW w:w="844" w:type="dxa"/>
          </w:tcPr>
          <w:p>
            <w:pPr>
              <w:pStyle w:val="TableParagraph"/>
              <w:spacing w:before="193"/>
              <w:ind w:left="224" w:right="217"/>
              <w:jc w:val="center"/>
              <w:rPr>
                <w:b/>
                <w:sz w:val="21"/>
              </w:rPr>
            </w:pPr>
            <w:r>
              <w:rPr>
                <w:b/>
                <w:sz w:val="21"/>
              </w:rPr>
              <w:t>68</w:t>
            </w:r>
          </w:p>
        </w:tc>
        <w:tc>
          <w:tcPr>
            <w:tcW w:w="5355" w:type="dxa"/>
          </w:tcPr>
          <w:p>
            <w:pPr>
              <w:pStyle w:val="TableParagraph"/>
              <w:spacing w:before="71"/>
              <w:ind w:left="107" w:right="260"/>
              <w:rPr>
                <w:sz w:val="21"/>
              </w:rPr>
            </w:pPr>
            <w:r>
              <w:rPr>
                <w:sz w:val="21"/>
              </w:rPr>
              <w:t>Короткое замыкание на питание или размыкание цепи стороны управления реле обогрева на входе</w:t>
            </w:r>
          </w:p>
        </w:tc>
        <w:tc>
          <w:tcPr>
            <w:tcW w:w="946" w:type="dxa"/>
          </w:tcPr>
          <w:p>
            <w:pPr>
              <w:pStyle w:val="TableParagraph"/>
              <w:spacing w:before="193"/>
              <w:ind w:left="11" w:right="5"/>
              <w:jc w:val="center"/>
              <w:rPr>
                <w:b/>
                <w:sz w:val="21"/>
              </w:rPr>
            </w:pPr>
            <w:r>
              <w:rPr>
                <w:b/>
                <w:sz w:val="21"/>
              </w:rPr>
              <w:t>729</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2555</w:t>
            </w:r>
          </w:p>
        </w:tc>
      </w:tr>
      <w:tr>
        <w:trPr>
          <w:trHeight w:val="627" w:hRule="atLeast"/>
        </w:trPr>
        <w:tc>
          <w:tcPr>
            <w:tcW w:w="844" w:type="dxa"/>
          </w:tcPr>
          <w:p>
            <w:pPr>
              <w:pStyle w:val="TableParagraph"/>
              <w:spacing w:before="193"/>
              <w:ind w:left="224" w:right="217"/>
              <w:jc w:val="center"/>
              <w:rPr>
                <w:b/>
                <w:sz w:val="21"/>
              </w:rPr>
            </w:pPr>
            <w:r>
              <w:rPr>
                <w:b/>
                <w:sz w:val="21"/>
              </w:rPr>
              <w:t>69</w:t>
            </w:r>
          </w:p>
        </w:tc>
        <w:tc>
          <w:tcPr>
            <w:tcW w:w="5355" w:type="dxa"/>
          </w:tcPr>
          <w:p>
            <w:pPr>
              <w:pStyle w:val="TableParagraph"/>
              <w:spacing w:before="71"/>
              <w:ind w:left="107" w:right="125"/>
              <w:rPr>
                <w:sz w:val="21"/>
              </w:rPr>
            </w:pPr>
            <w:r>
              <w:rPr>
                <w:sz w:val="21"/>
              </w:rPr>
              <w:t>Короткое замыкание на землю стороны управления реле обогрева на входе</w:t>
            </w:r>
          </w:p>
        </w:tc>
        <w:tc>
          <w:tcPr>
            <w:tcW w:w="946" w:type="dxa"/>
          </w:tcPr>
          <w:p>
            <w:pPr>
              <w:pStyle w:val="TableParagraph"/>
              <w:spacing w:before="193"/>
              <w:ind w:left="11" w:right="5"/>
              <w:jc w:val="center"/>
              <w:rPr>
                <w:b/>
                <w:sz w:val="21"/>
              </w:rPr>
            </w:pPr>
            <w:r>
              <w:rPr>
                <w:b/>
                <w:sz w:val="21"/>
              </w:rPr>
              <w:t>729</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2556</w:t>
            </w:r>
          </w:p>
        </w:tc>
      </w:tr>
      <w:tr>
        <w:trPr>
          <w:trHeight w:val="384" w:hRule="atLeast"/>
        </w:trPr>
        <w:tc>
          <w:tcPr>
            <w:tcW w:w="844" w:type="dxa"/>
          </w:tcPr>
          <w:p>
            <w:pPr>
              <w:pStyle w:val="TableParagraph"/>
              <w:spacing w:before="71"/>
              <w:ind w:left="224" w:right="217"/>
              <w:jc w:val="center"/>
              <w:rPr>
                <w:b/>
                <w:sz w:val="21"/>
              </w:rPr>
            </w:pPr>
            <w:r>
              <w:rPr>
                <w:b/>
                <w:sz w:val="21"/>
              </w:rPr>
              <w:t>70</w:t>
            </w:r>
          </w:p>
        </w:tc>
        <w:tc>
          <w:tcPr>
            <w:tcW w:w="5355" w:type="dxa"/>
          </w:tcPr>
          <w:p>
            <w:pPr>
              <w:pStyle w:val="TableParagraph"/>
              <w:spacing w:before="71"/>
              <w:ind w:left="107"/>
              <w:rPr>
                <w:sz w:val="21"/>
              </w:rPr>
            </w:pPr>
            <w:r>
              <w:rPr>
                <w:sz w:val="21"/>
              </w:rPr>
              <w:t>Противоугонный стопор двигателя</w:t>
            </w:r>
          </w:p>
        </w:tc>
        <w:tc>
          <w:tcPr>
            <w:tcW w:w="946" w:type="dxa"/>
          </w:tcPr>
          <w:p>
            <w:pPr>
              <w:pStyle w:val="TableParagraph"/>
              <w:spacing w:before="71"/>
              <w:ind w:left="11" w:right="7"/>
              <w:jc w:val="center"/>
              <w:rPr>
                <w:b/>
                <w:sz w:val="21"/>
              </w:rPr>
            </w:pPr>
            <w:r>
              <w:rPr>
                <w:b/>
                <w:sz w:val="21"/>
              </w:rPr>
              <w:t>1195</w:t>
            </w:r>
          </w:p>
        </w:tc>
        <w:tc>
          <w:tcPr>
            <w:tcW w:w="840" w:type="dxa"/>
          </w:tcPr>
          <w:p>
            <w:pPr>
              <w:pStyle w:val="TableParagraph"/>
              <w:spacing w:before="71"/>
              <w:ind w:left="6"/>
              <w:jc w:val="center"/>
              <w:rPr>
                <w:b/>
                <w:sz w:val="21"/>
              </w:rPr>
            </w:pPr>
            <w:r>
              <w:rPr>
                <w:b/>
                <w:w w:val="99"/>
                <w:sz w:val="21"/>
              </w:rPr>
              <w:t>2</w:t>
            </w:r>
          </w:p>
        </w:tc>
        <w:tc>
          <w:tcPr>
            <w:tcW w:w="1878" w:type="dxa"/>
          </w:tcPr>
          <w:p>
            <w:pPr>
              <w:pStyle w:val="TableParagraph"/>
              <w:spacing w:before="71"/>
              <w:ind w:right="754"/>
              <w:jc w:val="right"/>
              <w:rPr>
                <w:b/>
                <w:sz w:val="21"/>
              </w:rPr>
            </w:pPr>
            <w:r>
              <w:rPr>
                <w:b/>
                <w:w w:val="95"/>
                <w:sz w:val="21"/>
              </w:rPr>
              <w:t>269</w:t>
            </w:r>
          </w:p>
        </w:tc>
      </w:tr>
      <w:tr>
        <w:trPr>
          <w:trHeight w:val="627" w:hRule="atLeast"/>
        </w:trPr>
        <w:tc>
          <w:tcPr>
            <w:tcW w:w="844" w:type="dxa"/>
          </w:tcPr>
          <w:p>
            <w:pPr>
              <w:pStyle w:val="TableParagraph"/>
              <w:spacing w:before="193"/>
              <w:ind w:left="224" w:right="217"/>
              <w:jc w:val="center"/>
              <w:rPr>
                <w:b/>
                <w:sz w:val="21"/>
              </w:rPr>
            </w:pPr>
            <w:r>
              <w:rPr>
                <w:b/>
                <w:sz w:val="21"/>
              </w:rPr>
              <w:t>71</w:t>
            </w:r>
          </w:p>
        </w:tc>
        <w:tc>
          <w:tcPr>
            <w:tcW w:w="5355" w:type="dxa"/>
          </w:tcPr>
          <w:p>
            <w:pPr>
              <w:pStyle w:val="TableParagraph"/>
              <w:spacing w:before="71"/>
              <w:ind w:left="107" w:right="231" w:hanging="1"/>
              <w:rPr>
                <w:sz w:val="21"/>
              </w:rPr>
            </w:pPr>
            <w:r>
              <w:rPr>
                <w:sz w:val="21"/>
              </w:rPr>
              <w:t>Неисправность короткого замыкания дозирующего электромагнитного клапана топлива</w:t>
            </w:r>
          </w:p>
        </w:tc>
        <w:tc>
          <w:tcPr>
            <w:tcW w:w="946" w:type="dxa"/>
          </w:tcPr>
          <w:p>
            <w:pPr>
              <w:pStyle w:val="TableParagraph"/>
              <w:spacing w:before="193"/>
              <w:ind w:left="11" w:right="6"/>
              <w:jc w:val="center"/>
              <w:rPr>
                <w:b/>
                <w:sz w:val="21"/>
              </w:rPr>
            </w:pPr>
            <w:r>
              <w:rPr>
                <w:b/>
                <w:sz w:val="21"/>
              </w:rPr>
              <w:t>1347</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753"/>
              <w:jc w:val="right"/>
              <w:rPr>
                <w:b/>
                <w:sz w:val="21"/>
              </w:rPr>
            </w:pPr>
            <w:r>
              <w:rPr>
                <w:b/>
                <w:w w:val="95"/>
                <w:sz w:val="21"/>
              </w:rPr>
              <w:t>271</w:t>
            </w:r>
          </w:p>
        </w:tc>
      </w:tr>
      <w:tr>
        <w:trPr>
          <w:trHeight w:val="627" w:hRule="atLeast"/>
        </w:trPr>
        <w:tc>
          <w:tcPr>
            <w:tcW w:w="844" w:type="dxa"/>
          </w:tcPr>
          <w:p>
            <w:pPr>
              <w:pStyle w:val="TableParagraph"/>
              <w:spacing w:before="193"/>
              <w:ind w:left="224" w:right="217"/>
              <w:jc w:val="center"/>
              <w:rPr>
                <w:b/>
                <w:sz w:val="21"/>
              </w:rPr>
            </w:pPr>
            <w:r>
              <w:rPr>
                <w:b/>
                <w:sz w:val="21"/>
              </w:rPr>
              <w:t>72</w:t>
            </w:r>
          </w:p>
        </w:tc>
        <w:tc>
          <w:tcPr>
            <w:tcW w:w="5355" w:type="dxa"/>
          </w:tcPr>
          <w:p>
            <w:pPr>
              <w:pStyle w:val="TableParagraph"/>
              <w:spacing w:before="71"/>
              <w:ind w:left="107" w:right="1113" w:hanging="1"/>
              <w:rPr>
                <w:sz w:val="21"/>
              </w:rPr>
            </w:pPr>
            <w:r>
              <w:rPr>
                <w:sz w:val="21"/>
              </w:rPr>
              <w:t>Неисправность размыкания дозирующего электромагнитного клапана топлива</w:t>
            </w:r>
          </w:p>
        </w:tc>
        <w:tc>
          <w:tcPr>
            <w:tcW w:w="946" w:type="dxa"/>
          </w:tcPr>
          <w:p>
            <w:pPr>
              <w:pStyle w:val="TableParagraph"/>
              <w:spacing w:before="193"/>
              <w:ind w:left="11" w:right="6"/>
              <w:jc w:val="center"/>
              <w:rPr>
                <w:b/>
                <w:sz w:val="21"/>
              </w:rPr>
            </w:pPr>
            <w:r>
              <w:rPr>
                <w:b/>
                <w:sz w:val="21"/>
              </w:rPr>
              <w:t>1347</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753"/>
              <w:jc w:val="right"/>
              <w:rPr>
                <w:b/>
                <w:sz w:val="21"/>
              </w:rPr>
            </w:pPr>
            <w:r>
              <w:rPr>
                <w:b/>
                <w:w w:val="95"/>
                <w:sz w:val="21"/>
              </w:rPr>
              <w:t>272</w:t>
            </w:r>
          </w:p>
        </w:tc>
      </w:tr>
      <w:tr>
        <w:trPr>
          <w:trHeight w:val="627" w:hRule="atLeast"/>
        </w:trPr>
        <w:tc>
          <w:tcPr>
            <w:tcW w:w="844" w:type="dxa"/>
          </w:tcPr>
          <w:p>
            <w:pPr>
              <w:pStyle w:val="TableParagraph"/>
              <w:spacing w:before="193"/>
              <w:ind w:left="224" w:right="217"/>
              <w:jc w:val="center"/>
              <w:rPr>
                <w:b/>
                <w:sz w:val="21"/>
              </w:rPr>
            </w:pPr>
            <w:r>
              <w:rPr>
                <w:b/>
                <w:sz w:val="21"/>
              </w:rPr>
              <w:t>73</w:t>
            </w:r>
          </w:p>
        </w:tc>
        <w:tc>
          <w:tcPr>
            <w:tcW w:w="5355" w:type="dxa"/>
          </w:tcPr>
          <w:p>
            <w:pPr>
              <w:pStyle w:val="TableParagraph"/>
              <w:spacing w:before="71"/>
              <w:ind w:left="106" w:right="76"/>
              <w:rPr>
                <w:sz w:val="21"/>
              </w:rPr>
            </w:pPr>
            <w:r>
              <w:rPr>
                <w:sz w:val="21"/>
              </w:rPr>
              <w:t>Превышение времени сообщения о датчике </w:t>
            </w:r>
            <w:r>
              <w:rPr>
                <w:b/>
                <w:sz w:val="21"/>
              </w:rPr>
              <w:t>NOX </w:t>
            </w:r>
            <w:r>
              <w:rPr>
                <w:sz w:val="21"/>
              </w:rPr>
              <w:t>на выходе</w:t>
            </w:r>
          </w:p>
        </w:tc>
        <w:tc>
          <w:tcPr>
            <w:tcW w:w="946" w:type="dxa"/>
          </w:tcPr>
          <w:p>
            <w:pPr>
              <w:pStyle w:val="TableParagraph"/>
              <w:spacing w:before="193"/>
              <w:ind w:left="11" w:right="8"/>
              <w:jc w:val="center"/>
              <w:rPr>
                <w:b/>
                <w:sz w:val="21"/>
              </w:rPr>
            </w:pPr>
            <w:r>
              <w:rPr>
                <w:b/>
                <w:sz w:val="21"/>
              </w:rPr>
              <w:t>3226</w:t>
            </w:r>
          </w:p>
        </w:tc>
        <w:tc>
          <w:tcPr>
            <w:tcW w:w="840" w:type="dxa"/>
          </w:tcPr>
          <w:p>
            <w:pPr>
              <w:pStyle w:val="TableParagraph"/>
              <w:spacing w:before="193"/>
              <w:ind w:left="5"/>
              <w:jc w:val="center"/>
              <w:rPr>
                <w:b/>
                <w:sz w:val="21"/>
              </w:rPr>
            </w:pPr>
            <w:r>
              <w:rPr>
                <w:b/>
                <w:w w:val="99"/>
                <w:sz w:val="21"/>
              </w:rPr>
              <w:t>9</w:t>
            </w:r>
          </w:p>
        </w:tc>
        <w:tc>
          <w:tcPr>
            <w:tcW w:w="1878" w:type="dxa"/>
          </w:tcPr>
          <w:p>
            <w:pPr>
              <w:pStyle w:val="TableParagraph"/>
              <w:spacing w:before="193"/>
              <w:ind w:right="695"/>
              <w:jc w:val="right"/>
              <w:rPr>
                <w:b/>
                <w:sz w:val="21"/>
              </w:rPr>
            </w:pPr>
            <w:r>
              <w:rPr>
                <w:b/>
                <w:w w:val="95"/>
                <w:sz w:val="21"/>
              </w:rPr>
              <w:t>2771</w:t>
            </w:r>
          </w:p>
        </w:tc>
      </w:tr>
      <w:tr>
        <w:trPr>
          <w:trHeight w:val="627" w:hRule="atLeast"/>
        </w:trPr>
        <w:tc>
          <w:tcPr>
            <w:tcW w:w="844" w:type="dxa"/>
          </w:tcPr>
          <w:p>
            <w:pPr>
              <w:pStyle w:val="TableParagraph"/>
              <w:spacing w:before="193"/>
              <w:ind w:left="224" w:right="217"/>
              <w:jc w:val="center"/>
              <w:rPr>
                <w:b/>
                <w:sz w:val="21"/>
              </w:rPr>
            </w:pPr>
            <w:r>
              <w:rPr>
                <w:b/>
                <w:sz w:val="21"/>
              </w:rPr>
              <w:t>74</w:t>
            </w:r>
          </w:p>
        </w:tc>
        <w:tc>
          <w:tcPr>
            <w:tcW w:w="5355" w:type="dxa"/>
          </w:tcPr>
          <w:p>
            <w:pPr>
              <w:pStyle w:val="TableParagraph"/>
              <w:spacing w:before="71"/>
              <w:ind w:left="107"/>
              <w:rPr>
                <w:sz w:val="21"/>
              </w:rPr>
            </w:pPr>
            <w:r>
              <w:rPr>
                <w:sz w:val="21"/>
              </w:rPr>
              <w:t>Выбросы NOX превышают предельную величину</w:t>
            </w:r>
          </w:p>
          <w:p>
            <w:pPr>
              <w:pStyle w:val="TableParagraph"/>
              <w:ind w:left="107"/>
              <w:rPr>
                <w:sz w:val="21"/>
              </w:rPr>
            </w:pPr>
            <w:r>
              <w:rPr>
                <w:sz w:val="21"/>
              </w:rPr>
              <w:t>OBD 1</w:t>
            </w:r>
          </w:p>
        </w:tc>
        <w:tc>
          <w:tcPr>
            <w:tcW w:w="946" w:type="dxa"/>
          </w:tcPr>
          <w:p>
            <w:pPr>
              <w:pStyle w:val="TableParagraph"/>
              <w:spacing w:before="193"/>
              <w:ind w:left="11" w:right="7"/>
              <w:jc w:val="center"/>
              <w:rPr>
                <w:b/>
                <w:sz w:val="21"/>
              </w:rPr>
            </w:pPr>
            <w:r>
              <w:rPr>
                <w:b/>
                <w:sz w:val="21"/>
              </w:rPr>
              <w:t>3226</w:t>
            </w:r>
          </w:p>
        </w:tc>
        <w:tc>
          <w:tcPr>
            <w:tcW w:w="840" w:type="dxa"/>
          </w:tcPr>
          <w:p>
            <w:pPr>
              <w:pStyle w:val="TableParagraph"/>
              <w:spacing w:before="193"/>
              <w:ind w:left="216" w:right="210"/>
              <w:jc w:val="center"/>
              <w:rPr>
                <w:b/>
                <w:sz w:val="21"/>
              </w:rPr>
            </w:pPr>
            <w:r>
              <w:rPr>
                <w:b/>
                <w:sz w:val="21"/>
              </w:rPr>
              <w:t>15</w:t>
            </w:r>
          </w:p>
        </w:tc>
        <w:tc>
          <w:tcPr>
            <w:tcW w:w="1878" w:type="dxa"/>
          </w:tcPr>
          <w:p>
            <w:pPr>
              <w:pStyle w:val="TableParagraph"/>
              <w:spacing w:before="193"/>
              <w:ind w:right="695"/>
              <w:jc w:val="right"/>
              <w:rPr>
                <w:b/>
                <w:sz w:val="21"/>
              </w:rPr>
            </w:pPr>
            <w:r>
              <w:rPr>
                <w:b/>
                <w:w w:val="95"/>
                <w:sz w:val="21"/>
              </w:rPr>
              <w:t>2772</w:t>
            </w:r>
          </w:p>
        </w:tc>
      </w:tr>
      <w:tr>
        <w:trPr>
          <w:trHeight w:val="625" w:hRule="atLeast"/>
        </w:trPr>
        <w:tc>
          <w:tcPr>
            <w:tcW w:w="844" w:type="dxa"/>
          </w:tcPr>
          <w:p>
            <w:pPr>
              <w:pStyle w:val="TableParagraph"/>
              <w:spacing w:before="193"/>
              <w:ind w:left="224" w:right="217"/>
              <w:jc w:val="center"/>
              <w:rPr>
                <w:b/>
                <w:sz w:val="21"/>
              </w:rPr>
            </w:pPr>
            <w:r>
              <w:rPr>
                <w:b/>
                <w:sz w:val="21"/>
              </w:rPr>
              <w:t>75</w:t>
            </w:r>
          </w:p>
        </w:tc>
        <w:tc>
          <w:tcPr>
            <w:tcW w:w="5355" w:type="dxa"/>
          </w:tcPr>
          <w:p>
            <w:pPr>
              <w:pStyle w:val="TableParagraph"/>
              <w:spacing w:before="71"/>
              <w:ind w:left="107"/>
              <w:rPr>
                <w:sz w:val="21"/>
              </w:rPr>
            </w:pPr>
            <w:r>
              <w:rPr>
                <w:sz w:val="21"/>
              </w:rPr>
              <w:t>Выбросы NOX превышают предельную величину</w:t>
            </w:r>
          </w:p>
          <w:p>
            <w:pPr>
              <w:pStyle w:val="TableParagraph"/>
              <w:ind w:left="107"/>
              <w:rPr>
                <w:sz w:val="21"/>
              </w:rPr>
            </w:pPr>
            <w:r>
              <w:rPr>
                <w:sz w:val="21"/>
              </w:rPr>
              <w:t>OBD 2</w:t>
            </w:r>
          </w:p>
        </w:tc>
        <w:tc>
          <w:tcPr>
            <w:tcW w:w="946" w:type="dxa"/>
          </w:tcPr>
          <w:p>
            <w:pPr>
              <w:pStyle w:val="TableParagraph"/>
              <w:spacing w:before="193"/>
              <w:ind w:left="11" w:right="7"/>
              <w:jc w:val="center"/>
              <w:rPr>
                <w:b/>
                <w:sz w:val="21"/>
              </w:rPr>
            </w:pPr>
            <w:r>
              <w:rPr>
                <w:b/>
                <w:sz w:val="21"/>
              </w:rPr>
              <w:t>3226</w:t>
            </w:r>
          </w:p>
        </w:tc>
        <w:tc>
          <w:tcPr>
            <w:tcW w:w="840" w:type="dxa"/>
          </w:tcPr>
          <w:p>
            <w:pPr>
              <w:pStyle w:val="TableParagraph"/>
              <w:spacing w:before="193"/>
              <w:ind w:left="6"/>
              <w:jc w:val="center"/>
              <w:rPr>
                <w:b/>
                <w:sz w:val="21"/>
              </w:rPr>
            </w:pPr>
            <w:r>
              <w:rPr>
                <w:b/>
                <w:w w:val="99"/>
                <w:sz w:val="21"/>
              </w:rPr>
              <w:t>0</w:t>
            </w:r>
          </w:p>
        </w:tc>
        <w:tc>
          <w:tcPr>
            <w:tcW w:w="1878" w:type="dxa"/>
          </w:tcPr>
          <w:p>
            <w:pPr>
              <w:pStyle w:val="TableParagraph"/>
              <w:spacing w:before="193"/>
              <w:ind w:right="695"/>
              <w:jc w:val="right"/>
              <w:rPr>
                <w:b/>
                <w:sz w:val="21"/>
              </w:rPr>
            </w:pPr>
            <w:r>
              <w:rPr>
                <w:b/>
                <w:w w:val="95"/>
                <w:sz w:val="21"/>
              </w:rPr>
              <w:t>2773</w:t>
            </w:r>
          </w:p>
        </w:tc>
      </w:tr>
      <w:tr>
        <w:trPr>
          <w:trHeight w:val="627" w:hRule="atLeast"/>
        </w:trPr>
        <w:tc>
          <w:tcPr>
            <w:tcW w:w="844" w:type="dxa"/>
          </w:tcPr>
          <w:p>
            <w:pPr>
              <w:pStyle w:val="TableParagraph"/>
              <w:spacing w:before="193"/>
              <w:ind w:left="224" w:right="217"/>
              <w:jc w:val="center"/>
              <w:rPr>
                <w:b/>
                <w:sz w:val="21"/>
              </w:rPr>
            </w:pPr>
            <w:r>
              <w:rPr>
                <w:b/>
                <w:sz w:val="21"/>
              </w:rPr>
              <w:t>76</w:t>
            </w:r>
          </w:p>
        </w:tc>
        <w:tc>
          <w:tcPr>
            <w:tcW w:w="5355" w:type="dxa"/>
          </w:tcPr>
          <w:p>
            <w:pPr>
              <w:pStyle w:val="TableParagraph"/>
              <w:spacing w:before="71"/>
              <w:ind w:left="107" w:right="83" w:hanging="1"/>
              <w:rPr>
                <w:sz w:val="21"/>
              </w:rPr>
            </w:pPr>
            <w:r>
              <w:rPr>
                <w:sz w:val="21"/>
              </w:rPr>
              <w:t>Неравномерная подача топлива между цилиндрами двигателя</w:t>
            </w:r>
          </w:p>
        </w:tc>
        <w:tc>
          <w:tcPr>
            <w:tcW w:w="946" w:type="dxa"/>
          </w:tcPr>
          <w:p>
            <w:pPr>
              <w:pStyle w:val="TableParagraph"/>
              <w:spacing w:before="193"/>
              <w:ind w:left="11" w:right="6"/>
              <w:jc w:val="center"/>
              <w:rPr>
                <w:b/>
                <w:sz w:val="21"/>
              </w:rPr>
            </w:pPr>
            <w:r>
              <w:rPr>
                <w:b/>
                <w:sz w:val="21"/>
              </w:rPr>
              <w:t>1347</w:t>
            </w:r>
          </w:p>
        </w:tc>
        <w:tc>
          <w:tcPr>
            <w:tcW w:w="840" w:type="dxa"/>
          </w:tcPr>
          <w:p>
            <w:pPr>
              <w:pStyle w:val="TableParagraph"/>
              <w:spacing w:before="193"/>
              <w:ind w:left="6"/>
              <w:jc w:val="center"/>
              <w:rPr>
                <w:b/>
                <w:sz w:val="21"/>
              </w:rPr>
            </w:pPr>
            <w:r>
              <w:rPr>
                <w:b/>
                <w:w w:val="99"/>
                <w:sz w:val="21"/>
              </w:rPr>
              <w:t>7</w:t>
            </w:r>
          </w:p>
        </w:tc>
        <w:tc>
          <w:tcPr>
            <w:tcW w:w="1878" w:type="dxa"/>
          </w:tcPr>
          <w:p>
            <w:pPr>
              <w:pStyle w:val="TableParagraph"/>
              <w:spacing w:before="193"/>
              <w:ind w:right="753"/>
              <w:jc w:val="right"/>
              <w:rPr>
                <w:b/>
                <w:sz w:val="21"/>
              </w:rPr>
            </w:pPr>
            <w:r>
              <w:rPr>
                <w:b/>
                <w:w w:val="95"/>
                <w:sz w:val="21"/>
              </w:rPr>
              <w:t>281</w:t>
            </w:r>
          </w:p>
        </w:tc>
      </w:tr>
      <w:tr>
        <w:trPr>
          <w:trHeight w:val="386" w:hRule="atLeast"/>
        </w:trPr>
        <w:tc>
          <w:tcPr>
            <w:tcW w:w="844" w:type="dxa"/>
          </w:tcPr>
          <w:p>
            <w:pPr>
              <w:pStyle w:val="TableParagraph"/>
              <w:spacing w:before="71"/>
              <w:ind w:left="224" w:right="217"/>
              <w:jc w:val="center"/>
              <w:rPr>
                <w:b/>
                <w:sz w:val="21"/>
              </w:rPr>
            </w:pPr>
            <w:r>
              <w:rPr>
                <w:b/>
                <w:sz w:val="21"/>
              </w:rPr>
              <w:t>77</w:t>
            </w:r>
          </w:p>
        </w:tc>
        <w:tc>
          <w:tcPr>
            <w:tcW w:w="5355" w:type="dxa"/>
          </w:tcPr>
          <w:p>
            <w:pPr>
              <w:pStyle w:val="TableParagraph"/>
              <w:spacing w:before="71"/>
              <w:ind w:left="107"/>
              <w:rPr>
                <w:b/>
                <w:sz w:val="21"/>
              </w:rPr>
            </w:pPr>
            <w:r>
              <w:rPr>
                <w:sz w:val="21"/>
              </w:rPr>
              <w:t>Превышение времени сообщения о шине </w:t>
            </w:r>
            <w:r>
              <w:rPr>
                <w:b/>
                <w:sz w:val="21"/>
              </w:rPr>
              <w:t>J1939</w:t>
            </w:r>
          </w:p>
        </w:tc>
        <w:tc>
          <w:tcPr>
            <w:tcW w:w="946" w:type="dxa"/>
          </w:tcPr>
          <w:p>
            <w:pPr>
              <w:pStyle w:val="TableParagraph"/>
              <w:spacing w:before="71"/>
              <w:ind w:left="11" w:right="6"/>
              <w:jc w:val="center"/>
              <w:rPr>
                <w:b/>
                <w:sz w:val="21"/>
              </w:rPr>
            </w:pPr>
            <w:r>
              <w:rPr>
                <w:b/>
                <w:sz w:val="21"/>
              </w:rPr>
              <w:t>639</w:t>
            </w:r>
          </w:p>
        </w:tc>
        <w:tc>
          <w:tcPr>
            <w:tcW w:w="840" w:type="dxa"/>
          </w:tcPr>
          <w:p>
            <w:pPr>
              <w:pStyle w:val="TableParagraph"/>
              <w:spacing w:before="71"/>
              <w:ind w:left="6"/>
              <w:jc w:val="center"/>
              <w:rPr>
                <w:b/>
                <w:sz w:val="21"/>
              </w:rPr>
            </w:pPr>
            <w:r>
              <w:rPr>
                <w:b/>
                <w:w w:val="99"/>
                <w:sz w:val="21"/>
              </w:rPr>
              <w:t>9</w:t>
            </w:r>
          </w:p>
        </w:tc>
        <w:tc>
          <w:tcPr>
            <w:tcW w:w="1878" w:type="dxa"/>
          </w:tcPr>
          <w:p>
            <w:pPr>
              <w:pStyle w:val="TableParagraph"/>
              <w:spacing w:before="71"/>
              <w:ind w:right="754"/>
              <w:jc w:val="right"/>
              <w:rPr>
                <w:b/>
                <w:sz w:val="21"/>
              </w:rPr>
            </w:pPr>
            <w:r>
              <w:rPr>
                <w:b/>
                <w:w w:val="95"/>
                <w:sz w:val="21"/>
              </w:rPr>
              <w:t>285</w:t>
            </w:r>
          </w:p>
        </w:tc>
      </w:tr>
      <w:tr>
        <w:trPr>
          <w:trHeight w:val="384" w:hRule="atLeast"/>
        </w:trPr>
        <w:tc>
          <w:tcPr>
            <w:tcW w:w="844" w:type="dxa"/>
          </w:tcPr>
          <w:p>
            <w:pPr>
              <w:pStyle w:val="TableParagraph"/>
              <w:spacing w:before="71"/>
              <w:ind w:left="224" w:right="217"/>
              <w:jc w:val="center"/>
              <w:rPr>
                <w:b/>
                <w:sz w:val="21"/>
              </w:rPr>
            </w:pPr>
            <w:r>
              <w:rPr>
                <w:b/>
                <w:sz w:val="21"/>
              </w:rPr>
              <w:t>78</w:t>
            </w:r>
          </w:p>
        </w:tc>
        <w:tc>
          <w:tcPr>
            <w:tcW w:w="5355" w:type="dxa"/>
          </w:tcPr>
          <w:p>
            <w:pPr>
              <w:pStyle w:val="TableParagraph"/>
              <w:spacing w:before="71"/>
              <w:ind w:left="107"/>
              <w:rPr>
                <w:b/>
                <w:sz w:val="21"/>
              </w:rPr>
            </w:pPr>
            <w:r>
              <w:rPr>
                <w:sz w:val="21"/>
              </w:rPr>
              <w:t>Неправильные данные сообщения о шине </w:t>
            </w:r>
            <w:r>
              <w:rPr>
                <w:b/>
                <w:sz w:val="21"/>
              </w:rPr>
              <w:t>J1939</w:t>
            </w:r>
          </w:p>
        </w:tc>
        <w:tc>
          <w:tcPr>
            <w:tcW w:w="946" w:type="dxa"/>
          </w:tcPr>
          <w:p>
            <w:pPr>
              <w:pStyle w:val="TableParagraph"/>
              <w:spacing w:before="71"/>
              <w:ind w:left="11" w:right="6"/>
              <w:jc w:val="center"/>
              <w:rPr>
                <w:b/>
                <w:sz w:val="21"/>
              </w:rPr>
            </w:pPr>
            <w:r>
              <w:rPr>
                <w:b/>
                <w:sz w:val="21"/>
              </w:rPr>
              <w:t>639</w:t>
            </w:r>
          </w:p>
        </w:tc>
        <w:tc>
          <w:tcPr>
            <w:tcW w:w="840" w:type="dxa"/>
          </w:tcPr>
          <w:p>
            <w:pPr>
              <w:pStyle w:val="TableParagraph"/>
              <w:spacing w:before="71"/>
              <w:ind w:left="216" w:right="210"/>
              <w:jc w:val="center"/>
              <w:rPr>
                <w:b/>
                <w:sz w:val="21"/>
              </w:rPr>
            </w:pPr>
            <w:r>
              <w:rPr>
                <w:b/>
                <w:sz w:val="21"/>
              </w:rPr>
              <w:t>13</w:t>
            </w:r>
          </w:p>
        </w:tc>
        <w:tc>
          <w:tcPr>
            <w:tcW w:w="1878" w:type="dxa"/>
          </w:tcPr>
          <w:p>
            <w:pPr>
              <w:pStyle w:val="TableParagraph"/>
              <w:spacing w:before="71"/>
              <w:ind w:right="754"/>
              <w:jc w:val="right"/>
              <w:rPr>
                <w:b/>
                <w:sz w:val="21"/>
              </w:rPr>
            </w:pPr>
            <w:r>
              <w:rPr>
                <w:b/>
                <w:w w:val="95"/>
                <w:sz w:val="21"/>
              </w:rPr>
              <w:t>286</w:t>
            </w:r>
          </w:p>
        </w:tc>
      </w:tr>
      <w:tr>
        <w:trPr>
          <w:trHeight w:val="627" w:hRule="atLeast"/>
        </w:trPr>
        <w:tc>
          <w:tcPr>
            <w:tcW w:w="844" w:type="dxa"/>
          </w:tcPr>
          <w:p>
            <w:pPr>
              <w:pStyle w:val="TableParagraph"/>
              <w:spacing w:before="193"/>
              <w:ind w:left="224" w:right="217"/>
              <w:jc w:val="center"/>
              <w:rPr>
                <w:b/>
                <w:sz w:val="21"/>
              </w:rPr>
            </w:pPr>
            <w:r>
              <w:rPr>
                <w:b/>
                <w:sz w:val="21"/>
              </w:rPr>
              <w:t>79</w:t>
            </w:r>
          </w:p>
        </w:tc>
        <w:tc>
          <w:tcPr>
            <w:tcW w:w="5355" w:type="dxa"/>
          </w:tcPr>
          <w:p>
            <w:pPr>
              <w:pStyle w:val="TableParagraph"/>
              <w:spacing w:before="71"/>
              <w:ind w:left="107" w:right="363"/>
              <w:rPr>
                <w:sz w:val="21"/>
              </w:rPr>
            </w:pPr>
            <w:r>
              <w:rPr>
                <w:sz w:val="21"/>
              </w:rPr>
              <w:t>Превышение времени сообщения о шине педали акселератора</w:t>
            </w:r>
          </w:p>
        </w:tc>
        <w:tc>
          <w:tcPr>
            <w:tcW w:w="946" w:type="dxa"/>
          </w:tcPr>
          <w:p>
            <w:pPr>
              <w:pStyle w:val="TableParagraph"/>
              <w:spacing w:before="193"/>
              <w:ind w:left="11" w:right="7"/>
              <w:jc w:val="center"/>
              <w:rPr>
                <w:b/>
                <w:sz w:val="21"/>
              </w:rPr>
            </w:pPr>
            <w:r>
              <w:rPr>
                <w:b/>
                <w:sz w:val="21"/>
              </w:rPr>
              <w:t>91</w:t>
            </w:r>
          </w:p>
        </w:tc>
        <w:tc>
          <w:tcPr>
            <w:tcW w:w="840" w:type="dxa"/>
          </w:tcPr>
          <w:p>
            <w:pPr>
              <w:pStyle w:val="TableParagraph"/>
              <w:spacing w:before="193"/>
              <w:ind w:left="216" w:right="210"/>
              <w:jc w:val="center"/>
              <w:rPr>
                <w:b/>
                <w:sz w:val="21"/>
              </w:rPr>
            </w:pPr>
            <w:r>
              <w:rPr>
                <w:b/>
                <w:sz w:val="21"/>
              </w:rPr>
              <w:t>19</w:t>
            </w:r>
          </w:p>
        </w:tc>
        <w:tc>
          <w:tcPr>
            <w:tcW w:w="1878" w:type="dxa"/>
          </w:tcPr>
          <w:p>
            <w:pPr>
              <w:pStyle w:val="TableParagraph"/>
              <w:spacing w:before="193"/>
              <w:ind w:right="754"/>
              <w:jc w:val="right"/>
              <w:rPr>
                <w:b/>
                <w:sz w:val="21"/>
              </w:rPr>
            </w:pPr>
            <w:r>
              <w:rPr>
                <w:b/>
                <w:w w:val="95"/>
                <w:sz w:val="21"/>
              </w:rPr>
              <w:t>287</w:t>
            </w:r>
          </w:p>
        </w:tc>
      </w:tr>
      <w:tr>
        <w:trPr>
          <w:trHeight w:val="627" w:hRule="atLeast"/>
        </w:trPr>
        <w:tc>
          <w:tcPr>
            <w:tcW w:w="844" w:type="dxa"/>
          </w:tcPr>
          <w:p>
            <w:pPr>
              <w:pStyle w:val="TableParagraph"/>
              <w:spacing w:before="193"/>
              <w:ind w:left="224" w:right="217"/>
              <w:jc w:val="center"/>
              <w:rPr>
                <w:b/>
                <w:sz w:val="21"/>
              </w:rPr>
            </w:pPr>
            <w:r>
              <w:rPr>
                <w:b/>
                <w:sz w:val="21"/>
              </w:rPr>
              <w:t>80</w:t>
            </w:r>
          </w:p>
        </w:tc>
        <w:tc>
          <w:tcPr>
            <w:tcW w:w="5355" w:type="dxa"/>
          </w:tcPr>
          <w:p>
            <w:pPr>
              <w:pStyle w:val="TableParagraph"/>
              <w:spacing w:before="71"/>
              <w:ind w:left="107" w:right="1131"/>
              <w:rPr>
                <w:sz w:val="21"/>
              </w:rPr>
            </w:pPr>
            <w:r>
              <w:rPr>
                <w:sz w:val="21"/>
              </w:rPr>
              <w:t>Превышение времени сообщения о шине дистанционной дроссели</w:t>
            </w:r>
          </w:p>
        </w:tc>
        <w:tc>
          <w:tcPr>
            <w:tcW w:w="946" w:type="dxa"/>
          </w:tcPr>
          <w:p>
            <w:pPr>
              <w:pStyle w:val="TableParagraph"/>
              <w:spacing w:before="193"/>
              <w:ind w:left="11" w:right="6"/>
              <w:jc w:val="center"/>
              <w:rPr>
                <w:b/>
                <w:sz w:val="21"/>
              </w:rPr>
            </w:pPr>
            <w:r>
              <w:rPr>
                <w:b/>
                <w:sz w:val="21"/>
              </w:rPr>
              <w:t>974</w:t>
            </w:r>
          </w:p>
        </w:tc>
        <w:tc>
          <w:tcPr>
            <w:tcW w:w="840" w:type="dxa"/>
          </w:tcPr>
          <w:p>
            <w:pPr>
              <w:pStyle w:val="TableParagraph"/>
              <w:spacing w:before="193"/>
              <w:ind w:left="216" w:right="210"/>
              <w:jc w:val="center"/>
              <w:rPr>
                <w:b/>
                <w:sz w:val="21"/>
              </w:rPr>
            </w:pPr>
            <w:r>
              <w:rPr>
                <w:b/>
                <w:sz w:val="21"/>
              </w:rPr>
              <w:t>19</w:t>
            </w:r>
          </w:p>
        </w:tc>
        <w:tc>
          <w:tcPr>
            <w:tcW w:w="1878" w:type="dxa"/>
          </w:tcPr>
          <w:p>
            <w:pPr>
              <w:pStyle w:val="TableParagraph"/>
              <w:spacing w:before="193"/>
              <w:ind w:right="754"/>
              <w:jc w:val="right"/>
              <w:rPr>
                <w:b/>
                <w:sz w:val="21"/>
              </w:rPr>
            </w:pPr>
            <w:r>
              <w:rPr>
                <w:b/>
                <w:w w:val="95"/>
                <w:sz w:val="21"/>
              </w:rPr>
              <w:t>288</w:t>
            </w:r>
          </w:p>
        </w:tc>
      </w:tr>
      <w:tr>
        <w:trPr>
          <w:trHeight w:val="386" w:hRule="atLeast"/>
        </w:trPr>
        <w:tc>
          <w:tcPr>
            <w:tcW w:w="844" w:type="dxa"/>
          </w:tcPr>
          <w:p>
            <w:pPr>
              <w:pStyle w:val="TableParagraph"/>
              <w:spacing w:before="71"/>
              <w:ind w:left="224" w:right="217"/>
              <w:jc w:val="center"/>
              <w:rPr>
                <w:b/>
                <w:sz w:val="21"/>
              </w:rPr>
            </w:pPr>
            <w:r>
              <w:rPr>
                <w:b/>
                <w:sz w:val="21"/>
              </w:rPr>
              <w:t>81</w:t>
            </w:r>
          </w:p>
        </w:tc>
        <w:tc>
          <w:tcPr>
            <w:tcW w:w="5355" w:type="dxa"/>
          </w:tcPr>
          <w:p>
            <w:pPr>
              <w:pStyle w:val="TableParagraph"/>
              <w:spacing w:before="71"/>
              <w:ind w:left="107"/>
              <w:rPr>
                <w:sz w:val="21"/>
              </w:rPr>
            </w:pPr>
            <w:r>
              <w:rPr>
                <w:sz w:val="21"/>
              </w:rPr>
              <w:t>Связь астосторожа с управлением не от данных</w:t>
            </w:r>
          </w:p>
        </w:tc>
        <w:tc>
          <w:tcPr>
            <w:tcW w:w="946" w:type="dxa"/>
          </w:tcPr>
          <w:p>
            <w:pPr>
              <w:pStyle w:val="TableParagraph"/>
              <w:spacing w:before="71"/>
              <w:ind w:left="11" w:right="6"/>
              <w:jc w:val="center"/>
              <w:rPr>
                <w:b/>
                <w:sz w:val="21"/>
              </w:rPr>
            </w:pPr>
            <w:r>
              <w:rPr>
                <w:b/>
                <w:sz w:val="21"/>
              </w:rPr>
              <w:t>625</w:t>
            </w:r>
          </w:p>
        </w:tc>
        <w:tc>
          <w:tcPr>
            <w:tcW w:w="840" w:type="dxa"/>
          </w:tcPr>
          <w:p>
            <w:pPr>
              <w:pStyle w:val="TableParagraph"/>
              <w:spacing w:before="71"/>
              <w:ind w:left="6"/>
              <w:jc w:val="center"/>
              <w:rPr>
                <w:b/>
                <w:sz w:val="21"/>
              </w:rPr>
            </w:pPr>
            <w:r>
              <w:rPr>
                <w:b/>
                <w:w w:val="99"/>
                <w:sz w:val="21"/>
              </w:rPr>
              <w:t>9</w:t>
            </w:r>
          </w:p>
        </w:tc>
        <w:tc>
          <w:tcPr>
            <w:tcW w:w="1878" w:type="dxa"/>
          </w:tcPr>
          <w:p>
            <w:pPr>
              <w:pStyle w:val="TableParagraph"/>
              <w:spacing w:before="71"/>
              <w:ind w:right="754"/>
              <w:jc w:val="right"/>
              <w:rPr>
                <w:b/>
                <w:sz w:val="21"/>
              </w:rPr>
            </w:pPr>
            <w:r>
              <w:rPr>
                <w:b/>
                <w:w w:val="95"/>
                <w:sz w:val="21"/>
              </w:rPr>
              <w:t>291</w:t>
            </w:r>
          </w:p>
        </w:tc>
      </w:tr>
      <w:tr>
        <w:trPr>
          <w:trHeight w:val="384" w:hRule="atLeast"/>
        </w:trPr>
        <w:tc>
          <w:tcPr>
            <w:tcW w:w="844" w:type="dxa"/>
          </w:tcPr>
          <w:p>
            <w:pPr>
              <w:pStyle w:val="TableParagraph"/>
              <w:spacing w:before="71"/>
              <w:ind w:left="224" w:right="217"/>
              <w:jc w:val="center"/>
              <w:rPr>
                <w:b/>
                <w:sz w:val="21"/>
              </w:rPr>
            </w:pPr>
            <w:r>
              <w:rPr>
                <w:b/>
                <w:sz w:val="21"/>
              </w:rPr>
              <w:t>82</w:t>
            </w:r>
          </w:p>
        </w:tc>
        <w:tc>
          <w:tcPr>
            <w:tcW w:w="5355" w:type="dxa"/>
          </w:tcPr>
          <w:p>
            <w:pPr>
              <w:pStyle w:val="TableParagraph"/>
              <w:spacing w:before="71"/>
              <w:ind w:left="107"/>
              <w:rPr>
                <w:sz w:val="21"/>
              </w:rPr>
            </w:pPr>
            <w:r>
              <w:rPr>
                <w:sz w:val="21"/>
              </w:rPr>
              <w:t>Ненормальный сигнал давления воздуха</w:t>
            </w:r>
          </w:p>
        </w:tc>
        <w:tc>
          <w:tcPr>
            <w:tcW w:w="946" w:type="dxa"/>
          </w:tcPr>
          <w:p>
            <w:pPr>
              <w:pStyle w:val="TableParagraph"/>
              <w:spacing w:before="71"/>
              <w:ind w:left="11" w:right="6"/>
              <w:jc w:val="center"/>
              <w:rPr>
                <w:b/>
                <w:sz w:val="21"/>
              </w:rPr>
            </w:pPr>
            <w:r>
              <w:rPr>
                <w:b/>
                <w:sz w:val="21"/>
              </w:rPr>
              <w:t>108</w:t>
            </w:r>
          </w:p>
        </w:tc>
        <w:tc>
          <w:tcPr>
            <w:tcW w:w="840" w:type="dxa"/>
          </w:tcPr>
          <w:p>
            <w:pPr>
              <w:pStyle w:val="TableParagraph"/>
              <w:spacing w:before="71"/>
              <w:ind w:left="6"/>
              <w:jc w:val="center"/>
              <w:rPr>
                <w:b/>
                <w:sz w:val="21"/>
              </w:rPr>
            </w:pPr>
            <w:r>
              <w:rPr>
                <w:b/>
                <w:w w:val="99"/>
                <w:sz w:val="21"/>
              </w:rPr>
              <w:t>2</w:t>
            </w:r>
          </w:p>
        </w:tc>
        <w:tc>
          <w:tcPr>
            <w:tcW w:w="1878" w:type="dxa"/>
          </w:tcPr>
          <w:p>
            <w:pPr>
              <w:pStyle w:val="TableParagraph"/>
              <w:spacing w:before="71"/>
              <w:ind w:right="754"/>
              <w:jc w:val="right"/>
              <w:rPr>
                <w:b/>
                <w:sz w:val="21"/>
              </w:rPr>
            </w:pPr>
            <w:r>
              <w:rPr>
                <w:b/>
                <w:w w:val="95"/>
                <w:sz w:val="21"/>
              </w:rPr>
              <w:t>295</w:t>
            </w:r>
          </w:p>
        </w:tc>
      </w:tr>
      <w:tr>
        <w:trPr>
          <w:trHeight w:val="386" w:hRule="atLeast"/>
        </w:trPr>
        <w:tc>
          <w:tcPr>
            <w:tcW w:w="844" w:type="dxa"/>
          </w:tcPr>
          <w:p>
            <w:pPr>
              <w:pStyle w:val="TableParagraph"/>
              <w:spacing w:before="71"/>
              <w:ind w:left="224" w:right="217"/>
              <w:jc w:val="center"/>
              <w:rPr>
                <w:b/>
                <w:sz w:val="21"/>
              </w:rPr>
            </w:pPr>
            <w:r>
              <w:rPr>
                <w:b/>
                <w:sz w:val="21"/>
              </w:rPr>
              <w:t>83</w:t>
            </w:r>
          </w:p>
        </w:tc>
        <w:tc>
          <w:tcPr>
            <w:tcW w:w="5355" w:type="dxa"/>
          </w:tcPr>
          <w:p>
            <w:pPr>
              <w:pStyle w:val="TableParagraph"/>
              <w:spacing w:before="71"/>
              <w:ind w:left="107"/>
              <w:rPr>
                <w:sz w:val="21"/>
              </w:rPr>
            </w:pPr>
            <w:r>
              <w:rPr>
                <w:sz w:val="21"/>
              </w:rPr>
              <w:t>Ненормальный сигнал давления на входе</w:t>
            </w:r>
          </w:p>
        </w:tc>
        <w:tc>
          <w:tcPr>
            <w:tcW w:w="946" w:type="dxa"/>
          </w:tcPr>
          <w:p>
            <w:pPr>
              <w:pStyle w:val="TableParagraph"/>
              <w:spacing w:before="71"/>
              <w:ind w:left="11" w:right="6"/>
              <w:jc w:val="center"/>
              <w:rPr>
                <w:b/>
                <w:sz w:val="21"/>
              </w:rPr>
            </w:pPr>
            <w:r>
              <w:rPr>
                <w:b/>
                <w:sz w:val="21"/>
              </w:rPr>
              <w:t>102</w:t>
            </w:r>
          </w:p>
        </w:tc>
        <w:tc>
          <w:tcPr>
            <w:tcW w:w="840" w:type="dxa"/>
          </w:tcPr>
          <w:p>
            <w:pPr>
              <w:pStyle w:val="TableParagraph"/>
              <w:spacing w:before="71"/>
              <w:ind w:left="6"/>
              <w:jc w:val="center"/>
              <w:rPr>
                <w:b/>
                <w:sz w:val="21"/>
              </w:rPr>
            </w:pPr>
            <w:r>
              <w:rPr>
                <w:b/>
                <w:w w:val="99"/>
                <w:sz w:val="21"/>
              </w:rPr>
              <w:t>2</w:t>
            </w:r>
          </w:p>
        </w:tc>
        <w:tc>
          <w:tcPr>
            <w:tcW w:w="1878" w:type="dxa"/>
          </w:tcPr>
          <w:p>
            <w:pPr>
              <w:pStyle w:val="TableParagraph"/>
              <w:spacing w:before="71"/>
              <w:ind w:right="695"/>
              <w:jc w:val="right"/>
              <w:rPr>
                <w:b/>
                <w:sz w:val="21"/>
              </w:rPr>
            </w:pPr>
            <w:r>
              <w:rPr>
                <w:b/>
                <w:w w:val="95"/>
                <w:sz w:val="21"/>
              </w:rPr>
              <w:t>2973</w:t>
            </w:r>
          </w:p>
        </w:tc>
      </w:tr>
      <w:tr>
        <w:trPr>
          <w:trHeight w:val="626" w:hRule="atLeast"/>
        </w:trPr>
        <w:tc>
          <w:tcPr>
            <w:tcW w:w="844" w:type="dxa"/>
          </w:tcPr>
          <w:p>
            <w:pPr>
              <w:pStyle w:val="TableParagraph"/>
              <w:spacing w:before="193"/>
              <w:ind w:left="224" w:right="217"/>
              <w:jc w:val="center"/>
              <w:rPr>
                <w:b/>
                <w:sz w:val="21"/>
              </w:rPr>
            </w:pPr>
            <w:r>
              <w:rPr>
                <w:b/>
                <w:sz w:val="21"/>
              </w:rPr>
              <w:t>84</w:t>
            </w:r>
          </w:p>
        </w:tc>
        <w:tc>
          <w:tcPr>
            <w:tcW w:w="5355" w:type="dxa"/>
          </w:tcPr>
          <w:p>
            <w:pPr>
              <w:pStyle w:val="TableParagraph"/>
              <w:spacing w:before="71"/>
              <w:ind w:left="107" w:right="396"/>
              <w:rPr>
                <w:b/>
                <w:sz w:val="21"/>
              </w:rPr>
            </w:pPr>
            <w:r>
              <w:rPr>
                <w:sz w:val="21"/>
              </w:rPr>
              <w:t>Короткое замыкание на питание или размыкание цепи датчика температуры на входе в </w:t>
            </w:r>
            <w:r>
              <w:rPr>
                <w:b/>
                <w:sz w:val="21"/>
              </w:rPr>
              <w:t>SCR</w:t>
            </w:r>
          </w:p>
        </w:tc>
        <w:tc>
          <w:tcPr>
            <w:tcW w:w="946" w:type="dxa"/>
          </w:tcPr>
          <w:p>
            <w:pPr>
              <w:pStyle w:val="TableParagraph"/>
              <w:spacing w:before="193"/>
              <w:ind w:left="11" w:right="6"/>
              <w:jc w:val="center"/>
              <w:rPr>
                <w:b/>
                <w:sz w:val="21"/>
              </w:rPr>
            </w:pPr>
            <w:r>
              <w:rPr>
                <w:b/>
                <w:sz w:val="21"/>
              </w:rPr>
              <w:t>4360</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3142</w:t>
            </w:r>
          </w:p>
        </w:tc>
      </w:tr>
      <w:tr>
        <w:trPr>
          <w:trHeight w:val="628" w:hRule="atLeast"/>
        </w:trPr>
        <w:tc>
          <w:tcPr>
            <w:tcW w:w="844" w:type="dxa"/>
          </w:tcPr>
          <w:p>
            <w:pPr>
              <w:pStyle w:val="TableParagraph"/>
              <w:spacing w:before="193"/>
              <w:ind w:left="224" w:right="217"/>
              <w:jc w:val="center"/>
              <w:rPr>
                <w:b/>
                <w:sz w:val="21"/>
              </w:rPr>
            </w:pPr>
            <w:r>
              <w:rPr>
                <w:b/>
                <w:sz w:val="21"/>
              </w:rPr>
              <w:t>85</w:t>
            </w:r>
          </w:p>
        </w:tc>
        <w:tc>
          <w:tcPr>
            <w:tcW w:w="5355" w:type="dxa"/>
          </w:tcPr>
          <w:p>
            <w:pPr>
              <w:pStyle w:val="TableParagraph"/>
              <w:spacing w:before="71"/>
              <w:ind w:left="107" w:right="1382"/>
              <w:rPr>
                <w:b/>
                <w:sz w:val="21"/>
              </w:rPr>
            </w:pPr>
            <w:r>
              <w:rPr>
                <w:sz w:val="21"/>
              </w:rPr>
              <w:t>Короткое замыкание на землю датчика температуры на входе в </w:t>
            </w:r>
            <w:r>
              <w:rPr>
                <w:b/>
                <w:sz w:val="21"/>
              </w:rPr>
              <w:t>SCR</w:t>
            </w:r>
          </w:p>
        </w:tc>
        <w:tc>
          <w:tcPr>
            <w:tcW w:w="946" w:type="dxa"/>
          </w:tcPr>
          <w:p>
            <w:pPr>
              <w:pStyle w:val="TableParagraph"/>
              <w:spacing w:before="193"/>
              <w:ind w:left="11" w:right="6"/>
              <w:jc w:val="center"/>
              <w:rPr>
                <w:b/>
                <w:sz w:val="21"/>
              </w:rPr>
            </w:pPr>
            <w:r>
              <w:rPr>
                <w:b/>
                <w:sz w:val="21"/>
              </w:rPr>
              <w:t>4360</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3143</w:t>
            </w:r>
          </w:p>
        </w:tc>
      </w:tr>
    </w:tbl>
    <w:p>
      <w:pPr>
        <w:spacing w:after="0"/>
        <w:jc w:val="right"/>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9"/>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4"/>
        <w:gridCol w:w="5355"/>
        <w:gridCol w:w="946"/>
        <w:gridCol w:w="840"/>
        <w:gridCol w:w="1878"/>
      </w:tblGrid>
      <w:tr>
        <w:trPr>
          <w:trHeight w:val="627" w:hRule="atLeast"/>
        </w:trPr>
        <w:tc>
          <w:tcPr>
            <w:tcW w:w="844" w:type="dxa"/>
          </w:tcPr>
          <w:p>
            <w:pPr>
              <w:pStyle w:val="TableParagraph"/>
              <w:spacing w:before="192"/>
              <w:ind w:left="226" w:right="217"/>
              <w:jc w:val="center"/>
              <w:rPr>
                <w:b/>
                <w:sz w:val="21"/>
              </w:rPr>
            </w:pPr>
            <w:r>
              <w:rPr>
                <w:b/>
                <w:sz w:val="21"/>
              </w:rPr>
              <w:t>п.н</w:t>
            </w:r>
          </w:p>
        </w:tc>
        <w:tc>
          <w:tcPr>
            <w:tcW w:w="5355" w:type="dxa"/>
          </w:tcPr>
          <w:p>
            <w:pPr>
              <w:pStyle w:val="TableParagraph"/>
              <w:spacing w:before="192"/>
              <w:ind w:left="1029"/>
              <w:rPr>
                <w:b/>
                <w:sz w:val="21"/>
              </w:rPr>
            </w:pPr>
            <w:r>
              <w:rPr>
                <w:b/>
                <w:sz w:val="21"/>
              </w:rPr>
              <w:t>Описание неисправности (КНР)</w:t>
            </w:r>
          </w:p>
        </w:tc>
        <w:tc>
          <w:tcPr>
            <w:tcW w:w="946" w:type="dxa"/>
          </w:tcPr>
          <w:p>
            <w:pPr>
              <w:pStyle w:val="TableParagraph"/>
              <w:spacing w:before="192"/>
              <w:ind w:left="11" w:right="5"/>
              <w:jc w:val="center"/>
              <w:rPr>
                <w:b/>
                <w:sz w:val="21"/>
              </w:rPr>
            </w:pPr>
            <w:r>
              <w:rPr>
                <w:b/>
                <w:sz w:val="21"/>
              </w:rPr>
              <w:t>SPN</w:t>
            </w:r>
          </w:p>
        </w:tc>
        <w:tc>
          <w:tcPr>
            <w:tcW w:w="840" w:type="dxa"/>
          </w:tcPr>
          <w:p>
            <w:pPr>
              <w:pStyle w:val="TableParagraph"/>
              <w:spacing w:before="192"/>
              <w:ind w:left="218" w:right="210"/>
              <w:jc w:val="center"/>
              <w:rPr>
                <w:b/>
                <w:sz w:val="21"/>
              </w:rPr>
            </w:pPr>
            <w:r>
              <w:rPr>
                <w:b/>
                <w:sz w:val="21"/>
              </w:rPr>
              <w:t>FMI</w:t>
            </w:r>
          </w:p>
        </w:tc>
        <w:tc>
          <w:tcPr>
            <w:tcW w:w="1878" w:type="dxa"/>
          </w:tcPr>
          <w:p>
            <w:pPr>
              <w:pStyle w:val="TableParagraph"/>
              <w:spacing w:before="71"/>
              <w:ind w:left="141" w:right="112" w:firstLine="613"/>
              <w:rPr>
                <w:b/>
                <w:sz w:val="21"/>
              </w:rPr>
            </w:pPr>
            <w:r>
              <w:rPr>
                <w:b/>
                <w:sz w:val="21"/>
              </w:rPr>
              <w:t>код неисправности</w:t>
            </w:r>
          </w:p>
        </w:tc>
      </w:tr>
      <w:tr>
        <w:trPr>
          <w:trHeight w:val="627" w:hRule="atLeast"/>
        </w:trPr>
        <w:tc>
          <w:tcPr>
            <w:tcW w:w="844" w:type="dxa"/>
          </w:tcPr>
          <w:p>
            <w:pPr>
              <w:pStyle w:val="TableParagraph"/>
              <w:spacing w:before="193"/>
              <w:ind w:left="224" w:right="217"/>
              <w:jc w:val="center"/>
              <w:rPr>
                <w:b/>
                <w:sz w:val="21"/>
              </w:rPr>
            </w:pPr>
            <w:r>
              <w:rPr>
                <w:b/>
                <w:sz w:val="21"/>
              </w:rPr>
              <w:t>86</w:t>
            </w:r>
          </w:p>
        </w:tc>
        <w:tc>
          <w:tcPr>
            <w:tcW w:w="5355" w:type="dxa"/>
          </w:tcPr>
          <w:p>
            <w:pPr>
              <w:pStyle w:val="TableParagraph"/>
              <w:spacing w:before="71"/>
              <w:ind w:left="107"/>
              <w:rPr>
                <w:b/>
                <w:sz w:val="21"/>
              </w:rPr>
            </w:pPr>
            <w:r>
              <w:rPr>
                <w:sz w:val="21"/>
              </w:rPr>
              <w:t>Слишком большая разница температуры на входе и на выходе </w:t>
            </w:r>
            <w:r>
              <w:rPr>
                <w:b/>
                <w:sz w:val="21"/>
              </w:rPr>
              <w:t>SCR</w:t>
            </w:r>
          </w:p>
        </w:tc>
        <w:tc>
          <w:tcPr>
            <w:tcW w:w="946" w:type="dxa"/>
          </w:tcPr>
          <w:p>
            <w:pPr>
              <w:pStyle w:val="TableParagraph"/>
              <w:spacing w:before="193"/>
              <w:ind w:left="11" w:right="7"/>
              <w:jc w:val="center"/>
              <w:rPr>
                <w:b/>
                <w:sz w:val="21"/>
              </w:rPr>
            </w:pPr>
            <w:r>
              <w:rPr>
                <w:b/>
                <w:sz w:val="21"/>
              </w:rPr>
              <w:t>4360</w:t>
            </w:r>
          </w:p>
        </w:tc>
        <w:tc>
          <w:tcPr>
            <w:tcW w:w="840" w:type="dxa"/>
          </w:tcPr>
          <w:p>
            <w:pPr>
              <w:pStyle w:val="TableParagraph"/>
              <w:spacing w:before="193"/>
              <w:ind w:left="6"/>
              <w:jc w:val="center"/>
              <w:rPr>
                <w:b/>
                <w:sz w:val="21"/>
              </w:rPr>
            </w:pPr>
            <w:r>
              <w:rPr>
                <w:b/>
                <w:w w:val="99"/>
                <w:sz w:val="21"/>
              </w:rPr>
              <w:t>2</w:t>
            </w:r>
          </w:p>
        </w:tc>
        <w:tc>
          <w:tcPr>
            <w:tcW w:w="1878" w:type="dxa"/>
          </w:tcPr>
          <w:p>
            <w:pPr>
              <w:pStyle w:val="TableParagraph"/>
              <w:spacing w:before="193"/>
              <w:ind w:right="695"/>
              <w:jc w:val="right"/>
              <w:rPr>
                <w:b/>
                <w:sz w:val="21"/>
              </w:rPr>
            </w:pPr>
            <w:r>
              <w:rPr>
                <w:b/>
                <w:w w:val="95"/>
                <w:sz w:val="21"/>
              </w:rPr>
              <w:t>3144</w:t>
            </w:r>
          </w:p>
        </w:tc>
      </w:tr>
      <w:tr>
        <w:trPr>
          <w:trHeight w:val="627" w:hRule="atLeast"/>
        </w:trPr>
        <w:tc>
          <w:tcPr>
            <w:tcW w:w="844" w:type="dxa"/>
          </w:tcPr>
          <w:p>
            <w:pPr>
              <w:pStyle w:val="TableParagraph"/>
              <w:spacing w:before="193"/>
              <w:ind w:left="224" w:right="217"/>
              <w:jc w:val="center"/>
              <w:rPr>
                <w:b/>
                <w:sz w:val="21"/>
              </w:rPr>
            </w:pPr>
            <w:r>
              <w:rPr>
                <w:b/>
                <w:sz w:val="21"/>
              </w:rPr>
              <w:t>87</w:t>
            </w:r>
          </w:p>
        </w:tc>
        <w:tc>
          <w:tcPr>
            <w:tcW w:w="5355" w:type="dxa"/>
          </w:tcPr>
          <w:p>
            <w:pPr>
              <w:pStyle w:val="TableParagraph"/>
              <w:spacing w:before="71"/>
              <w:ind w:left="107" w:right="396"/>
              <w:rPr>
                <w:b/>
                <w:sz w:val="21"/>
              </w:rPr>
            </w:pPr>
            <w:r>
              <w:rPr>
                <w:sz w:val="21"/>
              </w:rPr>
              <w:t>Короткое замыкание на питание или размыкание цепи датчика температуры на выходе из </w:t>
            </w:r>
            <w:r>
              <w:rPr>
                <w:b/>
                <w:sz w:val="21"/>
              </w:rPr>
              <w:t>SCR</w:t>
            </w:r>
          </w:p>
        </w:tc>
        <w:tc>
          <w:tcPr>
            <w:tcW w:w="946" w:type="dxa"/>
          </w:tcPr>
          <w:p>
            <w:pPr>
              <w:pStyle w:val="TableParagraph"/>
              <w:spacing w:before="193"/>
              <w:ind w:left="11" w:right="6"/>
              <w:jc w:val="center"/>
              <w:rPr>
                <w:b/>
                <w:sz w:val="21"/>
              </w:rPr>
            </w:pPr>
            <w:r>
              <w:rPr>
                <w:b/>
                <w:sz w:val="21"/>
              </w:rPr>
              <w:t>4363</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3146</w:t>
            </w:r>
          </w:p>
        </w:tc>
      </w:tr>
      <w:tr>
        <w:trPr>
          <w:trHeight w:val="626" w:hRule="atLeast"/>
        </w:trPr>
        <w:tc>
          <w:tcPr>
            <w:tcW w:w="844" w:type="dxa"/>
          </w:tcPr>
          <w:p>
            <w:pPr>
              <w:pStyle w:val="TableParagraph"/>
              <w:spacing w:before="193"/>
              <w:ind w:left="224" w:right="217"/>
              <w:jc w:val="center"/>
              <w:rPr>
                <w:b/>
                <w:sz w:val="21"/>
              </w:rPr>
            </w:pPr>
            <w:r>
              <w:rPr>
                <w:b/>
                <w:sz w:val="21"/>
              </w:rPr>
              <w:t>88</w:t>
            </w:r>
          </w:p>
        </w:tc>
        <w:tc>
          <w:tcPr>
            <w:tcW w:w="5355" w:type="dxa"/>
          </w:tcPr>
          <w:p>
            <w:pPr>
              <w:pStyle w:val="TableParagraph"/>
              <w:spacing w:before="71"/>
              <w:ind w:left="107" w:right="1382"/>
              <w:rPr>
                <w:b/>
                <w:sz w:val="21"/>
              </w:rPr>
            </w:pPr>
            <w:r>
              <w:rPr>
                <w:sz w:val="21"/>
              </w:rPr>
              <w:t>Короткое замыкание на землю датчика температуры на выходе из </w:t>
            </w:r>
            <w:r>
              <w:rPr>
                <w:b/>
                <w:sz w:val="21"/>
              </w:rPr>
              <w:t>SCR</w:t>
            </w:r>
          </w:p>
        </w:tc>
        <w:tc>
          <w:tcPr>
            <w:tcW w:w="946" w:type="dxa"/>
          </w:tcPr>
          <w:p>
            <w:pPr>
              <w:pStyle w:val="TableParagraph"/>
              <w:spacing w:before="193"/>
              <w:ind w:left="11" w:right="6"/>
              <w:jc w:val="center"/>
              <w:rPr>
                <w:b/>
                <w:sz w:val="21"/>
              </w:rPr>
            </w:pPr>
            <w:r>
              <w:rPr>
                <w:b/>
                <w:sz w:val="21"/>
              </w:rPr>
              <w:t>4363</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3147</w:t>
            </w:r>
          </w:p>
        </w:tc>
      </w:tr>
      <w:tr>
        <w:trPr>
          <w:trHeight w:val="385" w:hRule="atLeast"/>
        </w:trPr>
        <w:tc>
          <w:tcPr>
            <w:tcW w:w="844" w:type="dxa"/>
          </w:tcPr>
          <w:p>
            <w:pPr>
              <w:pStyle w:val="TableParagraph"/>
              <w:spacing w:before="71"/>
              <w:ind w:left="224" w:right="217"/>
              <w:jc w:val="center"/>
              <w:rPr>
                <w:b/>
                <w:sz w:val="21"/>
              </w:rPr>
            </w:pPr>
            <w:r>
              <w:rPr>
                <w:b/>
                <w:sz w:val="21"/>
              </w:rPr>
              <w:t>89</w:t>
            </w:r>
          </w:p>
        </w:tc>
        <w:tc>
          <w:tcPr>
            <w:tcW w:w="5355" w:type="dxa"/>
          </w:tcPr>
          <w:p>
            <w:pPr>
              <w:pStyle w:val="TableParagraph"/>
              <w:spacing w:before="71"/>
              <w:ind w:left="107"/>
              <w:rPr>
                <w:sz w:val="21"/>
              </w:rPr>
            </w:pPr>
            <w:r>
              <w:rPr>
                <w:sz w:val="21"/>
              </w:rPr>
              <w:t>Отсутствие катализатора</w:t>
            </w:r>
          </w:p>
        </w:tc>
        <w:tc>
          <w:tcPr>
            <w:tcW w:w="946" w:type="dxa"/>
          </w:tcPr>
          <w:p>
            <w:pPr>
              <w:pStyle w:val="TableParagraph"/>
              <w:spacing w:before="71"/>
              <w:ind w:left="11" w:right="7"/>
              <w:jc w:val="center"/>
              <w:rPr>
                <w:b/>
                <w:sz w:val="21"/>
              </w:rPr>
            </w:pPr>
            <w:r>
              <w:rPr>
                <w:b/>
                <w:sz w:val="21"/>
              </w:rPr>
              <w:t>4794</w:t>
            </w:r>
          </w:p>
        </w:tc>
        <w:tc>
          <w:tcPr>
            <w:tcW w:w="840" w:type="dxa"/>
          </w:tcPr>
          <w:p>
            <w:pPr>
              <w:pStyle w:val="TableParagraph"/>
              <w:spacing w:before="71"/>
              <w:ind w:left="216" w:right="210"/>
              <w:jc w:val="center"/>
              <w:rPr>
                <w:b/>
                <w:sz w:val="21"/>
              </w:rPr>
            </w:pPr>
            <w:r>
              <w:rPr>
                <w:b/>
                <w:sz w:val="21"/>
              </w:rPr>
              <w:t>31</w:t>
            </w:r>
          </w:p>
        </w:tc>
        <w:tc>
          <w:tcPr>
            <w:tcW w:w="1878" w:type="dxa"/>
          </w:tcPr>
          <w:p>
            <w:pPr>
              <w:pStyle w:val="TableParagraph"/>
              <w:spacing w:before="71"/>
              <w:ind w:right="695"/>
              <w:jc w:val="right"/>
              <w:rPr>
                <w:b/>
                <w:sz w:val="21"/>
              </w:rPr>
            </w:pPr>
            <w:r>
              <w:rPr>
                <w:b/>
                <w:w w:val="95"/>
                <w:sz w:val="21"/>
              </w:rPr>
              <w:t>3151</w:t>
            </w:r>
          </w:p>
        </w:tc>
      </w:tr>
      <w:tr>
        <w:trPr>
          <w:trHeight w:val="627" w:hRule="atLeast"/>
        </w:trPr>
        <w:tc>
          <w:tcPr>
            <w:tcW w:w="844" w:type="dxa"/>
          </w:tcPr>
          <w:p>
            <w:pPr>
              <w:pStyle w:val="TableParagraph"/>
              <w:spacing w:before="193"/>
              <w:ind w:left="224" w:right="217"/>
              <w:jc w:val="center"/>
              <w:rPr>
                <w:b/>
                <w:sz w:val="21"/>
              </w:rPr>
            </w:pPr>
            <w:r>
              <w:rPr>
                <w:b/>
                <w:sz w:val="21"/>
              </w:rPr>
              <w:t>90</w:t>
            </w:r>
          </w:p>
        </w:tc>
        <w:tc>
          <w:tcPr>
            <w:tcW w:w="5355" w:type="dxa"/>
          </w:tcPr>
          <w:p>
            <w:pPr>
              <w:pStyle w:val="TableParagraph"/>
              <w:tabs>
                <w:tab w:pos="1889" w:val="left" w:leader="none"/>
              </w:tabs>
              <w:spacing w:before="71"/>
              <w:ind w:left="107" w:right="586" w:hanging="1"/>
              <w:rPr>
                <w:sz w:val="21"/>
              </w:rPr>
            </w:pPr>
            <w:r>
              <w:rPr>
                <w:sz w:val="21"/>
              </w:rPr>
              <w:t>Обратное соединения датчика температуры на выходе в</w:t>
            </w:r>
            <w:r>
              <w:rPr>
                <w:spacing w:val="-3"/>
                <w:sz w:val="21"/>
              </w:rPr>
              <w:t> </w:t>
            </w:r>
            <w:r>
              <w:rPr>
                <w:sz w:val="21"/>
              </w:rPr>
              <w:t>SCR</w:t>
            </w:r>
            <w:r>
              <w:rPr>
                <w:spacing w:val="-2"/>
                <w:sz w:val="21"/>
              </w:rPr>
              <w:t> </w:t>
            </w:r>
            <w:r>
              <w:rPr>
                <w:sz w:val="21"/>
              </w:rPr>
              <w:t>и</w:t>
              <w:tab/>
              <w:t>на выходе из</w:t>
            </w:r>
            <w:r>
              <w:rPr>
                <w:spacing w:val="-1"/>
                <w:sz w:val="21"/>
              </w:rPr>
              <w:t> </w:t>
            </w:r>
            <w:r>
              <w:rPr>
                <w:sz w:val="21"/>
              </w:rPr>
              <w:t>SCR</w:t>
            </w:r>
          </w:p>
        </w:tc>
        <w:tc>
          <w:tcPr>
            <w:tcW w:w="946" w:type="dxa"/>
          </w:tcPr>
          <w:p>
            <w:pPr>
              <w:pStyle w:val="TableParagraph"/>
              <w:spacing w:before="193"/>
              <w:ind w:left="11" w:right="7"/>
              <w:jc w:val="center"/>
              <w:rPr>
                <w:b/>
                <w:sz w:val="21"/>
              </w:rPr>
            </w:pPr>
            <w:r>
              <w:rPr>
                <w:b/>
                <w:sz w:val="21"/>
              </w:rPr>
              <w:t>4360</w:t>
            </w:r>
          </w:p>
        </w:tc>
        <w:tc>
          <w:tcPr>
            <w:tcW w:w="840" w:type="dxa"/>
          </w:tcPr>
          <w:p>
            <w:pPr>
              <w:pStyle w:val="TableParagraph"/>
              <w:spacing w:before="193"/>
              <w:ind w:left="216" w:right="210"/>
              <w:jc w:val="center"/>
              <w:rPr>
                <w:b/>
                <w:sz w:val="21"/>
              </w:rPr>
            </w:pPr>
            <w:r>
              <w:rPr>
                <w:b/>
                <w:sz w:val="21"/>
              </w:rPr>
              <w:t>13</w:t>
            </w:r>
          </w:p>
        </w:tc>
        <w:tc>
          <w:tcPr>
            <w:tcW w:w="1878" w:type="dxa"/>
          </w:tcPr>
          <w:p>
            <w:pPr>
              <w:pStyle w:val="TableParagraph"/>
              <w:spacing w:before="193"/>
              <w:ind w:right="695"/>
              <w:jc w:val="right"/>
              <w:rPr>
                <w:b/>
                <w:sz w:val="21"/>
              </w:rPr>
            </w:pPr>
            <w:r>
              <w:rPr>
                <w:b/>
                <w:w w:val="95"/>
                <w:sz w:val="21"/>
              </w:rPr>
              <w:t>3163</w:t>
            </w:r>
          </w:p>
        </w:tc>
      </w:tr>
      <w:tr>
        <w:trPr>
          <w:trHeight w:val="627" w:hRule="atLeast"/>
        </w:trPr>
        <w:tc>
          <w:tcPr>
            <w:tcW w:w="844" w:type="dxa"/>
          </w:tcPr>
          <w:p>
            <w:pPr>
              <w:pStyle w:val="TableParagraph"/>
              <w:spacing w:before="193"/>
              <w:ind w:left="224" w:right="217"/>
              <w:jc w:val="center"/>
              <w:rPr>
                <w:b/>
                <w:sz w:val="21"/>
              </w:rPr>
            </w:pPr>
            <w:r>
              <w:rPr>
                <w:b/>
                <w:sz w:val="21"/>
              </w:rPr>
              <w:t>91</w:t>
            </w:r>
          </w:p>
        </w:tc>
        <w:tc>
          <w:tcPr>
            <w:tcW w:w="5355" w:type="dxa"/>
          </w:tcPr>
          <w:p>
            <w:pPr>
              <w:pStyle w:val="TableParagraph"/>
              <w:spacing w:before="71"/>
              <w:ind w:left="107" w:right="253"/>
              <w:rPr>
                <w:b/>
                <w:sz w:val="21"/>
              </w:rPr>
            </w:pPr>
            <w:r>
              <w:rPr>
                <w:sz w:val="21"/>
              </w:rPr>
              <w:t>Ограничение кручения двигателя, вызванное слишком высокой температуры катализатора </w:t>
            </w:r>
            <w:r>
              <w:rPr>
                <w:b/>
                <w:sz w:val="21"/>
              </w:rPr>
              <w:t>SCR</w:t>
            </w:r>
          </w:p>
        </w:tc>
        <w:tc>
          <w:tcPr>
            <w:tcW w:w="946" w:type="dxa"/>
          </w:tcPr>
          <w:p>
            <w:pPr>
              <w:pStyle w:val="TableParagraph"/>
              <w:spacing w:before="193"/>
              <w:ind w:left="11" w:right="6"/>
              <w:jc w:val="center"/>
              <w:rPr>
                <w:b/>
                <w:sz w:val="21"/>
              </w:rPr>
            </w:pPr>
            <w:r>
              <w:rPr>
                <w:b/>
                <w:sz w:val="21"/>
              </w:rPr>
              <w:t>4360</w:t>
            </w:r>
          </w:p>
        </w:tc>
        <w:tc>
          <w:tcPr>
            <w:tcW w:w="840" w:type="dxa"/>
          </w:tcPr>
          <w:p>
            <w:pPr>
              <w:pStyle w:val="TableParagraph"/>
              <w:spacing w:before="193"/>
              <w:ind w:left="216" w:right="210"/>
              <w:jc w:val="center"/>
              <w:rPr>
                <w:b/>
                <w:sz w:val="21"/>
              </w:rPr>
            </w:pPr>
            <w:r>
              <w:rPr>
                <w:b/>
                <w:sz w:val="21"/>
              </w:rPr>
              <w:t>15</w:t>
            </w:r>
          </w:p>
        </w:tc>
        <w:tc>
          <w:tcPr>
            <w:tcW w:w="1878" w:type="dxa"/>
          </w:tcPr>
          <w:p>
            <w:pPr>
              <w:pStyle w:val="TableParagraph"/>
              <w:spacing w:before="193"/>
              <w:ind w:right="695"/>
              <w:jc w:val="right"/>
              <w:rPr>
                <w:b/>
                <w:sz w:val="21"/>
              </w:rPr>
            </w:pPr>
            <w:r>
              <w:rPr>
                <w:b/>
                <w:w w:val="95"/>
                <w:sz w:val="21"/>
              </w:rPr>
              <w:t>3164</w:t>
            </w:r>
          </w:p>
        </w:tc>
      </w:tr>
      <w:tr>
        <w:trPr>
          <w:trHeight w:val="625" w:hRule="atLeast"/>
        </w:trPr>
        <w:tc>
          <w:tcPr>
            <w:tcW w:w="844" w:type="dxa"/>
          </w:tcPr>
          <w:p>
            <w:pPr>
              <w:pStyle w:val="TableParagraph"/>
              <w:spacing w:before="193"/>
              <w:ind w:left="224" w:right="217"/>
              <w:jc w:val="center"/>
              <w:rPr>
                <w:b/>
                <w:sz w:val="21"/>
              </w:rPr>
            </w:pPr>
            <w:r>
              <w:rPr>
                <w:b/>
                <w:sz w:val="21"/>
              </w:rPr>
              <w:t>92</w:t>
            </w:r>
          </w:p>
        </w:tc>
        <w:tc>
          <w:tcPr>
            <w:tcW w:w="5355" w:type="dxa"/>
          </w:tcPr>
          <w:p>
            <w:pPr>
              <w:pStyle w:val="TableParagraph"/>
              <w:spacing w:before="71"/>
              <w:ind w:left="107" w:right="726"/>
              <w:rPr>
                <w:sz w:val="21"/>
              </w:rPr>
            </w:pPr>
            <w:r>
              <w:rPr>
                <w:sz w:val="21"/>
              </w:rPr>
              <w:t>Неисправность информации часов реального времени</w:t>
            </w:r>
          </w:p>
        </w:tc>
        <w:tc>
          <w:tcPr>
            <w:tcW w:w="946" w:type="dxa"/>
          </w:tcPr>
          <w:p>
            <w:pPr>
              <w:pStyle w:val="TableParagraph"/>
              <w:spacing w:before="193"/>
              <w:ind w:left="11" w:right="6"/>
              <w:jc w:val="center"/>
              <w:rPr>
                <w:b/>
                <w:sz w:val="21"/>
              </w:rPr>
            </w:pPr>
            <w:r>
              <w:rPr>
                <w:b/>
                <w:sz w:val="21"/>
              </w:rPr>
              <w:t>251</w:t>
            </w:r>
          </w:p>
        </w:tc>
        <w:tc>
          <w:tcPr>
            <w:tcW w:w="840" w:type="dxa"/>
          </w:tcPr>
          <w:p>
            <w:pPr>
              <w:pStyle w:val="TableParagraph"/>
              <w:spacing w:before="193"/>
              <w:ind w:left="6"/>
              <w:jc w:val="center"/>
              <w:rPr>
                <w:b/>
                <w:sz w:val="21"/>
              </w:rPr>
            </w:pPr>
            <w:r>
              <w:rPr>
                <w:b/>
                <w:w w:val="99"/>
                <w:sz w:val="21"/>
              </w:rPr>
              <w:t>2</w:t>
            </w:r>
          </w:p>
        </w:tc>
        <w:tc>
          <w:tcPr>
            <w:tcW w:w="1878" w:type="dxa"/>
          </w:tcPr>
          <w:p>
            <w:pPr>
              <w:pStyle w:val="TableParagraph"/>
              <w:spacing w:before="193"/>
              <w:ind w:right="754"/>
              <w:jc w:val="right"/>
              <w:rPr>
                <w:b/>
                <w:sz w:val="21"/>
              </w:rPr>
            </w:pPr>
            <w:r>
              <w:rPr>
                <w:b/>
                <w:w w:val="95"/>
                <w:sz w:val="21"/>
              </w:rPr>
              <w:t>319</w:t>
            </w:r>
          </w:p>
        </w:tc>
      </w:tr>
      <w:tr>
        <w:trPr>
          <w:trHeight w:val="627" w:hRule="atLeast"/>
        </w:trPr>
        <w:tc>
          <w:tcPr>
            <w:tcW w:w="844" w:type="dxa"/>
          </w:tcPr>
          <w:p>
            <w:pPr>
              <w:pStyle w:val="TableParagraph"/>
              <w:spacing w:before="193"/>
              <w:ind w:left="224" w:right="217"/>
              <w:jc w:val="center"/>
              <w:rPr>
                <w:b/>
                <w:sz w:val="21"/>
              </w:rPr>
            </w:pPr>
            <w:r>
              <w:rPr>
                <w:b/>
                <w:sz w:val="21"/>
              </w:rPr>
              <w:t>93</w:t>
            </w:r>
          </w:p>
        </w:tc>
        <w:tc>
          <w:tcPr>
            <w:tcW w:w="5355" w:type="dxa"/>
          </w:tcPr>
          <w:p>
            <w:pPr>
              <w:pStyle w:val="TableParagraph"/>
              <w:spacing w:before="71"/>
              <w:ind w:left="107" w:right="1982"/>
              <w:rPr>
                <w:sz w:val="21"/>
              </w:rPr>
            </w:pPr>
            <w:r>
              <w:rPr>
                <w:sz w:val="21"/>
              </w:rPr>
              <w:t>Неисправность соединения цепи маслоразбрызгивателя 1</w:t>
            </w:r>
          </w:p>
        </w:tc>
        <w:tc>
          <w:tcPr>
            <w:tcW w:w="946" w:type="dxa"/>
          </w:tcPr>
          <w:p>
            <w:pPr>
              <w:pStyle w:val="TableParagraph"/>
              <w:spacing w:before="193"/>
              <w:ind w:left="11" w:right="6"/>
              <w:jc w:val="center"/>
              <w:rPr>
                <w:b/>
                <w:sz w:val="21"/>
              </w:rPr>
            </w:pPr>
            <w:r>
              <w:rPr>
                <w:b/>
                <w:sz w:val="21"/>
              </w:rPr>
              <w:t>651</w:t>
            </w:r>
          </w:p>
        </w:tc>
        <w:tc>
          <w:tcPr>
            <w:tcW w:w="840" w:type="dxa"/>
          </w:tcPr>
          <w:p>
            <w:pPr>
              <w:pStyle w:val="TableParagraph"/>
              <w:spacing w:before="193"/>
              <w:ind w:left="6"/>
              <w:jc w:val="center"/>
              <w:rPr>
                <w:b/>
                <w:sz w:val="21"/>
              </w:rPr>
            </w:pPr>
            <w:r>
              <w:rPr>
                <w:b/>
                <w:w w:val="99"/>
                <w:sz w:val="21"/>
              </w:rPr>
              <w:t>5</w:t>
            </w:r>
          </w:p>
        </w:tc>
        <w:tc>
          <w:tcPr>
            <w:tcW w:w="1878" w:type="dxa"/>
          </w:tcPr>
          <w:p>
            <w:pPr>
              <w:pStyle w:val="TableParagraph"/>
              <w:spacing w:before="193"/>
              <w:ind w:right="754"/>
              <w:jc w:val="right"/>
              <w:rPr>
                <w:b/>
                <w:sz w:val="21"/>
              </w:rPr>
            </w:pPr>
            <w:r>
              <w:rPr>
                <w:b/>
                <w:w w:val="95"/>
                <w:sz w:val="21"/>
              </w:rPr>
              <w:t>322</w:t>
            </w:r>
          </w:p>
        </w:tc>
      </w:tr>
      <w:tr>
        <w:trPr>
          <w:trHeight w:val="627" w:hRule="atLeast"/>
        </w:trPr>
        <w:tc>
          <w:tcPr>
            <w:tcW w:w="844" w:type="dxa"/>
          </w:tcPr>
          <w:p>
            <w:pPr>
              <w:pStyle w:val="TableParagraph"/>
              <w:spacing w:before="193"/>
              <w:ind w:left="224" w:right="217"/>
              <w:jc w:val="center"/>
              <w:rPr>
                <w:b/>
                <w:sz w:val="21"/>
              </w:rPr>
            </w:pPr>
            <w:r>
              <w:rPr>
                <w:b/>
                <w:sz w:val="21"/>
              </w:rPr>
              <w:t>94</w:t>
            </w:r>
          </w:p>
        </w:tc>
        <w:tc>
          <w:tcPr>
            <w:tcW w:w="5355" w:type="dxa"/>
          </w:tcPr>
          <w:p>
            <w:pPr>
              <w:pStyle w:val="TableParagraph"/>
              <w:spacing w:before="71"/>
              <w:ind w:left="107" w:right="1982"/>
              <w:rPr>
                <w:sz w:val="21"/>
              </w:rPr>
            </w:pPr>
            <w:r>
              <w:rPr>
                <w:sz w:val="21"/>
              </w:rPr>
              <w:t>Неисправность соединения цепи маслоразбрызгивателя 5</w:t>
            </w:r>
          </w:p>
        </w:tc>
        <w:tc>
          <w:tcPr>
            <w:tcW w:w="946" w:type="dxa"/>
          </w:tcPr>
          <w:p>
            <w:pPr>
              <w:pStyle w:val="TableParagraph"/>
              <w:spacing w:before="193"/>
              <w:ind w:left="11" w:right="6"/>
              <w:jc w:val="center"/>
              <w:rPr>
                <w:b/>
                <w:sz w:val="21"/>
              </w:rPr>
            </w:pPr>
            <w:r>
              <w:rPr>
                <w:b/>
                <w:sz w:val="21"/>
              </w:rPr>
              <w:t>655</w:t>
            </w:r>
          </w:p>
        </w:tc>
        <w:tc>
          <w:tcPr>
            <w:tcW w:w="840" w:type="dxa"/>
          </w:tcPr>
          <w:p>
            <w:pPr>
              <w:pStyle w:val="TableParagraph"/>
              <w:spacing w:before="193"/>
              <w:ind w:left="6"/>
              <w:jc w:val="center"/>
              <w:rPr>
                <w:b/>
                <w:sz w:val="21"/>
              </w:rPr>
            </w:pPr>
            <w:r>
              <w:rPr>
                <w:b/>
                <w:w w:val="99"/>
                <w:sz w:val="21"/>
              </w:rPr>
              <w:t>5</w:t>
            </w:r>
          </w:p>
        </w:tc>
        <w:tc>
          <w:tcPr>
            <w:tcW w:w="1878" w:type="dxa"/>
          </w:tcPr>
          <w:p>
            <w:pPr>
              <w:pStyle w:val="TableParagraph"/>
              <w:spacing w:before="193"/>
              <w:ind w:right="754"/>
              <w:jc w:val="right"/>
              <w:rPr>
                <w:b/>
                <w:sz w:val="21"/>
              </w:rPr>
            </w:pPr>
            <w:r>
              <w:rPr>
                <w:b/>
                <w:w w:val="95"/>
                <w:sz w:val="21"/>
              </w:rPr>
              <w:t>323</w:t>
            </w:r>
          </w:p>
        </w:tc>
      </w:tr>
      <w:tr>
        <w:trPr>
          <w:trHeight w:val="627" w:hRule="atLeast"/>
        </w:trPr>
        <w:tc>
          <w:tcPr>
            <w:tcW w:w="844" w:type="dxa"/>
          </w:tcPr>
          <w:p>
            <w:pPr>
              <w:pStyle w:val="TableParagraph"/>
              <w:spacing w:before="193"/>
              <w:ind w:left="224" w:right="217"/>
              <w:jc w:val="center"/>
              <w:rPr>
                <w:b/>
                <w:sz w:val="21"/>
              </w:rPr>
            </w:pPr>
            <w:r>
              <w:rPr>
                <w:b/>
                <w:sz w:val="21"/>
              </w:rPr>
              <w:t>95</w:t>
            </w:r>
          </w:p>
        </w:tc>
        <w:tc>
          <w:tcPr>
            <w:tcW w:w="5355" w:type="dxa"/>
          </w:tcPr>
          <w:p>
            <w:pPr>
              <w:pStyle w:val="TableParagraph"/>
              <w:spacing w:before="71"/>
              <w:ind w:left="107" w:right="396"/>
              <w:rPr>
                <w:sz w:val="21"/>
              </w:rPr>
            </w:pPr>
            <w:r>
              <w:rPr>
                <w:sz w:val="21"/>
              </w:rPr>
              <w:t>Короткое замыкание на питание или размыкание цепи привода карбамидного обогревателя 1</w:t>
            </w:r>
          </w:p>
        </w:tc>
        <w:tc>
          <w:tcPr>
            <w:tcW w:w="946" w:type="dxa"/>
          </w:tcPr>
          <w:p>
            <w:pPr>
              <w:pStyle w:val="TableParagraph"/>
              <w:spacing w:before="193"/>
              <w:ind w:left="11" w:right="7"/>
              <w:jc w:val="center"/>
              <w:rPr>
                <w:b/>
                <w:sz w:val="21"/>
              </w:rPr>
            </w:pPr>
            <w:r>
              <w:rPr>
                <w:b/>
                <w:sz w:val="21"/>
              </w:rPr>
              <w:t>4340</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3237</w:t>
            </w:r>
          </w:p>
        </w:tc>
      </w:tr>
      <w:tr>
        <w:trPr>
          <w:trHeight w:val="627" w:hRule="atLeast"/>
        </w:trPr>
        <w:tc>
          <w:tcPr>
            <w:tcW w:w="844" w:type="dxa"/>
          </w:tcPr>
          <w:p>
            <w:pPr>
              <w:pStyle w:val="TableParagraph"/>
              <w:spacing w:before="193"/>
              <w:ind w:left="224" w:right="217"/>
              <w:jc w:val="center"/>
              <w:rPr>
                <w:b/>
                <w:sz w:val="21"/>
              </w:rPr>
            </w:pPr>
            <w:r>
              <w:rPr>
                <w:b/>
                <w:sz w:val="21"/>
              </w:rPr>
              <w:t>96</w:t>
            </w:r>
          </w:p>
        </w:tc>
        <w:tc>
          <w:tcPr>
            <w:tcW w:w="5355" w:type="dxa"/>
          </w:tcPr>
          <w:p>
            <w:pPr>
              <w:pStyle w:val="TableParagraph"/>
              <w:spacing w:before="71"/>
              <w:ind w:left="107" w:right="1338" w:hanging="1"/>
              <w:rPr>
                <w:sz w:val="21"/>
              </w:rPr>
            </w:pPr>
            <w:r>
              <w:rPr>
                <w:sz w:val="21"/>
              </w:rPr>
              <w:t>Короткое замыкание на землю привода карбамидного обогревателя 1</w:t>
            </w:r>
          </w:p>
        </w:tc>
        <w:tc>
          <w:tcPr>
            <w:tcW w:w="946" w:type="dxa"/>
          </w:tcPr>
          <w:p>
            <w:pPr>
              <w:pStyle w:val="TableParagraph"/>
              <w:spacing w:before="193"/>
              <w:ind w:left="11" w:right="6"/>
              <w:jc w:val="center"/>
              <w:rPr>
                <w:b/>
                <w:sz w:val="21"/>
              </w:rPr>
            </w:pPr>
            <w:r>
              <w:rPr>
                <w:b/>
                <w:sz w:val="21"/>
              </w:rPr>
              <w:t>4340</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3238</w:t>
            </w:r>
          </w:p>
        </w:tc>
      </w:tr>
      <w:tr>
        <w:trPr>
          <w:trHeight w:val="626" w:hRule="atLeast"/>
        </w:trPr>
        <w:tc>
          <w:tcPr>
            <w:tcW w:w="844" w:type="dxa"/>
          </w:tcPr>
          <w:p>
            <w:pPr>
              <w:pStyle w:val="TableParagraph"/>
              <w:spacing w:before="193"/>
              <w:ind w:left="224" w:right="217"/>
              <w:jc w:val="center"/>
              <w:rPr>
                <w:b/>
                <w:sz w:val="21"/>
              </w:rPr>
            </w:pPr>
            <w:r>
              <w:rPr>
                <w:b/>
                <w:sz w:val="21"/>
              </w:rPr>
              <w:t>97</w:t>
            </w:r>
          </w:p>
        </w:tc>
        <w:tc>
          <w:tcPr>
            <w:tcW w:w="5355" w:type="dxa"/>
          </w:tcPr>
          <w:p>
            <w:pPr>
              <w:pStyle w:val="TableParagraph"/>
              <w:spacing w:before="71"/>
              <w:ind w:left="107" w:right="396"/>
              <w:rPr>
                <w:sz w:val="21"/>
              </w:rPr>
            </w:pPr>
            <w:r>
              <w:rPr>
                <w:sz w:val="21"/>
              </w:rPr>
              <w:t>Короткое замыкание на питание или размыкание цепи привода карбамидного обогревателя 2</w:t>
            </w:r>
          </w:p>
        </w:tc>
        <w:tc>
          <w:tcPr>
            <w:tcW w:w="946" w:type="dxa"/>
          </w:tcPr>
          <w:p>
            <w:pPr>
              <w:pStyle w:val="TableParagraph"/>
              <w:spacing w:before="193"/>
              <w:ind w:left="11" w:right="7"/>
              <w:jc w:val="center"/>
              <w:rPr>
                <w:b/>
                <w:sz w:val="21"/>
              </w:rPr>
            </w:pPr>
            <w:r>
              <w:rPr>
                <w:b/>
                <w:sz w:val="21"/>
              </w:rPr>
              <w:t>4342</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3239</w:t>
            </w:r>
          </w:p>
        </w:tc>
      </w:tr>
      <w:tr>
        <w:trPr>
          <w:trHeight w:val="386" w:hRule="atLeast"/>
        </w:trPr>
        <w:tc>
          <w:tcPr>
            <w:tcW w:w="844" w:type="dxa"/>
          </w:tcPr>
          <w:p>
            <w:pPr>
              <w:pStyle w:val="TableParagraph"/>
              <w:spacing w:before="71"/>
              <w:ind w:left="224" w:right="217"/>
              <w:jc w:val="center"/>
              <w:rPr>
                <w:b/>
                <w:sz w:val="21"/>
              </w:rPr>
            </w:pPr>
            <w:r>
              <w:rPr>
                <w:b/>
                <w:sz w:val="21"/>
              </w:rPr>
              <w:t>98</w:t>
            </w:r>
          </w:p>
        </w:tc>
        <w:tc>
          <w:tcPr>
            <w:tcW w:w="5355" w:type="dxa"/>
          </w:tcPr>
          <w:p>
            <w:pPr>
              <w:pStyle w:val="TableParagraph"/>
              <w:spacing w:before="71"/>
              <w:ind w:left="107"/>
              <w:rPr>
                <w:sz w:val="21"/>
              </w:rPr>
            </w:pPr>
            <w:r>
              <w:rPr>
                <w:sz w:val="21"/>
              </w:rPr>
              <w:t>Неисправность цепи маслоразбрызгивателя 3</w:t>
            </w:r>
          </w:p>
        </w:tc>
        <w:tc>
          <w:tcPr>
            <w:tcW w:w="946" w:type="dxa"/>
          </w:tcPr>
          <w:p>
            <w:pPr>
              <w:pStyle w:val="TableParagraph"/>
              <w:spacing w:before="71"/>
              <w:ind w:left="11" w:right="5"/>
              <w:jc w:val="center"/>
              <w:rPr>
                <w:b/>
                <w:sz w:val="21"/>
              </w:rPr>
            </w:pPr>
            <w:r>
              <w:rPr>
                <w:b/>
                <w:sz w:val="21"/>
              </w:rPr>
              <w:t>653</w:t>
            </w:r>
          </w:p>
        </w:tc>
        <w:tc>
          <w:tcPr>
            <w:tcW w:w="840" w:type="dxa"/>
          </w:tcPr>
          <w:p>
            <w:pPr>
              <w:pStyle w:val="TableParagraph"/>
              <w:spacing w:before="71"/>
              <w:ind w:left="6"/>
              <w:jc w:val="center"/>
              <w:rPr>
                <w:b/>
                <w:sz w:val="21"/>
              </w:rPr>
            </w:pPr>
            <w:r>
              <w:rPr>
                <w:b/>
                <w:w w:val="99"/>
                <w:sz w:val="21"/>
              </w:rPr>
              <w:t>5</w:t>
            </w:r>
          </w:p>
        </w:tc>
        <w:tc>
          <w:tcPr>
            <w:tcW w:w="1878" w:type="dxa"/>
          </w:tcPr>
          <w:p>
            <w:pPr>
              <w:pStyle w:val="TableParagraph"/>
              <w:spacing w:before="71"/>
              <w:ind w:right="753"/>
              <w:jc w:val="right"/>
              <w:rPr>
                <w:b/>
                <w:sz w:val="21"/>
              </w:rPr>
            </w:pPr>
            <w:r>
              <w:rPr>
                <w:b/>
                <w:w w:val="95"/>
                <w:sz w:val="21"/>
              </w:rPr>
              <w:t>324</w:t>
            </w:r>
          </w:p>
        </w:tc>
      </w:tr>
      <w:tr>
        <w:trPr>
          <w:trHeight w:val="627" w:hRule="atLeast"/>
        </w:trPr>
        <w:tc>
          <w:tcPr>
            <w:tcW w:w="844" w:type="dxa"/>
          </w:tcPr>
          <w:p>
            <w:pPr>
              <w:pStyle w:val="TableParagraph"/>
              <w:spacing w:before="193"/>
              <w:ind w:left="224" w:right="217"/>
              <w:jc w:val="center"/>
              <w:rPr>
                <w:b/>
                <w:sz w:val="21"/>
              </w:rPr>
            </w:pPr>
            <w:r>
              <w:rPr>
                <w:b/>
                <w:sz w:val="21"/>
              </w:rPr>
              <w:t>99</w:t>
            </w:r>
          </w:p>
        </w:tc>
        <w:tc>
          <w:tcPr>
            <w:tcW w:w="5355" w:type="dxa"/>
          </w:tcPr>
          <w:p>
            <w:pPr>
              <w:pStyle w:val="TableParagraph"/>
              <w:spacing w:before="71"/>
              <w:ind w:left="107" w:right="1338" w:hanging="1"/>
              <w:rPr>
                <w:sz w:val="21"/>
              </w:rPr>
            </w:pPr>
            <w:r>
              <w:rPr>
                <w:sz w:val="21"/>
              </w:rPr>
              <w:t>Короткое замыкание на землю привода карбамидного обогревателя 2</w:t>
            </w:r>
          </w:p>
        </w:tc>
        <w:tc>
          <w:tcPr>
            <w:tcW w:w="946" w:type="dxa"/>
          </w:tcPr>
          <w:p>
            <w:pPr>
              <w:pStyle w:val="TableParagraph"/>
              <w:spacing w:before="193"/>
              <w:ind w:left="11" w:right="6"/>
              <w:jc w:val="center"/>
              <w:rPr>
                <w:b/>
                <w:sz w:val="21"/>
              </w:rPr>
            </w:pPr>
            <w:r>
              <w:rPr>
                <w:b/>
                <w:sz w:val="21"/>
              </w:rPr>
              <w:t>4342</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3241</w:t>
            </w:r>
          </w:p>
        </w:tc>
      </w:tr>
      <w:tr>
        <w:trPr>
          <w:trHeight w:val="384" w:hRule="atLeast"/>
        </w:trPr>
        <w:tc>
          <w:tcPr>
            <w:tcW w:w="844" w:type="dxa"/>
          </w:tcPr>
          <w:p>
            <w:pPr>
              <w:pStyle w:val="TableParagraph"/>
              <w:spacing w:before="71"/>
              <w:ind w:left="226" w:right="217"/>
              <w:jc w:val="center"/>
              <w:rPr>
                <w:b/>
                <w:sz w:val="21"/>
              </w:rPr>
            </w:pPr>
            <w:r>
              <w:rPr>
                <w:b/>
                <w:sz w:val="21"/>
              </w:rPr>
              <w:t>100</w:t>
            </w:r>
          </w:p>
        </w:tc>
        <w:tc>
          <w:tcPr>
            <w:tcW w:w="5355" w:type="dxa"/>
          </w:tcPr>
          <w:p>
            <w:pPr>
              <w:pStyle w:val="TableParagraph"/>
              <w:spacing w:before="71"/>
              <w:ind w:left="107"/>
              <w:rPr>
                <w:sz w:val="21"/>
              </w:rPr>
            </w:pPr>
            <w:r>
              <w:rPr>
                <w:sz w:val="21"/>
              </w:rPr>
              <w:t>Неисправность цепи маслоразбрызгивателя 6</w:t>
            </w:r>
          </w:p>
        </w:tc>
        <w:tc>
          <w:tcPr>
            <w:tcW w:w="946" w:type="dxa"/>
          </w:tcPr>
          <w:p>
            <w:pPr>
              <w:pStyle w:val="TableParagraph"/>
              <w:spacing w:before="71"/>
              <w:ind w:left="11" w:right="5"/>
              <w:jc w:val="center"/>
              <w:rPr>
                <w:b/>
                <w:sz w:val="21"/>
              </w:rPr>
            </w:pPr>
            <w:r>
              <w:rPr>
                <w:b/>
                <w:sz w:val="21"/>
              </w:rPr>
              <w:t>656</w:t>
            </w:r>
          </w:p>
        </w:tc>
        <w:tc>
          <w:tcPr>
            <w:tcW w:w="840" w:type="dxa"/>
          </w:tcPr>
          <w:p>
            <w:pPr>
              <w:pStyle w:val="TableParagraph"/>
              <w:spacing w:before="71"/>
              <w:ind w:left="6"/>
              <w:jc w:val="center"/>
              <w:rPr>
                <w:b/>
                <w:sz w:val="21"/>
              </w:rPr>
            </w:pPr>
            <w:r>
              <w:rPr>
                <w:b/>
                <w:w w:val="99"/>
                <w:sz w:val="21"/>
              </w:rPr>
              <w:t>5</w:t>
            </w:r>
          </w:p>
        </w:tc>
        <w:tc>
          <w:tcPr>
            <w:tcW w:w="1878" w:type="dxa"/>
          </w:tcPr>
          <w:p>
            <w:pPr>
              <w:pStyle w:val="TableParagraph"/>
              <w:spacing w:before="71"/>
              <w:ind w:right="753"/>
              <w:jc w:val="right"/>
              <w:rPr>
                <w:b/>
                <w:sz w:val="21"/>
              </w:rPr>
            </w:pPr>
            <w:r>
              <w:rPr>
                <w:b/>
                <w:w w:val="95"/>
                <w:sz w:val="21"/>
              </w:rPr>
              <w:t>325</w:t>
            </w:r>
          </w:p>
        </w:tc>
      </w:tr>
      <w:tr>
        <w:trPr>
          <w:trHeight w:val="386" w:hRule="atLeast"/>
        </w:trPr>
        <w:tc>
          <w:tcPr>
            <w:tcW w:w="844" w:type="dxa"/>
          </w:tcPr>
          <w:p>
            <w:pPr>
              <w:pStyle w:val="TableParagraph"/>
              <w:spacing w:before="71"/>
              <w:ind w:left="226" w:right="217"/>
              <w:jc w:val="center"/>
              <w:rPr>
                <w:b/>
                <w:sz w:val="21"/>
              </w:rPr>
            </w:pPr>
            <w:r>
              <w:rPr>
                <w:b/>
                <w:sz w:val="21"/>
              </w:rPr>
              <w:t>101</w:t>
            </w:r>
          </w:p>
        </w:tc>
        <w:tc>
          <w:tcPr>
            <w:tcW w:w="5355" w:type="dxa"/>
          </w:tcPr>
          <w:p>
            <w:pPr>
              <w:pStyle w:val="TableParagraph"/>
              <w:spacing w:before="71"/>
              <w:ind w:left="107"/>
              <w:rPr>
                <w:sz w:val="21"/>
              </w:rPr>
            </w:pPr>
            <w:r>
              <w:rPr>
                <w:sz w:val="21"/>
              </w:rPr>
              <w:t>Неисправность цепи маслоразбрызгивателя 2</w:t>
            </w:r>
          </w:p>
        </w:tc>
        <w:tc>
          <w:tcPr>
            <w:tcW w:w="946" w:type="dxa"/>
          </w:tcPr>
          <w:p>
            <w:pPr>
              <w:pStyle w:val="TableParagraph"/>
              <w:spacing w:before="71"/>
              <w:ind w:left="11" w:right="5"/>
              <w:jc w:val="center"/>
              <w:rPr>
                <w:b/>
                <w:sz w:val="21"/>
              </w:rPr>
            </w:pPr>
            <w:r>
              <w:rPr>
                <w:b/>
                <w:sz w:val="21"/>
              </w:rPr>
              <w:t>652</w:t>
            </w:r>
          </w:p>
        </w:tc>
        <w:tc>
          <w:tcPr>
            <w:tcW w:w="840" w:type="dxa"/>
          </w:tcPr>
          <w:p>
            <w:pPr>
              <w:pStyle w:val="TableParagraph"/>
              <w:spacing w:before="71"/>
              <w:ind w:left="6"/>
              <w:jc w:val="center"/>
              <w:rPr>
                <w:b/>
                <w:sz w:val="21"/>
              </w:rPr>
            </w:pPr>
            <w:r>
              <w:rPr>
                <w:b/>
                <w:w w:val="99"/>
                <w:sz w:val="21"/>
              </w:rPr>
              <w:t>5</w:t>
            </w:r>
          </w:p>
        </w:tc>
        <w:tc>
          <w:tcPr>
            <w:tcW w:w="1878" w:type="dxa"/>
          </w:tcPr>
          <w:p>
            <w:pPr>
              <w:pStyle w:val="TableParagraph"/>
              <w:spacing w:before="71"/>
              <w:ind w:right="753"/>
              <w:jc w:val="right"/>
              <w:rPr>
                <w:b/>
                <w:sz w:val="21"/>
              </w:rPr>
            </w:pPr>
            <w:r>
              <w:rPr>
                <w:b/>
                <w:w w:val="95"/>
                <w:sz w:val="21"/>
              </w:rPr>
              <w:t>331</w:t>
            </w:r>
          </w:p>
        </w:tc>
      </w:tr>
      <w:tr>
        <w:trPr>
          <w:trHeight w:val="386" w:hRule="atLeast"/>
        </w:trPr>
        <w:tc>
          <w:tcPr>
            <w:tcW w:w="844" w:type="dxa"/>
          </w:tcPr>
          <w:p>
            <w:pPr>
              <w:pStyle w:val="TableParagraph"/>
              <w:spacing w:before="71"/>
              <w:ind w:left="226" w:right="217"/>
              <w:jc w:val="center"/>
              <w:rPr>
                <w:b/>
                <w:sz w:val="21"/>
              </w:rPr>
            </w:pPr>
            <w:r>
              <w:rPr>
                <w:b/>
                <w:sz w:val="21"/>
              </w:rPr>
              <w:t>102</w:t>
            </w:r>
          </w:p>
        </w:tc>
        <w:tc>
          <w:tcPr>
            <w:tcW w:w="5355" w:type="dxa"/>
          </w:tcPr>
          <w:p>
            <w:pPr>
              <w:pStyle w:val="TableParagraph"/>
              <w:spacing w:before="71"/>
              <w:ind w:left="107"/>
              <w:rPr>
                <w:sz w:val="21"/>
              </w:rPr>
            </w:pPr>
            <w:r>
              <w:rPr>
                <w:sz w:val="21"/>
              </w:rPr>
              <w:t>Неисправность цепи маслоразбрызгивателя 4</w:t>
            </w:r>
          </w:p>
        </w:tc>
        <w:tc>
          <w:tcPr>
            <w:tcW w:w="946" w:type="dxa"/>
          </w:tcPr>
          <w:p>
            <w:pPr>
              <w:pStyle w:val="TableParagraph"/>
              <w:spacing w:before="71"/>
              <w:ind w:left="11" w:right="5"/>
              <w:jc w:val="center"/>
              <w:rPr>
                <w:b/>
                <w:sz w:val="21"/>
              </w:rPr>
            </w:pPr>
            <w:r>
              <w:rPr>
                <w:b/>
                <w:sz w:val="21"/>
              </w:rPr>
              <w:t>654</w:t>
            </w:r>
          </w:p>
        </w:tc>
        <w:tc>
          <w:tcPr>
            <w:tcW w:w="840" w:type="dxa"/>
          </w:tcPr>
          <w:p>
            <w:pPr>
              <w:pStyle w:val="TableParagraph"/>
              <w:spacing w:before="71"/>
              <w:ind w:left="6"/>
              <w:jc w:val="center"/>
              <w:rPr>
                <w:b/>
                <w:sz w:val="21"/>
              </w:rPr>
            </w:pPr>
            <w:r>
              <w:rPr>
                <w:b/>
                <w:w w:val="99"/>
                <w:sz w:val="21"/>
              </w:rPr>
              <w:t>5</w:t>
            </w:r>
          </w:p>
        </w:tc>
        <w:tc>
          <w:tcPr>
            <w:tcW w:w="1878" w:type="dxa"/>
          </w:tcPr>
          <w:p>
            <w:pPr>
              <w:pStyle w:val="TableParagraph"/>
              <w:spacing w:before="71"/>
              <w:ind w:right="753"/>
              <w:jc w:val="right"/>
              <w:rPr>
                <w:b/>
                <w:sz w:val="21"/>
              </w:rPr>
            </w:pPr>
            <w:r>
              <w:rPr>
                <w:b/>
                <w:w w:val="95"/>
                <w:sz w:val="21"/>
              </w:rPr>
              <w:t>332</w:t>
            </w:r>
          </w:p>
        </w:tc>
      </w:tr>
      <w:tr>
        <w:trPr>
          <w:trHeight w:val="868" w:hRule="atLeast"/>
        </w:trPr>
        <w:tc>
          <w:tcPr>
            <w:tcW w:w="844" w:type="dxa"/>
          </w:tcPr>
          <w:p>
            <w:pPr>
              <w:pStyle w:val="TableParagraph"/>
              <w:spacing w:before="2"/>
              <w:rPr>
                <w:rFonts w:ascii="Times New Roman"/>
                <w:sz w:val="27"/>
              </w:rPr>
            </w:pPr>
          </w:p>
          <w:p>
            <w:pPr>
              <w:pStyle w:val="TableParagraph"/>
              <w:ind w:left="226" w:right="217"/>
              <w:jc w:val="center"/>
              <w:rPr>
                <w:b/>
                <w:sz w:val="21"/>
              </w:rPr>
            </w:pPr>
            <w:r>
              <w:rPr>
                <w:b/>
                <w:sz w:val="21"/>
              </w:rPr>
              <w:t>103</w:t>
            </w:r>
          </w:p>
        </w:tc>
        <w:tc>
          <w:tcPr>
            <w:tcW w:w="5355" w:type="dxa"/>
          </w:tcPr>
          <w:p>
            <w:pPr>
              <w:pStyle w:val="TableParagraph"/>
              <w:spacing w:before="71"/>
              <w:ind w:left="107" w:hanging="1"/>
              <w:rPr>
                <w:b/>
                <w:sz w:val="21"/>
              </w:rPr>
            </w:pPr>
            <w:r>
              <w:rPr>
                <w:sz w:val="21"/>
              </w:rPr>
              <w:t>Нецелесообразная информация часов реального времени или ненормальность счетчика времени при снятии электропитания </w:t>
            </w:r>
            <w:r>
              <w:rPr>
                <w:b/>
                <w:sz w:val="21"/>
              </w:rPr>
              <w:t>ECM</w:t>
            </w:r>
          </w:p>
        </w:tc>
        <w:tc>
          <w:tcPr>
            <w:tcW w:w="946" w:type="dxa"/>
          </w:tcPr>
          <w:p>
            <w:pPr>
              <w:pStyle w:val="TableParagraph"/>
              <w:spacing w:before="2"/>
              <w:rPr>
                <w:rFonts w:ascii="Times New Roman"/>
                <w:sz w:val="27"/>
              </w:rPr>
            </w:pPr>
          </w:p>
          <w:p>
            <w:pPr>
              <w:pStyle w:val="TableParagraph"/>
              <w:ind w:left="11" w:right="5"/>
              <w:jc w:val="center"/>
              <w:rPr>
                <w:b/>
                <w:sz w:val="21"/>
              </w:rPr>
            </w:pPr>
            <w:r>
              <w:rPr>
                <w:b/>
                <w:sz w:val="21"/>
              </w:rPr>
              <w:t>251</w:t>
            </w:r>
          </w:p>
        </w:tc>
        <w:tc>
          <w:tcPr>
            <w:tcW w:w="840" w:type="dxa"/>
          </w:tcPr>
          <w:p>
            <w:pPr>
              <w:pStyle w:val="TableParagraph"/>
              <w:spacing w:before="2"/>
              <w:rPr>
                <w:rFonts w:ascii="Times New Roman"/>
                <w:sz w:val="27"/>
              </w:rPr>
            </w:pPr>
          </w:p>
          <w:p>
            <w:pPr>
              <w:pStyle w:val="TableParagraph"/>
              <w:ind w:left="217" w:right="210"/>
              <w:jc w:val="center"/>
              <w:rPr>
                <w:b/>
                <w:sz w:val="21"/>
              </w:rPr>
            </w:pPr>
            <w:r>
              <w:rPr>
                <w:b/>
                <w:sz w:val="21"/>
              </w:rPr>
              <w:t>10</w:t>
            </w:r>
          </w:p>
        </w:tc>
        <w:tc>
          <w:tcPr>
            <w:tcW w:w="1878" w:type="dxa"/>
          </w:tcPr>
          <w:p>
            <w:pPr>
              <w:pStyle w:val="TableParagraph"/>
              <w:spacing w:before="2"/>
              <w:rPr>
                <w:rFonts w:ascii="Times New Roman"/>
                <w:sz w:val="27"/>
              </w:rPr>
            </w:pPr>
          </w:p>
          <w:p>
            <w:pPr>
              <w:pStyle w:val="TableParagraph"/>
              <w:ind w:right="695"/>
              <w:jc w:val="right"/>
              <w:rPr>
                <w:b/>
                <w:sz w:val="21"/>
              </w:rPr>
            </w:pPr>
            <w:r>
              <w:rPr>
                <w:b/>
                <w:w w:val="95"/>
                <w:sz w:val="21"/>
              </w:rPr>
              <w:t>3492</w:t>
            </w:r>
          </w:p>
        </w:tc>
      </w:tr>
      <w:tr>
        <w:trPr>
          <w:trHeight w:val="626" w:hRule="atLeast"/>
        </w:trPr>
        <w:tc>
          <w:tcPr>
            <w:tcW w:w="844" w:type="dxa"/>
          </w:tcPr>
          <w:p>
            <w:pPr>
              <w:pStyle w:val="TableParagraph"/>
              <w:spacing w:before="193"/>
              <w:ind w:left="226" w:right="217"/>
              <w:jc w:val="center"/>
              <w:rPr>
                <w:b/>
                <w:sz w:val="21"/>
              </w:rPr>
            </w:pPr>
            <w:r>
              <w:rPr>
                <w:b/>
                <w:sz w:val="21"/>
              </w:rPr>
              <w:t>104</w:t>
            </w:r>
          </w:p>
        </w:tc>
        <w:tc>
          <w:tcPr>
            <w:tcW w:w="5355" w:type="dxa"/>
          </w:tcPr>
          <w:p>
            <w:pPr>
              <w:pStyle w:val="TableParagraph"/>
              <w:spacing w:before="71"/>
              <w:ind w:left="107" w:right="1475"/>
              <w:rPr>
                <w:sz w:val="21"/>
              </w:rPr>
            </w:pPr>
            <w:r>
              <w:rPr>
                <w:sz w:val="21"/>
              </w:rPr>
              <w:t>Слишком низкое напряжение привода маслоразбрызгивателя</w:t>
            </w:r>
          </w:p>
        </w:tc>
        <w:tc>
          <w:tcPr>
            <w:tcW w:w="946" w:type="dxa"/>
          </w:tcPr>
          <w:p>
            <w:pPr>
              <w:pStyle w:val="TableParagraph"/>
              <w:spacing w:before="193"/>
              <w:ind w:left="11" w:right="6"/>
              <w:jc w:val="center"/>
              <w:rPr>
                <w:b/>
                <w:sz w:val="21"/>
              </w:rPr>
            </w:pPr>
            <w:r>
              <w:rPr>
                <w:b/>
                <w:sz w:val="21"/>
              </w:rPr>
              <w:t>627</w:t>
            </w:r>
          </w:p>
        </w:tc>
        <w:tc>
          <w:tcPr>
            <w:tcW w:w="840" w:type="dxa"/>
          </w:tcPr>
          <w:p>
            <w:pPr>
              <w:pStyle w:val="TableParagraph"/>
              <w:spacing w:before="193"/>
              <w:ind w:left="216" w:right="210"/>
              <w:jc w:val="center"/>
              <w:rPr>
                <w:b/>
                <w:sz w:val="21"/>
              </w:rPr>
            </w:pPr>
            <w:r>
              <w:rPr>
                <w:b/>
                <w:sz w:val="21"/>
              </w:rPr>
              <w:t>12</w:t>
            </w:r>
          </w:p>
        </w:tc>
        <w:tc>
          <w:tcPr>
            <w:tcW w:w="1878" w:type="dxa"/>
          </w:tcPr>
          <w:p>
            <w:pPr>
              <w:pStyle w:val="TableParagraph"/>
              <w:spacing w:before="193"/>
              <w:ind w:right="754"/>
              <w:jc w:val="right"/>
              <w:rPr>
                <w:b/>
                <w:sz w:val="21"/>
              </w:rPr>
            </w:pPr>
            <w:r>
              <w:rPr>
                <w:b/>
                <w:w w:val="95"/>
                <w:sz w:val="21"/>
              </w:rPr>
              <w:t>351</w:t>
            </w:r>
          </w:p>
        </w:tc>
      </w:tr>
      <w:tr>
        <w:trPr>
          <w:trHeight w:val="627" w:hRule="atLeast"/>
        </w:trPr>
        <w:tc>
          <w:tcPr>
            <w:tcW w:w="844" w:type="dxa"/>
          </w:tcPr>
          <w:p>
            <w:pPr>
              <w:pStyle w:val="TableParagraph"/>
              <w:spacing w:before="193"/>
              <w:ind w:left="226" w:right="217"/>
              <w:jc w:val="center"/>
              <w:rPr>
                <w:b/>
                <w:sz w:val="21"/>
              </w:rPr>
            </w:pPr>
            <w:r>
              <w:rPr>
                <w:b/>
                <w:sz w:val="21"/>
              </w:rPr>
              <w:t>105</w:t>
            </w:r>
          </w:p>
        </w:tc>
        <w:tc>
          <w:tcPr>
            <w:tcW w:w="5355" w:type="dxa"/>
          </w:tcPr>
          <w:p>
            <w:pPr>
              <w:pStyle w:val="TableParagraph"/>
              <w:spacing w:before="71"/>
              <w:ind w:left="107" w:right="819" w:hanging="1"/>
              <w:rPr>
                <w:sz w:val="21"/>
              </w:rPr>
            </w:pPr>
            <w:r>
              <w:rPr>
                <w:sz w:val="21"/>
              </w:rPr>
              <w:t>Слишком низкое напряжение 1–го источника пинатия датчика</w:t>
            </w:r>
          </w:p>
        </w:tc>
        <w:tc>
          <w:tcPr>
            <w:tcW w:w="946" w:type="dxa"/>
          </w:tcPr>
          <w:p>
            <w:pPr>
              <w:pStyle w:val="TableParagraph"/>
              <w:spacing w:before="193"/>
              <w:ind w:left="11" w:right="7"/>
              <w:jc w:val="center"/>
              <w:rPr>
                <w:b/>
                <w:sz w:val="21"/>
              </w:rPr>
            </w:pPr>
            <w:r>
              <w:rPr>
                <w:b/>
                <w:sz w:val="21"/>
              </w:rPr>
              <w:t>3509</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right="753"/>
              <w:jc w:val="right"/>
              <w:rPr>
                <w:b/>
                <w:sz w:val="21"/>
              </w:rPr>
            </w:pPr>
            <w:r>
              <w:rPr>
                <w:b/>
                <w:w w:val="95"/>
                <w:sz w:val="21"/>
              </w:rPr>
              <w:t>352</w:t>
            </w:r>
          </w:p>
        </w:tc>
      </w:tr>
    </w:tbl>
    <w:p>
      <w:pPr>
        <w:spacing w:after="0"/>
        <w:jc w:val="right"/>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9"/>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4"/>
        <w:gridCol w:w="5355"/>
        <w:gridCol w:w="946"/>
        <w:gridCol w:w="840"/>
        <w:gridCol w:w="1878"/>
      </w:tblGrid>
      <w:tr>
        <w:trPr>
          <w:trHeight w:val="627" w:hRule="atLeast"/>
        </w:trPr>
        <w:tc>
          <w:tcPr>
            <w:tcW w:w="844" w:type="dxa"/>
          </w:tcPr>
          <w:p>
            <w:pPr>
              <w:pStyle w:val="TableParagraph"/>
              <w:spacing w:before="192"/>
              <w:ind w:left="226" w:right="217"/>
              <w:jc w:val="center"/>
              <w:rPr>
                <w:b/>
                <w:sz w:val="21"/>
              </w:rPr>
            </w:pPr>
            <w:r>
              <w:rPr>
                <w:b/>
                <w:sz w:val="21"/>
              </w:rPr>
              <w:t>п.н</w:t>
            </w:r>
          </w:p>
        </w:tc>
        <w:tc>
          <w:tcPr>
            <w:tcW w:w="5355" w:type="dxa"/>
          </w:tcPr>
          <w:p>
            <w:pPr>
              <w:pStyle w:val="TableParagraph"/>
              <w:spacing w:before="192"/>
              <w:ind w:left="1029"/>
              <w:rPr>
                <w:b/>
                <w:sz w:val="21"/>
              </w:rPr>
            </w:pPr>
            <w:r>
              <w:rPr>
                <w:b/>
                <w:sz w:val="21"/>
              </w:rPr>
              <w:t>Описание неисправности (КНР)</w:t>
            </w:r>
          </w:p>
        </w:tc>
        <w:tc>
          <w:tcPr>
            <w:tcW w:w="946" w:type="dxa"/>
          </w:tcPr>
          <w:p>
            <w:pPr>
              <w:pStyle w:val="TableParagraph"/>
              <w:spacing w:before="192"/>
              <w:ind w:left="11" w:right="5"/>
              <w:jc w:val="center"/>
              <w:rPr>
                <w:b/>
                <w:sz w:val="21"/>
              </w:rPr>
            </w:pPr>
            <w:r>
              <w:rPr>
                <w:b/>
                <w:sz w:val="21"/>
              </w:rPr>
              <w:t>SPN</w:t>
            </w:r>
          </w:p>
        </w:tc>
        <w:tc>
          <w:tcPr>
            <w:tcW w:w="840" w:type="dxa"/>
          </w:tcPr>
          <w:p>
            <w:pPr>
              <w:pStyle w:val="TableParagraph"/>
              <w:spacing w:before="192"/>
              <w:ind w:left="218" w:right="210"/>
              <w:jc w:val="center"/>
              <w:rPr>
                <w:b/>
                <w:sz w:val="21"/>
              </w:rPr>
            </w:pPr>
            <w:r>
              <w:rPr>
                <w:b/>
                <w:sz w:val="21"/>
              </w:rPr>
              <w:t>FMI</w:t>
            </w:r>
          </w:p>
        </w:tc>
        <w:tc>
          <w:tcPr>
            <w:tcW w:w="1878" w:type="dxa"/>
          </w:tcPr>
          <w:p>
            <w:pPr>
              <w:pStyle w:val="TableParagraph"/>
              <w:spacing w:before="71"/>
              <w:ind w:left="141" w:right="112" w:firstLine="613"/>
              <w:rPr>
                <w:b/>
                <w:sz w:val="21"/>
              </w:rPr>
            </w:pPr>
            <w:r>
              <w:rPr>
                <w:b/>
                <w:sz w:val="21"/>
              </w:rPr>
              <w:t>код неисправности</w:t>
            </w:r>
          </w:p>
        </w:tc>
      </w:tr>
      <w:tr>
        <w:trPr>
          <w:trHeight w:val="627" w:hRule="atLeast"/>
        </w:trPr>
        <w:tc>
          <w:tcPr>
            <w:tcW w:w="844" w:type="dxa"/>
          </w:tcPr>
          <w:p>
            <w:pPr>
              <w:pStyle w:val="TableParagraph"/>
              <w:spacing w:before="193"/>
              <w:ind w:left="226" w:right="217"/>
              <w:jc w:val="center"/>
              <w:rPr>
                <w:b/>
                <w:sz w:val="21"/>
              </w:rPr>
            </w:pPr>
            <w:r>
              <w:rPr>
                <w:b/>
                <w:sz w:val="21"/>
              </w:rPr>
              <w:t>106</w:t>
            </w:r>
          </w:p>
        </w:tc>
        <w:tc>
          <w:tcPr>
            <w:tcW w:w="5355" w:type="dxa"/>
          </w:tcPr>
          <w:p>
            <w:pPr>
              <w:pStyle w:val="TableParagraph"/>
              <w:spacing w:before="71"/>
              <w:ind w:left="107" w:right="663"/>
              <w:rPr>
                <w:sz w:val="21"/>
              </w:rPr>
            </w:pPr>
            <w:r>
              <w:rPr>
                <w:sz w:val="21"/>
              </w:rPr>
              <w:t>Слишком высокое напряжение 1–го источника пинания датчика</w:t>
            </w:r>
          </w:p>
        </w:tc>
        <w:tc>
          <w:tcPr>
            <w:tcW w:w="946" w:type="dxa"/>
          </w:tcPr>
          <w:p>
            <w:pPr>
              <w:pStyle w:val="TableParagraph"/>
              <w:spacing w:before="193"/>
              <w:ind w:left="11" w:right="7"/>
              <w:jc w:val="center"/>
              <w:rPr>
                <w:b/>
                <w:sz w:val="21"/>
              </w:rPr>
            </w:pPr>
            <w:r>
              <w:rPr>
                <w:b/>
                <w:sz w:val="21"/>
              </w:rPr>
              <w:t>3509</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left="741" w:right="734"/>
              <w:jc w:val="center"/>
              <w:rPr>
                <w:b/>
                <w:sz w:val="21"/>
              </w:rPr>
            </w:pPr>
            <w:r>
              <w:rPr>
                <w:b/>
                <w:sz w:val="21"/>
              </w:rPr>
              <w:t>386</w:t>
            </w:r>
          </w:p>
        </w:tc>
      </w:tr>
      <w:tr>
        <w:trPr>
          <w:trHeight w:val="384" w:hRule="atLeast"/>
        </w:trPr>
        <w:tc>
          <w:tcPr>
            <w:tcW w:w="844" w:type="dxa"/>
          </w:tcPr>
          <w:p>
            <w:pPr>
              <w:pStyle w:val="TableParagraph"/>
              <w:spacing w:before="71"/>
              <w:ind w:left="226" w:right="217"/>
              <w:jc w:val="center"/>
              <w:rPr>
                <w:b/>
                <w:sz w:val="21"/>
              </w:rPr>
            </w:pPr>
            <w:r>
              <w:rPr>
                <w:b/>
                <w:sz w:val="21"/>
              </w:rPr>
              <w:t>107</w:t>
            </w:r>
          </w:p>
        </w:tc>
        <w:tc>
          <w:tcPr>
            <w:tcW w:w="5355" w:type="dxa"/>
          </w:tcPr>
          <w:p>
            <w:pPr>
              <w:pStyle w:val="TableParagraph"/>
              <w:spacing w:before="71"/>
              <w:ind w:left="107"/>
              <w:rPr>
                <w:b/>
                <w:sz w:val="21"/>
              </w:rPr>
            </w:pPr>
            <w:r>
              <w:rPr>
                <w:sz w:val="21"/>
              </w:rPr>
              <w:t>Прекращение шины </w:t>
            </w:r>
            <w:r>
              <w:rPr>
                <w:b/>
                <w:sz w:val="21"/>
              </w:rPr>
              <w:t>CAN1</w:t>
            </w:r>
          </w:p>
        </w:tc>
        <w:tc>
          <w:tcPr>
            <w:tcW w:w="946" w:type="dxa"/>
          </w:tcPr>
          <w:p>
            <w:pPr>
              <w:pStyle w:val="TableParagraph"/>
              <w:spacing w:before="71"/>
              <w:ind w:left="11" w:right="6"/>
              <w:jc w:val="center"/>
              <w:rPr>
                <w:b/>
                <w:sz w:val="21"/>
              </w:rPr>
            </w:pPr>
            <w:r>
              <w:rPr>
                <w:b/>
                <w:sz w:val="21"/>
              </w:rPr>
              <w:t>639</w:t>
            </w:r>
          </w:p>
        </w:tc>
        <w:tc>
          <w:tcPr>
            <w:tcW w:w="840" w:type="dxa"/>
          </w:tcPr>
          <w:p>
            <w:pPr>
              <w:pStyle w:val="TableParagraph"/>
              <w:spacing w:before="71"/>
              <w:ind w:left="5"/>
              <w:jc w:val="center"/>
              <w:rPr>
                <w:b/>
                <w:sz w:val="21"/>
              </w:rPr>
            </w:pPr>
            <w:r>
              <w:rPr>
                <w:b/>
                <w:w w:val="99"/>
                <w:sz w:val="21"/>
              </w:rPr>
              <w:t>2</w:t>
            </w:r>
          </w:p>
        </w:tc>
        <w:tc>
          <w:tcPr>
            <w:tcW w:w="1878" w:type="dxa"/>
          </w:tcPr>
          <w:p>
            <w:pPr>
              <w:pStyle w:val="TableParagraph"/>
              <w:spacing w:before="71"/>
              <w:ind w:left="741" w:right="735"/>
              <w:jc w:val="center"/>
              <w:rPr>
                <w:b/>
                <w:sz w:val="21"/>
              </w:rPr>
            </w:pPr>
            <w:r>
              <w:rPr>
                <w:b/>
                <w:sz w:val="21"/>
              </w:rPr>
              <w:t>426</w:t>
            </w:r>
          </w:p>
        </w:tc>
      </w:tr>
      <w:tr>
        <w:trPr>
          <w:trHeight w:val="627" w:hRule="atLeast"/>
        </w:trPr>
        <w:tc>
          <w:tcPr>
            <w:tcW w:w="844" w:type="dxa"/>
          </w:tcPr>
          <w:p>
            <w:pPr>
              <w:pStyle w:val="TableParagraph"/>
              <w:spacing w:before="193"/>
              <w:ind w:left="226" w:right="217"/>
              <w:jc w:val="center"/>
              <w:rPr>
                <w:b/>
                <w:sz w:val="21"/>
              </w:rPr>
            </w:pPr>
            <w:r>
              <w:rPr>
                <w:b/>
                <w:sz w:val="21"/>
              </w:rPr>
              <w:t>108</w:t>
            </w:r>
          </w:p>
        </w:tc>
        <w:tc>
          <w:tcPr>
            <w:tcW w:w="5355" w:type="dxa"/>
          </w:tcPr>
          <w:p>
            <w:pPr>
              <w:pStyle w:val="TableParagraph"/>
              <w:spacing w:before="71"/>
              <w:ind w:left="107" w:right="396"/>
              <w:rPr>
                <w:sz w:val="21"/>
              </w:rPr>
            </w:pPr>
            <w:r>
              <w:rPr>
                <w:sz w:val="21"/>
              </w:rPr>
              <w:t>Короткое замыкание на питание или размыкание цепи датчика о наличии воды в масле</w:t>
            </w:r>
          </w:p>
        </w:tc>
        <w:tc>
          <w:tcPr>
            <w:tcW w:w="946" w:type="dxa"/>
          </w:tcPr>
          <w:p>
            <w:pPr>
              <w:pStyle w:val="TableParagraph"/>
              <w:spacing w:before="193"/>
              <w:ind w:left="11" w:right="7"/>
              <w:jc w:val="center"/>
              <w:rPr>
                <w:b/>
                <w:sz w:val="21"/>
              </w:rPr>
            </w:pPr>
            <w:r>
              <w:rPr>
                <w:b/>
                <w:sz w:val="21"/>
              </w:rPr>
              <w:t>97</w:t>
            </w:r>
          </w:p>
        </w:tc>
        <w:tc>
          <w:tcPr>
            <w:tcW w:w="840" w:type="dxa"/>
          </w:tcPr>
          <w:p>
            <w:pPr>
              <w:pStyle w:val="TableParagraph"/>
              <w:spacing w:before="193"/>
              <w:ind w:left="5"/>
              <w:jc w:val="center"/>
              <w:rPr>
                <w:b/>
                <w:sz w:val="21"/>
              </w:rPr>
            </w:pPr>
            <w:r>
              <w:rPr>
                <w:b/>
                <w:w w:val="99"/>
                <w:sz w:val="21"/>
              </w:rPr>
              <w:t>3</w:t>
            </w:r>
          </w:p>
        </w:tc>
        <w:tc>
          <w:tcPr>
            <w:tcW w:w="1878" w:type="dxa"/>
          </w:tcPr>
          <w:p>
            <w:pPr>
              <w:pStyle w:val="TableParagraph"/>
              <w:spacing w:before="193"/>
              <w:ind w:left="741" w:right="735"/>
              <w:jc w:val="center"/>
              <w:rPr>
                <w:b/>
                <w:sz w:val="21"/>
              </w:rPr>
            </w:pPr>
            <w:r>
              <w:rPr>
                <w:b/>
                <w:sz w:val="21"/>
              </w:rPr>
              <w:t>428</w:t>
            </w:r>
          </w:p>
        </w:tc>
      </w:tr>
      <w:tr>
        <w:trPr>
          <w:trHeight w:val="627" w:hRule="atLeast"/>
        </w:trPr>
        <w:tc>
          <w:tcPr>
            <w:tcW w:w="844" w:type="dxa"/>
          </w:tcPr>
          <w:p>
            <w:pPr>
              <w:pStyle w:val="TableParagraph"/>
              <w:spacing w:before="193"/>
              <w:ind w:left="226" w:right="217"/>
              <w:jc w:val="center"/>
              <w:rPr>
                <w:b/>
                <w:sz w:val="21"/>
              </w:rPr>
            </w:pPr>
            <w:r>
              <w:rPr>
                <w:b/>
                <w:sz w:val="21"/>
              </w:rPr>
              <w:t>109</w:t>
            </w:r>
          </w:p>
        </w:tc>
        <w:tc>
          <w:tcPr>
            <w:tcW w:w="5355" w:type="dxa"/>
          </w:tcPr>
          <w:p>
            <w:pPr>
              <w:pStyle w:val="TableParagraph"/>
              <w:spacing w:before="71"/>
              <w:ind w:left="107" w:right="331"/>
              <w:rPr>
                <w:sz w:val="21"/>
              </w:rPr>
            </w:pPr>
            <w:r>
              <w:rPr>
                <w:sz w:val="21"/>
              </w:rPr>
              <w:t>Короткое замыкание на землю датчика о наличии воды в масле</w:t>
            </w:r>
          </w:p>
        </w:tc>
        <w:tc>
          <w:tcPr>
            <w:tcW w:w="946" w:type="dxa"/>
          </w:tcPr>
          <w:p>
            <w:pPr>
              <w:pStyle w:val="TableParagraph"/>
              <w:spacing w:before="193"/>
              <w:ind w:left="11" w:right="7"/>
              <w:jc w:val="center"/>
              <w:rPr>
                <w:b/>
                <w:sz w:val="21"/>
              </w:rPr>
            </w:pPr>
            <w:r>
              <w:rPr>
                <w:b/>
                <w:sz w:val="21"/>
              </w:rPr>
              <w:t>97</w:t>
            </w:r>
          </w:p>
        </w:tc>
        <w:tc>
          <w:tcPr>
            <w:tcW w:w="840" w:type="dxa"/>
          </w:tcPr>
          <w:p>
            <w:pPr>
              <w:pStyle w:val="TableParagraph"/>
              <w:spacing w:before="193"/>
              <w:ind w:left="5"/>
              <w:jc w:val="center"/>
              <w:rPr>
                <w:b/>
                <w:sz w:val="21"/>
              </w:rPr>
            </w:pPr>
            <w:r>
              <w:rPr>
                <w:b/>
                <w:w w:val="99"/>
                <w:sz w:val="21"/>
              </w:rPr>
              <w:t>4</w:t>
            </w:r>
          </w:p>
        </w:tc>
        <w:tc>
          <w:tcPr>
            <w:tcW w:w="1878" w:type="dxa"/>
          </w:tcPr>
          <w:p>
            <w:pPr>
              <w:pStyle w:val="TableParagraph"/>
              <w:spacing w:before="193"/>
              <w:ind w:left="741" w:right="735"/>
              <w:jc w:val="center"/>
              <w:rPr>
                <w:b/>
                <w:sz w:val="21"/>
              </w:rPr>
            </w:pPr>
            <w:r>
              <w:rPr>
                <w:b/>
                <w:sz w:val="21"/>
              </w:rPr>
              <w:t>429</w:t>
            </w:r>
          </w:p>
        </w:tc>
      </w:tr>
      <w:tr>
        <w:trPr>
          <w:trHeight w:val="385" w:hRule="atLeast"/>
        </w:trPr>
        <w:tc>
          <w:tcPr>
            <w:tcW w:w="844" w:type="dxa"/>
          </w:tcPr>
          <w:p>
            <w:pPr>
              <w:pStyle w:val="TableParagraph"/>
              <w:spacing w:before="71"/>
              <w:ind w:left="226" w:right="217"/>
              <w:jc w:val="center"/>
              <w:rPr>
                <w:b/>
                <w:sz w:val="21"/>
              </w:rPr>
            </w:pPr>
            <w:r>
              <w:rPr>
                <w:b/>
                <w:sz w:val="21"/>
              </w:rPr>
              <w:t>110</w:t>
            </w:r>
          </w:p>
        </w:tc>
        <w:tc>
          <w:tcPr>
            <w:tcW w:w="5355" w:type="dxa"/>
          </w:tcPr>
          <w:p>
            <w:pPr>
              <w:pStyle w:val="TableParagraph"/>
              <w:spacing w:before="71"/>
              <w:ind w:left="107"/>
              <w:rPr>
                <w:sz w:val="21"/>
              </w:rPr>
            </w:pPr>
            <w:r>
              <w:rPr>
                <w:sz w:val="21"/>
              </w:rPr>
              <w:t>Наличие воды в топливе</w:t>
            </w:r>
          </w:p>
        </w:tc>
        <w:tc>
          <w:tcPr>
            <w:tcW w:w="946" w:type="dxa"/>
          </w:tcPr>
          <w:p>
            <w:pPr>
              <w:pStyle w:val="TableParagraph"/>
              <w:spacing w:before="71"/>
              <w:ind w:left="11" w:right="7"/>
              <w:jc w:val="center"/>
              <w:rPr>
                <w:b/>
                <w:sz w:val="21"/>
              </w:rPr>
            </w:pPr>
            <w:r>
              <w:rPr>
                <w:b/>
                <w:sz w:val="21"/>
              </w:rPr>
              <w:t>97</w:t>
            </w:r>
          </w:p>
        </w:tc>
        <w:tc>
          <w:tcPr>
            <w:tcW w:w="840" w:type="dxa"/>
          </w:tcPr>
          <w:p>
            <w:pPr>
              <w:pStyle w:val="TableParagraph"/>
              <w:spacing w:before="71"/>
              <w:ind w:left="216" w:right="210"/>
              <w:jc w:val="center"/>
              <w:rPr>
                <w:b/>
                <w:sz w:val="21"/>
              </w:rPr>
            </w:pPr>
            <w:r>
              <w:rPr>
                <w:b/>
                <w:sz w:val="21"/>
              </w:rPr>
              <w:t>15</w:t>
            </w:r>
          </w:p>
        </w:tc>
        <w:tc>
          <w:tcPr>
            <w:tcW w:w="1878" w:type="dxa"/>
          </w:tcPr>
          <w:p>
            <w:pPr>
              <w:pStyle w:val="TableParagraph"/>
              <w:spacing w:before="71"/>
              <w:ind w:left="740" w:right="735"/>
              <w:jc w:val="center"/>
              <w:rPr>
                <w:b/>
                <w:sz w:val="21"/>
              </w:rPr>
            </w:pPr>
            <w:r>
              <w:rPr>
                <w:b/>
                <w:sz w:val="21"/>
              </w:rPr>
              <w:t>418</w:t>
            </w:r>
          </w:p>
        </w:tc>
      </w:tr>
      <w:tr>
        <w:trPr>
          <w:trHeight w:val="384" w:hRule="atLeast"/>
        </w:trPr>
        <w:tc>
          <w:tcPr>
            <w:tcW w:w="844" w:type="dxa"/>
          </w:tcPr>
          <w:p>
            <w:pPr>
              <w:pStyle w:val="TableParagraph"/>
              <w:spacing w:before="71"/>
              <w:ind w:left="226" w:right="217"/>
              <w:jc w:val="center"/>
              <w:rPr>
                <w:b/>
                <w:sz w:val="21"/>
              </w:rPr>
            </w:pPr>
            <w:r>
              <w:rPr>
                <w:b/>
                <w:sz w:val="21"/>
              </w:rPr>
              <w:t>111</w:t>
            </w:r>
          </w:p>
        </w:tc>
        <w:tc>
          <w:tcPr>
            <w:tcW w:w="5355" w:type="dxa"/>
          </w:tcPr>
          <w:p>
            <w:pPr>
              <w:pStyle w:val="TableParagraph"/>
              <w:spacing w:before="71"/>
              <w:ind w:left="107"/>
              <w:rPr>
                <w:sz w:val="21"/>
              </w:rPr>
            </w:pPr>
            <w:r>
              <w:rPr>
                <w:sz w:val="21"/>
              </w:rPr>
              <w:t>Слишком низкое напряжение аккумулятора</w:t>
            </w:r>
          </w:p>
        </w:tc>
        <w:tc>
          <w:tcPr>
            <w:tcW w:w="946" w:type="dxa"/>
          </w:tcPr>
          <w:p>
            <w:pPr>
              <w:pStyle w:val="TableParagraph"/>
              <w:spacing w:before="71"/>
              <w:ind w:left="11" w:right="6"/>
              <w:jc w:val="center"/>
              <w:rPr>
                <w:b/>
                <w:sz w:val="21"/>
              </w:rPr>
            </w:pPr>
            <w:r>
              <w:rPr>
                <w:b/>
                <w:sz w:val="21"/>
              </w:rPr>
              <w:t>168</w:t>
            </w:r>
          </w:p>
        </w:tc>
        <w:tc>
          <w:tcPr>
            <w:tcW w:w="840" w:type="dxa"/>
          </w:tcPr>
          <w:p>
            <w:pPr>
              <w:pStyle w:val="TableParagraph"/>
              <w:spacing w:before="71"/>
              <w:ind w:left="216" w:right="210"/>
              <w:jc w:val="center"/>
              <w:rPr>
                <w:b/>
                <w:sz w:val="21"/>
              </w:rPr>
            </w:pPr>
            <w:r>
              <w:rPr>
                <w:b/>
                <w:sz w:val="21"/>
              </w:rPr>
              <w:t>18</w:t>
            </w:r>
          </w:p>
        </w:tc>
        <w:tc>
          <w:tcPr>
            <w:tcW w:w="1878" w:type="dxa"/>
          </w:tcPr>
          <w:p>
            <w:pPr>
              <w:pStyle w:val="TableParagraph"/>
              <w:spacing w:before="71"/>
              <w:ind w:left="741" w:right="735"/>
              <w:jc w:val="center"/>
              <w:rPr>
                <w:b/>
                <w:sz w:val="21"/>
              </w:rPr>
            </w:pPr>
            <w:r>
              <w:rPr>
                <w:b/>
                <w:sz w:val="21"/>
              </w:rPr>
              <w:t>441</w:t>
            </w:r>
          </w:p>
        </w:tc>
      </w:tr>
      <w:tr>
        <w:trPr>
          <w:trHeight w:val="386" w:hRule="atLeast"/>
        </w:trPr>
        <w:tc>
          <w:tcPr>
            <w:tcW w:w="844" w:type="dxa"/>
          </w:tcPr>
          <w:p>
            <w:pPr>
              <w:pStyle w:val="TableParagraph"/>
              <w:spacing w:before="71"/>
              <w:ind w:left="226" w:right="217"/>
              <w:jc w:val="center"/>
              <w:rPr>
                <w:b/>
                <w:sz w:val="21"/>
              </w:rPr>
            </w:pPr>
            <w:r>
              <w:rPr>
                <w:b/>
                <w:sz w:val="21"/>
              </w:rPr>
              <w:t>112</w:t>
            </w:r>
          </w:p>
        </w:tc>
        <w:tc>
          <w:tcPr>
            <w:tcW w:w="5355" w:type="dxa"/>
          </w:tcPr>
          <w:p>
            <w:pPr>
              <w:pStyle w:val="TableParagraph"/>
              <w:spacing w:before="71"/>
              <w:ind w:left="107"/>
              <w:rPr>
                <w:sz w:val="21"/>
              </w:rPr>
            </w:pPr>
            <w:r>
              <w:rPr>
                <w:sz w:val="21"/>
              </w:rPr>
              <w:t>Слишком высокое напряжение аккумулятора</w:t>
            </w:r>
          </w:p>
        </w:tc>
        <w:tc>
          <w:tcPr>
            <w:tcW w:w="946" w:type="dxa"/>
          </w:tcPr>
          <w:p>
            <w:pPr>
              <w:pStyle w:val="TableParagraph"/>
              <w:spacing w:before="71"/>
              <w:ind w:left="11" w:right="6"/>
              <w:jc w:val="center"/>
              <w:rPr>
                <w:b/>
                <w:sz w:val="21"/>
              </w:rPr>
            </w:pPr>
            <w:r>
              <w:rPr>
                <w:b/>
                <w:sz w:val="21"/>
              </w:rPr>
              <w:t>168</w:t>
            </w:r>
          </w:p>
        </w:tc>
        <w:tc>
          <w:tcPr>
            <w:tcW w:w="840" w:type="dxa"/>
          </w:tcPr>
          <w:p>
            <w:pPr>
              <w:pStyle w:val="TableParagraph"/>
              <w:spacing w:before="71"/>
              <w:ind w:left="216" w:right="210"/>
              <w:jc w:val="center"/>
              <w:rPr>
                <w:b/>
                <w:sz w:val="21"/>
              </w:rPr>
            </w:pPr>
            <w:r>
              <w:rPr>
                <w:b/>
                <w:sz w:val="21"/>
              </w:rPr>
              <w:t>16</w:t>
            </w:r>
          </w:p>
        </w:tc>
        <w:tc>
          <w:tcPr>
            <w:tcW w:w="1878" w:type="dxa"/>
          </w:tcPr>
          <w:p>
            <w:pPr>
              <w:pStyle w:val="TableParagraph"/>
              <w:spacing w:before="71"/>
              <w:ind w:left="741" w:right="735"/>
              <w:jc w:val="center"/>
              <w:rPr>
                <w:b/>
                <w:sz w:val="21"/>
              </w:rPr>
            </w:pPr>
            <w:r>
              <w:rPr>
                <w:b/>
                <w:sz w:val="21"/>
              </w:rPr>
              <w:t>442</w:t>
            </w:r>
          </w:p>
        </w:tc>
      </w:tr>
      <w:tr>
        <w:trPr>
          <w:trHeight w:val="627" w:hRule="atLeast"/>
        </w:trPr>
        <w:tc>
          <w:tcPr>
            <w:tcW w:w="844" w:type="dxa"/>
          </w:tcPr>
          <w:p>
            <w:pPr>
              <w:pStyle w:val="TableParagraph"/>
              <w:spacing w:before="193"/>
              <w:ind w:left="226" w:right="217"/>
              <w:jc w:val="center"/>
              <w:rPr>
                <w:b/>
                <w:sz w:val="21"/>
              </w:rPr>
            </w:pPr>
            <w:r>
              <w:rPr>
                <w:b/>
                <w:sz w:val="21"/>
              </w:rPr>
              <w:t>113</w:t>
            </w:r>
          </w:p>
        </w:tc>
        <w:tc>
          <w:tcPr>
            <w:tcW w:w="5355" w:type="dxa"/>
          </w:tcPr>
          <w:p>
            <w:pPr>
              <w:pStyle w:val="TableParagraph"/>
              <w:spacing w:before="71"/>
              <w:ind w:left="107" w:right="230" w:hanging="1"/>
              <w:rPr>
                <w:sz w:val="21"/>
              </w:rPr>
            </w:pPr>
            <w:r>
              <w:rPr>
                <w:sz w:val="21"/>
              </w:rPr>
              <w:t>Короткое замыкание на питание датчика давления топлива</w:t>
            </w:r>
          </w:p>
        </w:tc>
        <w:tc>
          <w:tcPr>
            <w:tcW w:w="946" w:type="dxa"/>
          </w:tcPr>
          <w:p>
            <w:pPr>
              <w:pStyle w:val="TableParagraph"/>
              <w:spacing w:before="193"/>
              <w:ind w:left="11" w:right="5"/>
              <w:jc w:val="center"/>
              <w:rPr>
                <w:b/>
                <w:sz w:val="21"/>
              </w:rPr>
            </w:pPr>
            <w:r>
              <w:rPr>
                <w:b/>
                <w:sz w:val="21"/>
              </w:rPr>
              <w:t>157</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left="741" w:right="734"/>
              <w:jc w:val="center"/>
              <w:rPr>
                <w:b/>
                <w:sz w:val="21"/>
              </w:rPr>
            </w:pPr>
            <w:r>
              <w:rPr>
                <w:b/>
                <w:sz w:val="21"/>
              </w:rPr>
              <w:t>451</w:t>
            </w:r>
          </w:p>
        </w:tc>
      </w:tr>
      <w:tr>
        <w:trPr>
          <w:trHeight w:val="625" w:hRule="atLeast"/>
        </w:trPr>
        <w:tc>
          <w:tcPr>
            <w:tcW w:w="844" w:type="dxa"/>
          </w:tcPr>
          <w:p>
            <w:pPr>
              <w:pStyle w:val="TableParagraph"/>
              <w:spacing w:before="193"/>
              <w:ind w:left="226" w:right="217"/>
              <w:jc w:val="center"/>
              <w:rPr>
                <w:b/>
                <w:sz w:val="21"/>
              </w:rPr>
            </w:pPr>
            <w:r>
              <w:rPr>
                <w:b/>
                <w:sz w:val="21"/>
              </w:rPr>
              <w:t>114</w:t>
            </w:r>
          </w:p>
        </w:tc>
        <w:tc>
          <w:tcPr>
            <w:tcW w:w="5355" w:type="dxa"/>
          </w:tcPr>
          <w:p>
            <w:pPr>
              <w:pStyle w:val="TableParagraph"/>
              <w:spacing w:before="71"/>
              <w:ind w:left="107" w:right="553"/>
              <w:rPr>
                <w:sz w:val="21"/>
              </w:rPr>
            </w:pPr>
            <w:r>
              <w:rPr>
                <w:sz w:val="21"/>
              </w:rPr>
              <w:t>Короткое замыкание на землю или размыкание цепи датчика давления топлива</w:t>
            </w:r>
          </w:p>
        </w:tc>
        <w:tc>
          <w:tcPr>
            <w:tcW w:w="946" w:type="dxa"/>
          </w:tcPr>
          <w:p>
            <w:pPr>
              <w:pStyle w:val="TableParagraph"/>
              <w:spacing w:before="193"/>
              <w:ind w:left="11" w:right="5"/>
              <w:jc w:val="center"/>
              <w:rPr>
                <w:b/>
                <w:sz w:val="21"/>
              </w:rPr>
            </w:pPr>
            <w:r>
              <w:rPr>
                <w:b/>
                <w:sz w:val="21"/>
              </w:rPr>
              <w:t>157</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left="741" w:right="734"/>
              <w:jc w:val="center"/>
              <w:rPr>
                <w:b/>
                <w:sz w:val="21"/>
              </w:rPr>
            </w:pPr>
            <w:r>
              <w:rPr>
                <w:b/>
                <w:sz w:val="21"/>
              </w:rPr>
              <w:t>452</w:t>
            </w:r>
          </w:p>
        </w:tc>
      </w:tr>
      <w:tr>
        <w:trPr>
          <w:trHeight w:val="627" w:hRule="atLeast"/>
        </w:trPr>
        <w:tc>
          <w:tcPr>
            <w:tcW w:w="844" w:type="dxa"/>
          </w:tcPr>
          <w:p>
            <w:pPr>
              <w:pStyle w:val="TableParagraph"/>
              <w:spacing w:before="193"/>
              <w:ind w:left="226" w:right="217"/>
              <w:jc w:val="center"/>
              <w:rPr>
                <w:b/>
                <w:sz w:val="21"/>
              </w:rPr>
            </w:pPr>
            <w:r>
              <w:rPr>
                <w:b/>
                <w:sz w:val="21"/>
              </w:rPr>
              <w:t>115</w:t>
            </w:r>
          </w:p>
        </w:tc>
        <w:tc>
          <w:tcPr>
            <w:tcW w:w="5355" w:type="dxa"/>
          </w:tcPr>
          <w:p>
            <w:pPr>
              <w:pStyle w:val="TableParagraph"/>
              <w:spacing w:before="71"/>
              <w:ind w:left="107" w:right="802" w:hanging="1"/>
              <w:rPr>
                <w:sz w:val="21"/>
              </w:rPr>
            </w:pPr>
            <w:r>
              <w:rPr>
                <w:sz w:val="21"/>
              </w:rPr>
              <w:t>Ненормальная работа перепускного клапана выхлопного газа</w:t>
            </w:r>
          </w:p>
        </w:tc>
        <w:tc>
          <w:tcPr>
            <w:tcW w:w="946" w:type="dxa"/>
          </w:tcPr>
          <w:p>
            <w:pPr>
              <w:pStyle w:val="TableParagraph"/>
              <w:spacing w:before="193"/>
              <w:ind w:left="11" w:right="7"/>
              <w:jc w:val="center"/>
              <w:rPr>
                <w:b/>
                <w:sz w:val="21"/>
              </w:rPr>
            </w:pPr>
            <w:r>
              <w:rPr>
                <w:b/>
                <w:sz w:val="21"/>
              </w:rPr>
              <w:t>1188</w:t>
            </w:r>
          </w:p>
        </w:tc>
        <w:tc>
          <w:tcPr>
            <w:tcW w:w="840" w:type="dxa"/>
          </w:tcPr>
          <w:p>
            <w:pPr>
              <w:pStyle w:val="TableParagraph"/>
              <w:spacing w:before="193"/>
              <w:ind w:left="6"/>
              <w:jc w:val="center"/>
              <w:rPr>
                <w:b/>
                <w:sz w:val="21"/>
              </w:rPr>
            </w:pPr>
            <w:r>
              <w:rPr>
                <w:b/>
                <w:w w:val="99"/>
                <w:sz w:val="21"/>
              </w:rPr>
              <w:t>7</w:t>
            </w:r>
          </w:p>
        </w:tc>
        <w:tc>
          <w:tcPr>
            <w:tcW w:w="1878" w:type="dxa"/>
          </w:tcPr>
          <w:p>
            <w:pPr>
              <w:pStyle w:val="TableParagraph"/>
              <w:spacing w:before="193"/>
              <w:ind w:left="741" w:right="734"/>
              <w:jc w:val="center"/>
              <w:rPr>
                <w:b/>
                <w:sz w:val="21"/>
              </w:rPr>
            </w:pPr>
            <w:r>
              <w:rPr>
                <w:b/>
                <w:sz w:val="21"/>
              </w:rPr>
              <w:t>545</w:t>
            </w:r>
          </w:p>
        </w:tc>
      </w:tr>
      <w:tr>
        <w:trPr>
          <w:trHeight w:val="385" w:hRule="atLeast"/>
        </w:trPr>
        <w:tc>
          <w:tcPr>
            <w:tcW w:w="844" w:type="dxa"/>
          </w:tcPr>
          <w:p>
            <w:pPr>
              <w:pStyle w:val="TableParagraph"/>
              <w:spacing w:before="71"/>
              <w:ind w:left="226" w:right="217"/>
              <w:jc w:val="center"/>
              <w:rPr>
                <w:b/>
                <w:sz w:val="21"/>
              </w:rPr>
            </w:pPr>
            <w:r>
              <w:rPr>
                <w:b/>
                <w:sz w:val="21"/>
              </w:rPr>
              <w:t>116</w:t>
            </w:r>
          </w:p>
        </w:tc>
        <w:tc>
          <w:tcPr>
            <w:tcW w:w="5355" w:type="dxa"/>
          </w:tcPr>
          <w:p>
            <w:pPr>
              <w:pStyle w:val="TableParagraph"/>
              <w:spacing w:before="71"/>
              <w:ind w:left="107"/>
              <w:rPr>
                <w:sz w:val="21"/>
              </w:rPr>
            </w:pPr>
            <w:r>
              <w:rPr>
                <w:sz w:val="21"/>
              </w:rPr>
              <w:t>Высокое давление топлива</w:t>
            </w:r>
          </w:p>
        </w:tc>
        <w:tc>
          <w:tcPr>
            <w:tcW w:w="946" w:type="dxa"/>
          </w:tcPr>
          <w:p>
            <w:pPr>
              <w:pStyle w:val="TableParagraph"/>
              <w:spacing w:before="71"/>
              <w:ind w:left="11" w:right="6"/>
              <w:jc w:val="center"/>
              <w:rPr>
                <w:b/>
                <w:sz w:val="21"/>
              </w:rPr>
            </w:pPr>
            <w:r>
              <w:rPr>
                <w:b/>
                <w:sz w:val="21"/>
              </w:rPr>
              <w:t>157</w:t>
            </w:r>
          </w:p>
        </w:tc>
        <w:tc>
          <w:tcPr>
            <w:tcW w:w="840" w:type="dxa"/>
          </w:tcPr>
          <w:p>
            <w:pPr>
              <w:pStyle w:val="TableParagraph"/>
              <w:spacing w:before="71"/>
              <w:ind w:left="216" w:right="210"/>
              <w:jc w:val="center"/>
              <w:rPr>
                <w:b/>
                <w:sz w:val="21"/>
              </w:rPr>
            </w:pPr>
            <w:r>
              <w:rPr>
                <w:b/>
                <w:sz w:val="21"/>
              </w:rPr>
              <w:t>16</w:t>
            </w:r>
          </w:p>
        </w:tc>
        <w:tc>
          <w:tcPr>
            <w:tcW w:w="1878" w:type="dxa"/>
          </w:tcPr>
          <w:p>
            <w:pPr>
              <w:pStyle w:val="TableParagraph"/>
              <w:spacing w:before="71"/>
              <w:ind w:left="741" w:right="735"/>
              <w:jc w:val="center"/>
              <w:rPr>
                <w:b/>
                <w:sz w:val="21"/>
              </w:rPr>
            </w:pPr>
            <w:r>
              <w:rPr>
                <w:b/>
                <w:sz w:val="21"/>
              </w:rPr>
              <w:t>553</w:t>
            </w:r>
          </w:p>
        </w:tc>
      </w:tr>
      <w:tr>
        <w:trPr>
          <w:trHeight w:val="384" w:hRule="atLeast"/>
        </w:trPr>
        <w:tc>
          <w:tcPr>
            <w:tcW w:w="844" w:type="dxa"/>
          </w:tcPr>
          <w:p>
            <w:pPr>
              <w:pStyle w:val="TableParagraph"/>
              <w:spacing w:before="71"/>
              <w:ind w:left="226" w:right="217"/>
              <w:jc w:val="center"/>
              <w:rPr>
                <w:b/>
                <w:sz w:val="21"/>
              </w:rPr>
            </w:pPr>
            <w:r>
              <w:rPr>
                <w:b/>
                <w:sz w:val="21"/>
              </w:rPr>
              <w:t>117</w:t>
            </w:r>
          </w:p>
        </w:tc>
        <w:tc>
          <w:tcPr>
            <w:tcW w:w="5355" w:type="dxa"/>
          </w:tcPr>
          <w:p>
            <w:pPr>
              <w:pStyle w:val="TableParagraph"/>
              <w:spacing w:before="71"/>
              <w:ind w:left="107"/>
              <w:rPr>
                <w:sz w:val="21"/>
              </w:rPr>
            </w:pPr>
            <w:r>
              <w:rPr>
                <w:sz w:val="21"/>
              </w:rPr>
              <w:t>Постоянный сигнал давление топлива</w:t>
            </w:r>
          </w:p>
        </w:tc>
        <w:tc>
          <w:tcPr>
            <w:tcW w:w="946" w:type="dxa"/>
          </w:tcPr>
          <w:p>
            <w:pPr>
              <w:pStyle w:val="TableParagraph"/>
              <w:spacing w:before="71"/>
              <w:ind w:left="11" w:right="6"/>
              <w:jc w:val="center"/>
              <w:rPr>
                <w:b/>
                <w:sz w:val="21"/>
              </w:rPr>
            </w:pPr>
            <w:r>
              <w:rPr>
                <w:b/>
                <w:sz w:val="21"/>
              </w:rPr>
              <w:t>157</w:t>
            </w:r>
          </w:p>
        </w:tc>
        <w:tc>
          <w:tcPr>
            <w:tcW w:w="840" w:type="dxa"/>
          </w:tcPr>
          <w:p>
            <w:pPr>
              <w:pStyle w:val="TableParagraph"/>
              <w:spacing w:before="71"/>
              <w:ind w:left="5"/>
              <w:jc w:val="center"/>
              <w:rPr>
                <w:b/>
                <w:sz w:val="21"/>
              </w:rPr>
            </w:pPr>
            <w:r>
              <w:rPr>
                <w:b/>
                <w:w w:val="99"/>
                <w:sz w:val="21"/>
              </w:rPr>
              <w:t>2</w:t>
            </w:r>
          </w:p>
        </w:tc>
        <w:tc>
          <w:tcPr>
            <w:tcW w:w="1878" w:type="dxa"/>
          </w:tcPr>
          <w:p>
            <w:pPr>
              <w:pStyle w:val="TableParagraph"/>
              <w:spacing w:before="71"/>
              <w:ind w:left="741" w:right="735"/>
              <w:jc w:val="center"/>
              <w:rPr>
                <w:b/>
                <w:sz w:val="21"/>
              </w:rPr>
            </w:pPr>
            <w:r>
              <w:rPr>
                <w:b/>
                <w:sz w:val="21"/>
              </w:rPr>
              <w:t>554</w:t>
            </w:r>
          </w:p>
        </w:tc>
      </w:tr>
      <w:tr>
        <w:trPr>
          <w:trHeight w:val="386" w:hRule="atLeast"/>
        </w:trPr>
        <w:tc>
          <w:tcPr>
            <w:tcW w:w="844" w:type="dxa"/>
          </w:tcPr>
          <w:p>
            <w:pPr>
              <w:pStyle w:val="TableParagraph"/>
              <w:spacing w:before="71"/>
              <w:ind w:left="226" w:right="217"/>
              <w:jc w:val="center"/>
              <w:rPr>
                <w:b/>
                <w:sz w:val="21"/>
              </w:rPr>
            </w:pPr>
            <w:r>
              <w:rPr>
                <w:b/>
                <w:sz w:val="21"/>
              </w:rPr>
              <w:t>118</w:t>
            </w:r>
          </w:p>
        </w:tc>
        <w:tc>
          <w:tcPr>
            <w:tcW w:w="5355" w:type="dxa"/>
          </w:tcPr>
          <w:p>
            <w:pPr>
              <w:pStyle w:val="TableParagraph"/>
              <w:spacing w:before="71"/>
              <w:ind w:left="107"/>
              <w:rPr>
                <w:sz w:val="21"/>
              </w:rPr>
            </w:pPr>
            <w:r>
              <w:rPr>
                <w:sz w:val="21"/>
              </w:rPr>
              <w:t>Низкое давление топлива</w:t>
            </w:r>
          </w:p>
        </w:tc>
        <w:tc>
          <w:tcPr>
            <w:tcW w:w="946" w:type="dxa"/>
          </w:tcPr>
          <w:p>
            <w:pPr>
              <w:pStyle w:val="TableParagraph"/>
              <w:spacing w:before="71"/>
              <w:ind w:left="11" w:right="6"/>
              <w:jc w:val="center"/>
              <w:rPr>
                <w:b/>
                <w:sz w:val="21"/>
              </w:rPr>
            </w:pPr>
            <w:r>
              <w:rPr>
                <w:b/>
                <w:sz w:val="21"/>
              </w:rPr>
              <w:t>157</w:t>
            </w:r>
          </w:p>
        </w:tc>
        <w:tc>
          <w:tcPr>
            <w:tcW w:w="840" w:type="dxa"/>
          </w:tcPr>
          <w:p>
            <w:pPr>
              <w:pStyle w:val="TableParagraph"/>
              <w:spacing w:before="71"/>
              <w:ind w:left="216" w:right="210"/>
              <w:jc w:val="center"/>
              <w:rPr>
                <w:b/>
                <w:sz w:val="21"/>
              </w:rPr>
            </w:pPr>
            <w:r>
              <w:rPr>
                <w:b/>
                <w:sz w:val="21"/>
              </w:rPr>
              <w:t>18</w:t>
            </w:r>
          </w:p>
        </w:tc>
        <w:tc>
          <w:tcPr>
            <w:tcW w:w="1878" w:type="dxa"/>
          </w:tcPr>
          <w:p>
            <w:pPr>
              <w:pStyle w:val="TableParagraph"/>
              <w:spacing w:before="71"/>
              <w:ind w:left="741" w:right="735"/>
              <w:jc w:val="center"/>
              <w:rPr>
                <w:b/>
                <w:sz w:val="21"/>
              </w:rPr>
            </w:pPr>
            <w:r>
              <w:rPr>
                <w:b/>
                <w:sz w:val="21"/>
              </w:rPr>
              <w:t>559</w:t>
            </w:r>
          </w:p>
        </w:tc>
      </w:tr>
      <w:tr>
        <w:trPr>
          <w:trHeight w:val="627" w:hRule="atLeast"/>
        </w:trPr>
        <w:tc>
          <w:tcPr>
            <w:tcW w:w="844" w:type="dxa"/>
          </w:tcPr>
          <w:p>
            <w:pPr>
              <w:pStyle w:val="TableParagraph"/>
              <w:spacing w:before="193"/>
              <w:ind w:left="226" w:right="217"/>
              <w:jc w:val="center"/>
              <w:rPr>
                <w:b/>
                <w:sz w:val="21"/>
              </w:rPr>
            </w:pPr>
            <w:r>
              <w:rPr>
                <w:b/>
                <w:sz w:val="21"/>
              </w:rPr>
              <w:t>119</w:t>
            </w:r>
          </w:p>
        </w:tc>
        <w:tc>
          <w:tcPr>
            <w:tcW w:w="5355" w:type="dxa"/>
          </w:tcPr>
          <w:p>
            <w:pPr>
              <w:pStyle w:val="TableParagraph"/>
              <w:spacing w:before="71"/>
              <w:ind w:left="107" w:right="499" w:hanging="1"/>
              <w:rPr>
                <w:sz w:val="21"/>
              </w:rPr>
            </w:pPr>
            <w:r>
              <w:rPr>
                <w:sz w:val="21"/>
              </w:rPr>
              <w:t>Короткое замыкание на землю реле блокировки запуска</w:t>
            </w:r>
          </w:p>
        </w:tc>
        <w:tc>
          <w:tcPr>
            <w:tcW w:w="946" w:type="dxa"/>
          </w:tcPr>
          <w:p>
            <w:pPr>
              <w:pStyle w:val="TableParagraph"/>
              <w:spacing w:before="193"/>
              <w:ind w:left="11" w:right="5"/>
              <w:jc w:val="center"/>
              <w:rPr>
                <w:b/>
                <w:sz w:val="21"/>
              </w:rPr>
            </w:pPr>
            <w:r>
              <w:rPr>
                <w:b/>
                <w:sz w:val="21"/>
              </w:rPr>
              <w:t>677</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left="741" w:right="734"/>
              <w:jc w:val="center"/>
              <w:rPr>
                <w:b/>
                <w:sz w:val="21"/>
              </w:rPr>
            </w:pPr>
            <w:r>
              <w:rPr>
                <w:b/>
                <w:sz w:val="21"/>
              </w:rPr>
              <w:t>584</w:t>
            </w:r>
          </w:p>
        </w:tc>
      </w:tr>
      <w:tr>
        <w:trPr>
          <w:trHeight w:val="626" w:hRule="atLeast"/>
        </w:trPr>
        <w:tc>
          <w:tcPr>
            <w:tcW w:w="844" w:type="dxa"/>
          </w:tcPr>
          <w:p>
            <w:pPr>
              <w:pStyle w:val="TableParagraph"/>
              <w:spacing w:before="193"/>
              <w:ind w:left="226" w:right="217"/>
              <w:jc w:val="center"/>
              <w:rPr>
                <w:b/>
                <w:sz w:val="21"/>
              </w:rPr>
            </w:pPr>
            <w:r>
              <w:rPr>
                <w:b/>
                <w:sz w:val="21"/>
              </w:rPr>
              <w:t>120</w:t>
            </w:r>
          </w:p>
        </w:tc>
        <w:tc>
          <w:tcPr>
            <w:tcW w:w="5355" w:type="dxa"/>
          </w:tcPr>
          <w:p>
            <w:pPr>
              <w:pStyle w:val="TableParagraph"/>
              <w:spacing w:before="71"/>
              <w:ind w:left="107" w:right="396"/>
              <w:rPr>
                <w:sz w:val="21"/>
              </w:rPr>
            </w:pPr>
            <w:r>
              <w:rPr>
                <w:sz w:val="21"/>
              </w:rPr>
              <w:t>Короткое замыкание на питание или размыкание цепи реле блокировки запуска</w:t>
            </w:r>
          </w:p>
        </w:tc>
        <w:tc>
          <w:tcPr>
            <w:tcW w:w="946" w:type="dxa"/>
          </w:tcPr>
          <w:p>
            <w:pPr>
              <w:pStyle w:val="TableParagraph"/>
              <w:spacing w:before="193"/>
              <w:ind w:left="11" w:right="5"/>
              <w:jc w:val="center"/>
              <w:rPr>
                <w:b/>
                <w:sz w:val="21"/>
              </w:rPr>
            </w:pPr>
            <w:r>
              <w:rPr>
                <w:b/>
                <w:sz w:val="21"/>
              </w:rPr>
              <w:t>677</w:t>
            </w:r>
          </w:p>
        </w:tc>
        <w:tc>
          <w:tcPr>
            <w:tcW w:w="840" w:type="dxa"/>
          </w:tcPr>
          <w:p>
            <w:pPr>
              <w:pStyle w:val="TableParagraph"/>
              <w:spacing w:before="193"/>
              <w:ind w:left="6"/>
              <w:jc w:val="center"/>
              <w:rPr>
                <w:b/>
                <w:sz w:val="21"/>
              </w:rPr>
            </w:pPr>
            <w:r>
              <w:rPr>
                <w:b/>
                <w:w w:val="99"/>
                <w:sz w:val="21"/>
              </w:rPr>
              <w:t>4</w:t>
            </w:r>
          </w:p>
        </w:tc>
        <w:tc>
          <w:tcPr>
            <w:tcW w:w="1878" w:type="dxa"/>
          </w:tcPr>
          <w:p>
            <w:pPr>
              <w:pStyle w:val="TableParagraph"/>
              <w:spacing w:before="193"/>
              <w:ind w:left="741" w:right="734"/>
              <w:jc w:val="center"/>
              <w:rPr>
                <w:b/>
                <w:sz w:val="21"/>
              </w:rPr>
            </w:pPr>
            <w:r>
              <w:rPr>
                <w:b/>
                <w:sz w:val="21"/>
              </w:rPr>
              <w:t>585</w:t>
            </w:r>
          </w:p>
        </w:tc>
      </w:tr>
      <w:tr>
        <w:trPr>
          <w:trHeight w:val="627" w:hRule="atLeast"/>
        </w:trPr>
        <w:tc>
          <w:tcPr>
            <w:tcW w:w="844" w:type="dxa"/>
          </w:tcPr>
          <w:p>
            <w:pPr>
              <w:pStyle w:val="TableParagraph"/>
              <w:spacing w:before="193"/>
              <w:ind w:left="226" w:right="217"/>
              <w:jc w:val="center"/>
              <w:rPr>
                <w:b/>
                <w:sz w:val="21"/>
              </w:rPr>
            </w:pPr>
            <w:r>
              <w:rPr>
                <w:b/>
                <w:sz w:val="21"/>
              </w:rPr>
              <w:t>121</w:t>
            </w:r>
          </w:p>
        </w:tc>
        <w:tc>
          <w:tcPr>
            <w:tcW w:w="5355" w:type="dxa"/>
          </w:tcPr>
          <w:p>
            <w:pPr>
              <w:pStyle w:val="TableParagraph"/>
              <w:spacing w:before="71"/>
              <w:ind w:left="107" w:right="1172"/>
              <w:rPr>
                <w:sz w:val="21"/>
              </w:rPr>
            </w:pPr>
            <w:r>
              <w:rPr>
                <w:sz w:val="21"/>
              </w:rPr>
              <w:t>Слишком высокое выводное напряжение генератора</w:t>
            </w:r>
          </w:p>
        </w:tc>
        <w:tc>
          <w:tcPr>
            <w:tcW w:w="946" w:type="dxa"/>
          </w:tcPr>
          <w:p>
            <w:pPr>
              <w:pStyle w:val="TableParagraph"/>
              <w:spacing w:before="193"/>
              <w:ind w:left="11" w:right="6"/>
              <w:jc w:val="center"/>
              <w:rPr>
                <w:b/>
                <w:sz w:val="21"/>
              </w:rPr>
            </w:pPr>
            <w:r>
              <w:rPr>
                <w:b/>
                <w:sz w:val="21"/>
              </w:rPr>
              <w:t>167</w:t>
            </w:r>
          </w:p>
        </w:tc>
        <w:tc>
          <w:tcPr>
            <w:tcW w:w="840" w:type="dxa"/>
          </w:tcPr>
          <w:p>
            <w:pPr>
              <w:pStyle w:val="TableParagraph"/>
              <w:spacing w:before="193"/>
              <w:ind w:left="216" w:right="210"/>
              <w:jc w:val="center"/>
              <w:rPr>
                <w:b/>
                <w:sz w:val="21"/>
              </w:rPr>
            </w:pPr>
            <w:r>
              <w:rPr>
                <w:b/>
                <w:sz w:val="21"/>
              </w:rPr>
              <w:t>16</w:t>
            </w:r>
          </w:p>
        </w:tc>
        <w:tc>
          <w:tcPr>
            <w:tcW w:w="1878" w:type="dxa"/>
          </w:tcPr>
          <w:p>
            <w:pPr>
              <w:pStyle w:val="TableParagraph"/>
              <w:spacing w:before="193"/>
              <w:ind w:left="741" w:right="735"/>
              <w:jc w:val="center"/>
              <w:rPr>
                <w:b/>
                <w:sz w:val="21"/>
              </w:rPr>
            </w:pPr>
            <w:r>
              <w:rPr>
                <w:b/>
                <w:sz w:val="21"/>
              </w:rPr>
              <w:t>596</w:t>
            </w:r>
          </w:p>
        </w:tc>
      </w:tr>
      <w:tr>
        <w:trPr>
          <w:trHeight w:val="386" w:hRule="atLeast"/>
        </w:trPr>
        <w:tc>
          <w:tcPr>
            <w:tcW w:w="844" w:type="dxa"/>
          </w:tcPr>
          <w:p>
            <w:pPr>
              <w:pStyle w:val="TableParagraph"/>
              <w:spacing w:before="71"/>
              <w:ind w:left="226" w:right="217"/>
              <w:jc w:val="center"/>
              <w:rPr>
                <w:b/>
                <w:sz w:val="21"/>
              </w:rPr>
            </w:pPr>
            <w:r>
              <w:rPr>
                <w:b/>
                <w:sz w:val="21"/>
              </w:rPr>
              <w:t>122</w:t>
            </w:r>
          </w:p>
        </w:tc>
        <w:tc>
          <w:tcPr>
            <w:tcW w:w="5355" w:type="dxa"/>
          </w:tcPr>
          <w:p>
            <w:pPr>
              <w:pStyle w:val="TableParagraph"/>
              <w:spacing w:before="71"/>
              <w:ind w:left="107"/>
              <w:rPr>
                <w:sz w:val="21"/>
              </w:rPr>
            </w:pPr>
            <w:r>
              <w:rPr>
                <w:sz w:val="21"/>
              </w:rPr>
              <w:t>Слишком низкое выводное напряжение генератора</w:t>
            </w:r>
          </w:p>
        </w:tc>
        <w:tc>
          <w:tcPr>
            <w:tcW w:w="946" w:type="dxa"/>
          </w:tcPr>
          <w:p>
            <w:pPr>
              <w:pStyle w:val="TableParagraph"/>
              <w:spacing w:before="71"/>
              <w:ind w:left="11" w:right="6"/>
              <w:jc w:val="center"/>
              <w:rPr>
                <w:b/>
                <w:sz w:val="21"/>
              </w:rPr>
            </w:pPr>
            <w:r>
              <w:rPr>
                <w:b/>
                <w:sz w:val="21"/>
              </w:rPr>
              <w:t>167</w:t>
            </w:r>
          </w:p>
        </w:tc>
        <w:tc>
          <w:tcPr>
            <w:tcW w:w="840" w:type="dxa"/>
          </w:tcPr>
          <w:p>
            <w:pPr>
              <w:pStyle w:val="TableParagraph"/>
              <w:spacing w:before="71"/>
              <w:ind w:left="216" w:right="210"/>
              <w:jc w:val="center"/>
              <w:rPr>
                <w:b/>
                <w:sz w:val="21"/>
              </w:rPr>
            </w:pPr>
            <w:r>
              <w:rPr>
                <w:b/>
                <w:sz w:val="21"/>
              </w:rPr>
              <w:t>18</w:t>
            </w:r>
          </w:p>
        </w:tc>
        <w:tc>
          <w:tcPr>
            <w:tcW w:w="1878" w:type="dxa"/>
          </w:tcPr>
          <w:p>
            <w:pPr>
              <w:pStyle w:val="TableParagraph"/>
              <w:spacing w:before="71"/>
              <w:ind w:left="741" w:right="735"/>
              <w:jc w:val="center"/>
              <w:rPr>
                <w:b/>
                <w:sz w:val="21"/>
              </w:rPr>
            </w:pPr>
            <w:r>
              <w:rPr>
                <w:b/>
                <w:sz w:val="21"/>
              </w:rPr>
              <w:t>597</w:t>
            </w:r>
          </w:p>
        </w:tc>
      </w:tr>
      <w:tr>
        <w:trPr>
          <w:trHeight w:val="627" w:hRule="atLeast"/>
        </w:trPr>
        <w:tc>
          <w:tcPr>
            <w:tcW w:w="844" w:type="dxa"/>
          </w:tcPr>
          <w:p>
            <w:pPr>
              <w:pStyle w:val="TableParagraph"/>
              <w:spacing w:before="193"/>
              <w:ind w:left="226" w:right="217"/>
              <w:jc w:val="center"/>
              <w:rPr>
                <w:b/>
                <w:sz w:val="21"/>
              </w:rPr>
            </w:pPr>
            <w:r>
              <w:rPr>
                <w:b/>
                <w:sz w:val="21"/>
              </w:rPr>
              <w:t>123</w:t>
            </w:r>
          </w:p>
        </w:tc>
        <w:tc>
          <w:tcPr>
            <w:tcW w:w="5355" w:type="dxa"/>
          </w:tcPr>
          <w:p>
            <w:pPr>
              <w:pStyle w:val="TableParagraph"/>
              <w:spacing w:before="71"/>
              <w:ind w:left="107" w:right="932"/>
              <w:rPr>
                <w:sz w:val="21"/>
              </w:rPr>
            </w:pPr>
            <w:r>
              <w:rPr>
                <w:sz w:val="21"/>
              </w:rPr>
              <w:t>Чрезвычайно низкое выводное напряжение генератора</w:t>
            </w:r>
          </w:p>
        </w:tc>
        <w:tc>
          <w:tcPr>
            <w:tcW w:w="946" w:type="dxa"/>
          </w:tcPr>
          <w:p>
            <w:pPr>
              <w:pStyle w:val="TableParagraph"/>
              <w:spacing w:before="193"/>
              <w:ind w:left="11" w:right="6"/>
              <w:jc w:val="center"/>
              <w:rPr>
                <w:b/>
                <w:sz w:val="21"/>
              </w:rPr>
            </w:pPr>
            <w:r>
              <w:rPr>
                <w:b/>
                <w:sz w:val="21"/>
              </w:rPr>
              <w:t>167</w:t>
            </w:r>
          </w:p>
        </w:tc>
        <w:tc>
          <w:tcPr>
            <w:tcW w:w="840" w:type="dxa"/>
          </w:tcPr>
          <w:p>
            <w:pPr>
              <w:pStyle w:val="TableParagraph"/>
              <w:spacing w:before="193"/>
              <w:ind w:left="5"/>
              <w:jc w:val="center"/>
              <w:rPr>
                <w:b/>
                <w:sz w:val="21"/>
              </w:rPr>
            </w:pPr>
            <w:r>
              <w:rPr>
                <w:b/>
                <w:w w:val="99"/>
                <w:sz w:val="21"/>
              </w:rPr>
              <w:t>1</w:t>
            </w:r>
          </w:p>
        </w:tc>
        <w:tc>
          <w:tcPr>
            <w:tcW w:w="1878" w:type="dxa"/>
          </w:tcPr>
          <w:p>
            <w:pPr>
              <w:pStyle w:val="TableParagraph"/>
              <w:spacing w:before="193"/>
              <w:ind w:left="741" w:right="735"/>
              <w:jc w:val="center"/>
              <w:rPr>
                <w:b/>
                <w:sz w:val="21"/>
              </w:rPr>
            </w:pPr>
            <w:r>
              <w:rPr>
                <w:b/>
                <w:sz w:val="21"/>
              </w:rPr>
              <w:t>598</w:t>
            </w:r>
          </w:p>
        </w:tc>
      </w:tr>
      <w:tr>
        <w:trPr>
          <w:trHeight w:val="384" w:hRule="atLeast"/>
        </w:trPr>
        <w:tc>
          <w:tcPr>
            <w:tcW w:w="844" w:type="dxa"/>
          </w:tcPr>
          <w:p>
            <w:pPr>
              <w:pStyle w:val="TableParagraph"/>
              <w:spacing w:before="71"/>
              <w:ind w:left="226" w:right="217"/>
              <w:jc w:val="center"/>
              <w:rPr>
                <w:b/>
                <w:sz w:val="21"/>
              </w:rPr>
            </w:pPr>
            <w:r>
              <w:rPr>
                <w:b/>
                <w:sz w:val="21"/>
              </w:rPr>
              <w:t>124</w:t>
            </w:r>
          </w:p>
        </w:tc>
        <w:tc>
          <w:tcPr>
            <w:tcW w:w="5355" w:type="dxa"/>
          </w:tcPr>
          <w:p>
            <w:pPr>
              <w:pStyle w:val="TableParagraph"/>
              <w:spacing w:before="71"/>
              <w:ind w:left="107"/>
              <w:rPr>
                <w:sz w:val="21"/>
              </w:rPr>
            </w:pPr>
            <w:r>
              <w:rPr>
                <w:sz w:val="21"/>
              </w:rPr>
              <w:t>Замена масла двигателя</w:t>
            </w:r>
          </w:p>
        </w:tc>
        <w:tc>
          <w:tcPr>
            <w:tcW w:w="946" w:type="dxa"/>
          </w:tcPr>
          <w:p>
            <w:pPr>
              <w:pStyle w:val="TableParagraph"/>
              <w:spacing w:before="71"/>
              <w:ind w:left="11" w:right="7"/>
              <w:jc w:val="center"/>
              <w:rPr>
                <w:b/>
                <w:sz w:val="21"/>
              </w:rPr>
            </w:pPr>
            <w:r>
              <w:rPr>
                <w:b/>
                <w:sz w:val="21"/>
              </w:rPr>
              <w:t>1378</w:t>
            </w:r>
          </w:p>
        </w:tc>
        <w:tc>
          <w:tcPr>
            <w:tcW w:w="840" w:type="dxa"/>
          </w:tcPr>
          <w:p>
            <w:pPr>
              <w:pStyle w:val="TableParagraph"/>
              <w:spacing w:before="71"/>
              <w:ind w:left="216" w:right="210"/>
              <w:jc w:val="center"/>
              <w:rPr>
                <w:b/>
                <w:sz w:val="21"/>
              </w:rPr>
            </w:pPr>
            <w:r>
              <w:rPr>
                <w:b/>
                <w:sz w:val="21"/>
              </w:rPr>
              <w:t>31</w:t>
            </w:r>
          </w:p>
        </w:tc>
        <w:tc>
          <w:tcPr>
            <w:tcW w:w="1878" w:type="dxa"/>
          </w:tcPr>
          <w:p>
            <w:pPr>
              <w:pStyle w:val="TableParagraph"/>
              <w:spacing w:before="71"/>
              <w:ind w:left="741" w:right="735"/>
              <w:jc w:val="center"/>
              <w:rPr>
                <w:b/>
                <w:sz w:val="21"/>
              </w:rPr>
            </w:pPr>
            <w:r>
              <w:rPr>
                <w:b/>
                <w:sz w:val="21"/>
              </w:rPr>
              <w:t>649</w:t>
            </w:r>
          </w:p>
        </w:tc>
      </w:tr>
      <w:tr>
        <w:trPr>
          <w:trHeight w:val="627" w:hRule="atLeast"/>
        </w:trPr>
        <w:tc>
          <w:tcPr>
            <w:tcW w:w="844" w:type="dxa"/>
          </w:tcPr>
          <w:p>
            <w:pPr>
              <w:pStyle w:val="TableParagraph"/>
              <w:spacing w:before="193"/>
              <w:ind w:left="226" w:right="217"/>
              <w:jc w:val="center"/>
              <w:rPr>
                <w:b/>
                <w:sz w:val="21"/>
              </w:rPr>
            </w:pPr>
            <w:r>
              <w:rPr>
                <w:b/>
                <w:sz w:val="21"/>
              </w:rPr>
              <w:t>125</w:t>
            </w:r>
          </w:p>
        </w:tc>
        <w:tc>
          <w:tcPr>
            <w:tcW w:w="5355" w:type="dxa"/>
          </w:tcPr>
          <w:p>
            <w:pPr>
              <w:pStyle w:val="TableParagraph"/>
              <w:spacing w:before="71"/>
              <w:ind w:left="107" w:right="396"/>
              <w:rPr>
                <w:b/>
                <w:sz w:val="21"/>
              </w:rPr>
            </w:pPr>
            <w:r>
              <w:rPr>
                <w:sz w:val="21"/>
              </w:rPr>
              <w:t>Короткое замыкание на питание или размыкание цепи датчика внутреннего температуры </w:t>
            </w:r>
            <w:r>
              <w:rPr>
                <w:b/>
                <w:sz w:val="21"/>
              </w:rPr>
              <w:t>ECM</w:t>
            </w:r>
          </w:p>
        </w:tc>
        <w:tc>
          <w:tcPr>
            <w:tcW w:w="946" w:type="dxa"/>
          </w:tcPr>
          <w:p>
            <w:pPr>
              <w:pStyle w:val="TableParagraph"/>
              <w:spacing w:before="193"/>
              <w:ind w:left="11" w:right="7"/>
              <w:jc w:val="center"/>
              <w:rPr>
                <w:b/>
                <w:sz w:val="21"/>
              </w:rPr>
            </w:pPr>
            <w:r>
              <w:rPr>
                <w:b/>
                <w:sz w:val="21"/>
              </w:rPr>
              <w:t>1136</w:t>
            </w:r>
          </w:p>
        </w:tc>
        <w:tc>
          <w:tcPr>
            <w:tcW w:w="840" w:type="dxa"/>
          </w:tcPr>
          <w:p>
            <w:pPr>
              <w:pStyle w:val="TableParagraph"/>
              <w:spacing w:before="193"/>
              <w:ind w:left="5"/>
              <w:jc w:val="center"/>
              <w:rPr>
                <w:b/>
                <w:sz w:val="21"/>
              </w:rPr>
            </w:pPr>
            <w:r>
              <w:rPr>
                <w:b/>
                <w:w w:val="99"/>
                <w:sz w:val="21"/>
              </w:rPr>
              <w:t>3</w:t>
            </w:r>
          </w:p>
        </w:tc>
        <w:tc>
          <w:tcPr>
            <w:tcW w:w="1878" w:type="dxa"/>
          </w:tcPr>
          <w:p>
            <w:pPr>
              <w:pStyle w:val="TableParagraph"/>
              <w:spacing w:before="193"/>
              <w:ind w:left="741" w:right="735"/>
              <w:jc w:val="center"/>
              <w:rPr>
                <w:b/>
                <w:sz w:val="21"/>
              </w:rPr>
            </w:pPr>
            <w:r>
              <w:rPr>
                <w:b/>
                <w:sz w:val="21"/>
              </w:rPr>
              <w:t>697</w:t>
            </w:r>
          </w:p>
        </w:tc>
      </w:tr>
      <w:tr>
        <w:trPr>
          <w:trHeight w:val="627" w:hRule="atLeast"/>
        </w:trPr>
        <w:tc>
          <w:tcPr>
            <w:tcW w:w="844" w:type="dxa"/>
          </w:tcPr>
          <w:p>
            <w:pPr>
              <w:pStyle w:val="TableParagraph"/>
              <w:spacing w:before="193"/>
              <w:ind w:left="226" w:right="217"/>
              <w:jc w:val="center"/>
              <w:rPr>
                <w:b/>
                <w:sz w:val="21"/>
              </w:rPr>
            </w:pPr>
            <w:r>
              <w:rPr>
                <w:b/>
                <w:sz w:val="21"/>
              </w:rPr>
              <w:t>126</w:t>
            </w:r>
          </w:p>
        </w:tc>
        <w:tc>
          <w:tcPr>
            <w:tcW w:w="5355" w:type="dxa"/>
          </w:tcPr>
          <w:p>
            <w:pPr>
              <w:pStyle w:val="TableParagraph"/>
              <w:spacing w:before="71"/>
              <w:ind w:left="107" w:right="119"/>
              <w:rPr>
                <w:b/>
                <w:sz w:val="21"/>
              </w:rPr>
            </w:pPr>
            <w:r>
              <w:rPr>
                <w:sz w:val="21"/>
              </w:rPr>
              <w:t>Короткое замыкание на землю датчика внутреннего температуры </w:t>
            </w:r>
            <w:r>
              <w:rPr>
                <w:b/>
                <w:sz w:val="21"/>
              </w:rPr>
              <w:t>ECM</w:t>
            </w:r>
          </w:p>
        </w:tc>
        <w:tc>
          <w:tcPr>
            <w:tcW w:w="946" w:type="dxa"/>
          </w:tcPr>
          <w:p>
            <w:pPr>
              <w:pStyle w:val="TableParagraph"/>
              <w:spacing w:before="193"/>
              <w:ind w:left="11" w:right="7"/>
              <w:jc w:val="center"/>
              <w:rPr>
                <w:b/>
                <w:sz w:val="21"/>
              </w:rPr>
            </w:pPr>
            <w:r>
              <w:rPr>
                <w:b/>
                <w:sz w:val="21"/>
              </w:rPr>
              <w:t>1136</w:t>
            </w:r>
          </w:p>
        </w:tc>
        <w:tc>
          <w:tcPr>
            <w:tcW w:w="840" w:type="dxa"/>
          </w:tcPr>
          <w:p>
            <w:pPr>
              <w:pStyle w:val="TableParagraph"/>
              <w:spacing w:before="193"/>
              <w:ind w:left="5"/>
              <w:jc w:val="center"/>
              <w:rPr>
                <w:b/>
                <w:sz w:val="21"/>
              </w:rPr>
            </w:pPr>
            <w:r>
              <w:rPr>
                <w:b/>
                <w:w w:val="99"/>
                <w:sz w:val="21"/>
              </w:rPr>
              <w:t>4</w:t>
            </w:r>
          </w:p>
        </w:tc>
        <w:tc>
          <w:tcPr>
            <w:tcW w:w="1878" w:type="dxa"/>
          </w:tcPr>
          <w:p>
            <w:pPr>
              <w:pStyle w:val="TableParagraph"/>
              <w:spacing w:before="193"/>
              <w:ind w:left="741" w:right="735"/>
              <w:jc w:val="center"/>
              <w:rPr>
                <w:b/>
                <w:sz w:val="21"/>
              </w:rPr>
            </w:pPr>
            <w:r>
              <w:rPr>
                <w:b/>
                <w:sz w:val="21"/>
              </w:rPr>
              <w:t>698</w:t>
            </w:r>
          </w:p>
        </w:tc>
      </w:tr>
      <w:tr>
        <w:trPr>
          <w:trHeight w:val="627" w:hRule="atLeast"/>
        </w:trPr>
        <w:tc>
          <w:tcPr>
            <w:tcW w:w="844" w:type="dxa"/>
          </w:tcPr>
          <w:p>
            <w:pPr>
              <w:pStyle w:val="TableParagraph"/>
              <w:spacing w:before="193"/>
              <w:ind w:left="226" w:right="217"/>
              <w:jc w:val="center"/>
              <w:rPr>
                <w:b/>
                <w:sz w:val="21"/>
              </w:rPr>
            </w:pPr>
            <w:r>
              <w:rPr>
                <w:b/>
                <w:sz w:val="21"/>
              </w:rPr>
              <w:t>127</w:t>
            </w:r>
          </w:p>
        </w:tc>
        <w:tc>
          <w:tcPr>
            <w:tcW w:w="5355" w:type="dxa"/>
          </w:tcPr>
          <w:p>
            <w:pPr>
              <w:pStyle w:val="TableParagraph"/>
              <w:spacing w:before="71"/>
              <w:ind w:left="107" w:right="378"/>
              <w:rPr>
                <w:b/>
                <w:sz w:val="21"/>
              </w:rPr>
            </w:pPr>
            <w:r>
              <w:rPr>
                <w:sz w:val="21"/>
              </w:rPr>
              <w:t>Нецелесообразный сигнала датчика внутреннего температуры </w:t>
            </w:r>
            <w:r>
              <w:rPr>
                <w:b/>
                <w:sz w:val="21"/>
              </w:rPr>
              <w:t>ECM</w:t>
            </w:r>
          </w:p>
        </w:tc>
        <w:tc>
          <w:tcPr>
            <w:tcW w:w="946" w:type="dxa"/>
          </w:tcPr>
          <w:p>
            <w:pPr>
              <w:pStyle w:val="TableParagraph"/>
              <w:spacing w:before="193"/>
              <w:ind w:left="11" w:right="7"/>
              <w:jc w:val="center"/>
              <w:rPr>
                <w:b/>
                <w:sz w:val="21"/>
              </w:rPr>
            </w:pPr>
            <w:r>
              <w:rPr>
                <w:b/>
                <w:sz w:val="21"/>
              </w:rPr>
              <w:t>1136</w:t>
            </w:r>
          </w:p>
        </w:tc>
        <w:tc>
          <w:tcPr>
            <w:tcW w:w="840" w:type="dxa"/>
          </w:tcPr>
          <w:p>
            <w:pPr>
              <w:pStyle w:val="TableParagraph"/>
              <w:spacing w:before="193"/>
              <w:ind w:left="5"/>
              <w:jc w:val="center"/>
              <w:rPr>
                <w:b/>
                <w:sz w:val="21"/>
              </w:rPr>
            </w:pPr>
            <w:r>
              <w:rPr>
                <w:b/>
                <w:w w:val="99"/>
                <w:sz w:val="21"/>
              </w:rPr>
              <w:t>2</w:t>
            </w:r>
          </w:p>
        </w:tc>
        <w:tc>
          <w:tcPr>
            <w:tcW w:w="1878" w:type="dxa"/>
          </w:tcPr>
          <w:p>
            <w:pPr>
              <w:pStyle w:val="TableParagraph"/>
              <w:spacing w:before="193"/>
              <w:ind w:left="741" w:right="735"/>
              <w:jc w:val="center"/>
              <w:rPr>
                <w:b/>
                <w:sz w:val="21"/>
              </w:rPr>
            </w:pPr>
            <w:r>
              <w:rPr>
                <w:b/>
                <w:sz w:val="21"/>
              </w:rPr>
              <w:t>699</w:t>
            </w:r>
          </w:p>
        </w:tc>
      </w:tr>
    </w:tbl>
    <w:p>
      <w:pPr>
        <w:spacing w:after="0"/>
        <w:jc w:val="center"/>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9"/>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4"/>
        <w:gridCol w:w="5355"/>
        <w:gridCol w:w="946"/>
        <w:gridCol w:w="840"/>
        <w:gridCol w:w="1878"/>
      </w:tblGrid>
      <w:tr>
        <w:trPr>
          <w:trHeight w:val="627" w:hRule="atLeast"/>
        </w:trPr>
        <w:tc>
          <w:tcPr>
            <w:tcW w:w="844" w:type="dxa"/>
          </w:tcPr>
          <w:p>
            <w:pPr>
              <w:pStyle w:val="TableParagraph"/>
              <w:spacing w:before="192"/>
              <w:ind w:left="226" w:right="217"/>
              <w:jc w:val="center"/>
              <w:rPr>
                <w:b/>
                <w:sz w:val="21"/>
              </w:rPr>
            </w:pPr>
            <w:r>
              <w:rPr>
                <w:b/>
                <w:sz w:val="21"/>
              </w:rPr>
              <w:t>п.н</w:t>
            </w:r>
          </w:p>
        </w:tc>
        <w:tc>
          <w:tcPr>
            <w:tcW w:w="5355" w:type="dxa"/>
          </w:tcPr>
          <w:p>
            <w:pPr>
              <w:pStyle w:val="TableParagraph"/>
              <w:spacing w:before="192"/>
              <w:ind w:left="1029"/>
              <w:rPr>
                <w:b/>
                <w:sz w:val="21"/>
              </w:rPr>
            </w:pPr>
            <w:r>
              <w:rPr>
                <w:b/>
                <w:sz w:val="21"/>
              </w:rPr>
              <w:t>Описание неисправности (КНР)</w:t>
            </w:r>
          </w:p>
        </w:tc>
        <w:tc>
          <w:tcPr>
            <w:tcW w:w="946" w:type="dxa"/>
          </w:tcPr>
          <w:p>
            <w:pPr>
              <w:pStyle w:val="TableParagraph"/>
              <w:spacing w:before="192"/>
              <w:ind w:left="11" w:right="5"/>
              <w:jc w:val="center"/>
              <w:rPr>
                <w:b/>
                <w:sz w:val="21"/>
              </w:rPr>
            </w:pPr>
            <w:r>
              <w:rPr>
                <w:b/>
                <w:sz w:val="21"/>
              </w:rPr>
              <w:t>SPN</w:t>
            </w:r>
          </w:p>
        </w:tc>
        <w:tc>
          <w:tcPr>
            <w:tcW w:w="840" w:type="dxa"/>
          </w:tcPr>
          <w:p>
            <w:pPr>
              <w:pStyle w:val="TableParagraph"/>
              <w:spacing w:before="192"/>
              <w:ind w:left="218" w:right="210"/>
              <w:jc w:val="center"/>
              <w:rPr>
                <w:b/>
                <w:sz w:val="21"/>
              </w:rPr>
            </w:pPr>
            <w:r>
              <w:rPr>
                <w:b/>
                <w:sz w:val="21"/>
              </w:rPr>
              <w:t>FMI</w:t>
            </w:r>
          </w:p>
        </w:tc>
        <w:tc>
          <w:tcPr>
            <w:tcW w:w="1878" w:type="dxa"/>
          </w:tcPr>
          <w:p>
            <w:pPr>
              <w:pStyle w:val="TableParagraph"/>
              <w:spacing w:before="71"/>
              <w:ind w:left="141" w:right="112" w:firstLine="613"/>
              <w:rPr>
                <w:b/>
                <w:sz w:val="21"/>
              </w:rPr>
            </w:pPr>
            <w:r>
              <w:rPr>
                <w:b/>
                <w:sz w:val="21"/>
              </w:rPr>
              <w:t>код неисправности</w:t>
            </w:r>
          </w:p>
        </w:tc>
      </w:tr>
      <w:tr>
        <w:trPr>
          <w:trHeight w:val="627" w:hRule="atLeast"/>
        </w:trPr>
        <w:tc>
          <w:tcPr>
            <w:tcW w:w="844" w:type="dxa"/>
          </w:tcPr>
          <w:p>
            <w:pPr>
              <w:pStyle w:val="TableParagraph"/>
              <w:spacing w:before="193"/>
              <w:ind w:left="226" w:right="217"/>
              <w:jc w:val="center"/>
              <w:rPr>
                <w:b/>
                <w:sz w:val="21"/>
              </w:rPr>
            </w:pPr>
            <w:r>
              <w:rPr>
                <w:b/>
                <w:sz w:val="21"/>
              </w:rPr>
              <w:t>128</w:t>
            </w:r>
          </w:p>
        </w:tc>
        <w:tc>
          <w:tcPr>
            <w:tcW w:w="5355" w:type="dxa"/>
          </w:tcPr>
          <w:p>
            <w:pPr>
              <w:pStyle w:val="TableParagraph"/>
              <w:spacing w:before="71"/>
              <w:ind w:left="107" w:right="396"/>
              <w:rPr>
                <w:sz w:val="21"/>
              </w:rPr>
            </w:pPr>
            <w:r>
              <w:rPr>
                <w:sz w:val="21"/>
              </w:rPr>
              <w:t>Короткое замыкание на питание или размыкание цепи датчика температуры окружающей среды</w:t>
            </w:r>
          </w:p>
        </w:tc>
        <w:tc>
          <w:tcPr>
            <w:tcW w:w="946" w:type="dxa"/>
          </w:tcPr>
          <w:p>
            <w:pPr>
              <w:pStyle w:val="TableParagraph"/>
              <w:spacing w:before="193"/>
              <w:ind w:left="11" w:right="5"/>
              <w:jc w:val="center"/>
              <w:rPr>
                <w:b/>
                <w:sz w:val="21"/>
              </w:rPr>
            </w:pPr>
            <w:r>
              <w:rPr>
                <w:b/>
                <w:sz w:val="21"/>
              </w:rPr>
              <w:t>171</w:t>
            </w:r>
          </w:p>
        </w:tc>
        <w:tc>
          <w:tcPr>
            <w:tcW w:w="840" w:type="dxa"/>
          </w:tcPr>
          <w:p>
            <w:pPr>
              <w:pStyle w:val="TableParagraph"/>
              <w:spacing w:before="193"/>
              <w:ind w:left="6"/>
              <w:jc w:val="center"/>
              <w:rPr>
                <w:b/>
                <w:sz w:val="21"/>
              </w:rPr>
            </w:pPr>
            <w:r>
              <w:rPr>
                <w:b/>
                <w:w w:val="99"/>
                <w:sz w:val="21"/>
              </w:rPr>
              <w:t>3</w:t>
            </w:r>
          </w:p>
        </w:tc>
        <w:tc>
          <w:tcPr>
            <w:tcW w:w="1878" w:type="dxa"/>
          </w:tcPr>
          <w:p>
            <w:pPr>
              <w:pStyle w:val="TableParagraph"/>
              <w:spacing w:before="193"/>
              <w:ind w:right="753"/>
              <w:jc w:val="right"/>
              <w:rPr>
                <w:b/>
                <w:sz w:val="21"/>
              </w:rPr>
            </w:pPr>
            <w:r>
              <w:rPr>
                <w:b/>
                <w:w w:val="95"/>
                <w:sz w:val="21"/>
              </w:rPr>
              <w:t>249</w:t>
            </w:r>
          </w:p>
        </w:tc>
      </w:tr>
      <w:tr>
        <w:trPr>
          <w:trHeight w:val="627" w:hRule="atLeast"/>
        </w:trPr>
        <w:tc>
          <w:tcPr>
            <w:tcW w:w="844" w:type="dxa"/>
          </w:tcPr>
          <w:p>
            <w:pPr>
              <w:pStyle w:val="TableParagraph"/>
              <w:spacing w:before="193"/>
              <w:ind w:left="226" w:right="217"/>
              <w:jc w:val="center"/>
              <w:rPr>
                <w:b/>
                <w:sz w:val="21"/>
              </w:rPr>
            </w:pPr>
            <w:r>
              <w:rPr>
                <w:b/>
                <w:sz w:val="21"/>
              </w:rPr>
              <w:t>129</w:t>
            </w:r>
          </w:p>
        </w:tc>
        <w:tc>
          <w:tcPr>
            <w:tcW w:w="5355" w:type="dxa"/>
          </w:tcPr>
          <w:p>
            <w:pPr>
              <w:pStyle w:val="TableParagraph"/>
              <w:spacing w:before="71"/>
              <w:ind w:left="107" w:right="1382"/>
              <w:rPr>
                <w:sz w:val="21"/>
              </w:rPr>
            </w:pPr>
            <w:r>
              <w:rPr>
                <w:sz w:val="21"/>
              </w:rPr>
              <w:t>Короткое замыкание на землю датчика температуры окружающей среды</w:t>
            </w:r>
          </w:p>
        </w:tc>
        <w:tc>
          <w:tcPr>
            <w:tcW w:w="946" w:type="dxa"/>
          </w:tcPr>
          <w:p>
            <w:pPr>
              <w:pStyle w:val="TableParagraph"/>
              <w:spacing w:before="193"/>
              <w:ind w:left="11" w:right="6"/>
              <w:jc w:val="center"/>
              <w:rPr>
                <w:b/>
                <w:sz w:val="21"/>
              </w:rPr>
            </w:pPr>
            <w:r>
              <w:rPr>
                <w:b/>
                <w:sz w:val="21"/>
              </w:rPr>
              <w:t>171</w:t>
            </w:r>
          </w:p>
        </w:tc>
        <w:tc>
          <w:tcPr>
            <w:tcW w:w="840" w:type="dxa"/>
          </w:tcPr>
          <w:p>
            <w:pPr>
              <w:pStyle w:val="TableParagraph"/>
              <w:spacing w:before="193"/>
              <w:ind w:left="5"/>
              <w:jc w:val="center"/>
              <w:rPr>
                <w:b/>
                <w:sz w:val="21"/>
              </w:rPr>
            </w:pPr>
            <w:r>
              <w:rPr>
                <w:b/>
                <w:w w:val="99"/>
                <w:sz w:val="21"/>
              </w:rPr>
              <w:t>4</w:t>
            </w:r>
          </w:p>
        </w:tc>
        <w:tc>
          <w:tcPr>
            <w:tcW w:w="1878" w:type="dxa"/>
          </w:tcPr>
          <w:p>
            <w:pPr>
              <w:pStyle w:val="TableParagraph"/>
              <w:spacing w:before="193"/>
              <w:ind w:right="754"/>
              <w:jc w:val="right"/>
              <w:rPr>
                <w:b/>
                <w:sz w:val="21"/>
              </w:rPr>
            </w:pPr>
            <w:r>
              <w:rPr>
                <w:b/>
                <w:w w:val="95"/>
                <w:sz w:val="21"/>
              </w:rPr>
              <w:t>256</w:t>
            </w:r>
          </w:p>
        </w:tc>
      </w:tr>
      <w:tr>
        <w:trPr>
          <w:trHeight w:val="626" w:hRule="atLeast"/>
        </w:trPr>
        <w:tc>
          <w:tcPr>
            <w:tcW w:w="844" w:type="dxa"/>
          </w:tcPr>
          <w:p>
            <w:pPr>
              <w:pStyle w:val="TableParagraph"/>
              <w:spacing w:before="193"/>
              <w:ind w:left="226" w:right="217"/>
              <w:jc w:val="center"/>
              <w:rPr>
                <w:b/>
                <w:sz w:val="21"/>
              </w:rPr>
            </w:pPr>
            <w:r>
              <w:rPr>
                <w:b/>
                <w:sz w:val="21"/>
              </w:rPr>
              <w:t>130</w:t>
            </w:r>
          </w:p>
        </w:tc>
        <w:tc>
          <w:tcPr>
            <w:tcW w:w="5355" w:type="dxa"/>
          </w:tcPr>
          <w:p>
            <w:pPr>
              <w:pStyle w:val="TableParagraph"/>
              <w:spacing w:before="71"/>
              <w:ind w:left="107" w:right="350"/>
              <w:rPr>
                <w:sz w:val="21"/>
              </w:rPr>
            </w:pPr>
            <w:r>
              <w:rPr>
                <w:sz w:val="21"/>
              </w:rPr>
              <w:t>Ненормальный сигнал температуры окружающей среды</w:t>
            </w:r>
          </w:p>
        </w:tc>
        <w:tc>
          <w:tcPr>
            <w:tcW w:w="946" w:type="dxa"/>
          </w:tcPr>
          <w:p>
            <w:pPr>
              <w:pStyle w:val="TableParagraph"/>
              <w:spacing w:before="193"/>
              <w:ind w:left="11" w:right="6"/>
              <w:jc w:val="center"/>
              <w:rPr>
                <w:b/>
                <w:sz w:val="21"/>
              </w:rPr>
            </w:pPr>
            <w:r>
              <w:rPr>
                <w:b/>
                <w:sz w:val="21"/>
              </w:rPr>
              <w:t>171</w:t>
            </w:r>
          </w:p>
        </w:tc>
        <w:tc>
          <w:tcPr>
            <w:tcW w:w="840" w:type="dxa"/>
          </w:tcPr>
          <w:p>
            <w:pPr>
              <w:pStyle w:val="TableParagraph"/>
              <w:spacing w:before="193"/>
              <w:ind w:left="5"/>
              <w:jc w:val="center"/>
              <w:rPr>
                <w:b/>
                <w:sz w:val="21"/>
              </w:rPr>
            </w:pPr>
            <w:r>
              <w:rPr>
                <w:b/>
                <w:w w:val="99"/>
                <w:sz w:val="21"/>
              </w:rPr>
              <w:t>2</w:t>
            </w:r>
          </w:p>
        </w:tc>
        <w:tc>
          <w:tcPr>
            <w:tcW w:w="1878" w:type="dxa"/>
          </w:tcPr>
          <w:p>
            <w:pPr>
              <w:pStyle w:val="TableParagraph"/>
              <w:spacing w:before="193"/>
              <w:ind w:right="695"/>
              <w:jc w:val="right"/>
              <w:rPr>
                <w:b/>
                <w:sz w:val="21"/>
              </w:rPr>
            </w:pPr>
            <w:r>
              <w:rPr>
                <w:b/>
                <w:w w:val="95"/>
                <w:sz w:val="21"/>
              </w:rPr>
              <w:t>2398</w:t>
            </w:r>
          </w:p>
        </w:tc>
      </w:tr>
      <w:tr>
        <w:trPr>
          <w:trHeight w:val="385" w:hRule="atLeast"/>
        </w:trPr>
        <w:tc>
          <w:tcPr>
            <w:tcW w:w="844" w:type="dxa"/>
          </w:tcPr>
          <w:p>
            <w:pPr>
              <w:pStyle w:val="TableParagraph"/>
              <w:spacing w:before="71"/>
              <w:ind w:left="226" w:right="217"/>
              <w:jc w:val="center"/>
              <w:rPr>
                <w:b/>
                <w:sz w:val="21"/>
              </w:rPr>
            </w:pPr>
            <w:r>
              <w:rPr>
                <w:b/>
                <w:sz w:val="21"/>
              </w:rPr>
              <w:t>131</w:t>
            </w:r>
          </w:p>
        </w:tc>
        <w:tc>
          <w:tcPr>
            <w:tcW w:w="5355" w:type="dxa"/>
          </w:tcPr>
          <w:p>
            <w:pPr>
              <w:pStyle w:val="TableParagraph"/>
              <w:spacing w:before="71"/>
              <w:ind w:left="107"/>
              <w:rPr>
                <w:sz w:val="21"/>
              </w:rPr>
            </w:pPr>
            <w:r>
              <w:rPr>
                <w:sz w:val="21"/>
              </w:rPr>
              <w:t>Нет реакции обогрева карбамидного резервуара</w:t>
            </w:r>
          </w:p>
        </w:tc>
        <w:tc>
          <w:tcPr>
            <w:tcW w:w="946" w:type="dxa"/>
          </w:tcPr>
          <w:p>
            <w:pPr>
              <w:pStyle w:val="TableParagraph"/>
              <w:spacing w:before="71"/>
              <w:ind w:left="11" w:right="7"/>
              <w:jc w:val="center"/>
              <w:rPr>
                <w:b/>
                <w:sz w:val="21"/>
              </w:rPr>
            </w:pPr>
            <w:r>
              <w:rPr>
                <w:b/>
                <w:sz w:val="21"/>
              </w:rPr>
              <w:t>3363</w:t>
            </w:r>
          </w:p>
        </w:tc>
        <w:tc>
          <w:tcPr>
            <w:tcW w:w="840" w:type="dxa"/>
          </w:tcPr>
          <w:p>
            <w:pPr>
              <w:pStyle w:val="TableParagraph"/>
              <w:spacing w:before="71"/>
              <w:ind w:left="5"/>
              <w:jc w:val="center"/>
              <w:rPr>
                <w:b/>
                <w:sz w:val="21"/>
              </w:rPr>
            </w:pPr>
            <w:r>
              <w:rPr>
                <w:b/>
                <w:w w:val="99"/>
                <w:sz w:val="21"/>
              </w:rPr>
              <w:t>7</w:t>
            </w:r>
          </w:p>
        </w:tc>
        <w:tc>
          <w:tcPr>
            <w:tcW w:w="1878" w:type="dxa"/>
          </w:tcPr>
          <w:p>
            <w:pPr>
              <w:pStyle w:val="TableParagraph"/>
              <w:spacing w:before="71"/>
              <w:ind w:right="695"/>
              <w:jc w:val="right"/>
              <w:rPr>
                <w:b/>
                <w:sz w:val="21"/>
              </w:rPr>
            </w:pPr>
            <w:r>
              <w:rPr>
                <w:b/>
                <w:w w:val="95"/>
                <w:sz w:val="21"/>
              </w:rPr>
              <w:t>3242</w:t>
            </w:r>
          </w:p>
        </w:tc>
      </w:tr>
      <w:tr>
        <w:trPr>
          <w:trHeight w:val="868" w:hRule="atLeast"/>
        </w:trPr>
        <w:tc>
          <w:tcPr>
            <w:tcW w:w="844" w:type="dxa"/>
          </w:tcPr>
          <w:p>
            <w:pPr>
              <w:pStyle w:val="TableParagraph"/>
              <w:spacing w:before="2"/>
              <w:rPr>
                <w:rFonts w:ascii="Times New Roman"/>
                <w:sz w:val="27"/>
              </w:rPr>
            </w:pPr>
          </w:p>
          <w:p>
            <w:pPr>
              <w:pStyle w:val="TableParagraph"/>
              <w:ind w:left="226" w:right="217"/>
              <w:jc w:val="center"/>
              <w:rPr>
                <w:b/>
                <w:sz w:val="21"/>
              </w:rPr>
            </w:pPr>
            <w:r>
              <w:rPr>
                <w:b/>
                <w:sz w:val="21"/>
              </w:rPr>
              <w:t>132</w:t>
            </w:r>
          </w:p>
        </w:tc>
        <w:tc>
          <w:tcPr>
            <w:tcW w:w="5355" w:type="dxa"/>
          </w:tcPr>
          <w:p>
            <w:pPr>
              <w:pStyle w:val="TableParagraph"/>
              <w:spacing w:before="71"/>
              <w:ind w:left="107" w:right="583" w:hanging="1"/>
              <w:rPr>
                <w:sz w:val="21"/>
              </w:rPr>
            </w:pPr>
            <w:r>
              <w:rPr>
                <w:sz w:val="21"/>
              </w:rPr>
              <w:t>Размыкание цепи в стороне управления подкачивающим насосом при низком давлении топлива</w:t>
            </w:r>
          </w:p>
        </w:tc>
        <w:tc>
          <w:tcPr>
            <w:tcW w:w="946" w:type="dxa"/>
          </w:tcPr>
          <w:p>
            <w:pPr>
              <w:pStyle w:val="TableParagraph"/>
              <w:spacing w:before="2"/>
              <w:rPr>
                <w:rFonts w:ascii="Times New Roman"/>
                <w:sz w:val="27"/>
              </w:rPr>
            </w:pPr>
          </w:p>
          <w:p>
            <w:pPr>
              <w:pStyle w:val="TableParagraph"/>
              <w:ind w:left="11" w:right="7"/>
              <w:jc w:val="center"/>
              <w:rPr>
                <w:b/>
                <w:sz w:val="21"/>
              </w:rPr>
            </w:pPr>
            <w:r>
              <w:rPr>
                <w:b/>
                <w:sz w:val="21"/>
              </w:rPr>
              <w:t>1075</w:t>
            </w:r>
          </w:p>
        </w:tc>
        <w:tc>
          <w:tcPr>
            <w:tcW w:w="840" w:type="dxa"/>
          </w:tcPr>
          <w:p>
            <w:pPr>
              <w:pStyle w:val="TableParagraph"/>
              <w:spacing w:before="2"/>
              <w:rPr>
                <w:rFonts w:ascii="Times New Roman"/>
                <w:sz w:val="27"/>
              </w:rPr>
            </w:pPr>
          </w:p>
          <w:p>
            <w:pPr>
              <w:pStyle w:val="TableParagraph"/>
              <w:ind w:left="6"/>
              <w:jc w:val="center"/>
              <w:rPr>
                <w:b/>
                <w:sz w:val="21"/>
              </w:rPr>
            </w:pPr>
            <w:r>
              <w:rPr>
                <w:b/>
                <w:w w:val="99"/>
                <w:sz w:val="21"/>
              </w:rPr>
              <w:t>3</w:t>
            </w:r>
          </w:p>
        </w:tc>
        <w:tc>
          <w:tcPr>
            <w:tcW w:w="1878" w:type="dxa"/>
          </w:tcPr>
          <w:p>
            <w:pPr>
              <w:pStyle w:val="TableParagraph"/>
              <w:spacing w:before="2"/>
              <w:rPr>
                <w:rFonts w:ascii="Times New Roman"/>
                <w:sz w:val="27"/>
              </w:rPr>
            </w:pPr>
          </w:p>
          <w:p>
            <w:pPr>
              <w:pStyle w:val="TableParagraph"/>
              <w:ind w:right="695"/>
              <w:jc w:val="right"/>
              <w:rPr>
                <w:b/>
                <w:sz w:val="21"/>
              </w:rPr>
            </w:pPr>
            <w:r>
              <w:rPr>
                <w:b/>
                <w:w w:val="95"/>
                <w:sz w:val="21"/>
              </w:rPr>
              <w:t>2265</w:t>
            </w:r>
          </w:p>
        </w:tc>
      </w:tr>
      <w:tr>
        <w:trPr>
          <w:trHeight w:val="868" w:hRule="atLeast"/>
        </w:trPr>
        <w:tc>
          <w:tcPr>
            <w:tcW w:w="844" w:type="dxa"/>
          </w:tcPr>
          <w:p>
            <w:pPr>
              <w:pStyle w:val="TableParagraph"/>
              <w:spacing w:before="2"/>
              <w:rPr>
                <w:rFonts w:ascii="Times New Roman"/>
                <w:sz w:val="27"/>
              </w:rPr>
            </w:pPr>
          </w:p>
          <w:p>
            <w:pPr>
              <w:pStyle w:val="TableParagraph"/>
              <w:ind w:left="226" w:right="217"/>
              <w:jc w:val="center"/>
              <w:rPr>
                <w:b/>
                <w:sz w:val="21"/>
              </w:rPr>
            </w:pPr>
            <w:r>
              <w:rPr>
                <w:b/>
                <w:sz w:val="21"/>
              </w:rPr>
              <w:t>133</w:t>
            </w:r>
          </w:p>
        </w:tc>
        <w:tc>
          <w:tcPr>
            <w:tcW w:w="5355" w:type="dxa"/>
          </w:tcPr>
          <w:p>
            <w:pPr>
              <w:pStyle w:val="TableParagraph"/>
              <w:spacing w:before="71"/>
              <w:ind w:left="107" w:right="583" w:hanging="1"/>
              <w:rPr>
                <w:sz w:val="21"/>
              </w:rPr>
            </w:pPr>
            <w:r>
              <w:rPr>
                <w:sz w:val="21"/>
              </w:rPr>
              <w:t>Короткое замыкание в стороне управления подкачивающим насосом при низком давлении топлива</w:t>
            </w:r>
          </w:p>
        </w:tc>
        <w:tc>
          <w:tcPr>
            <w:tcW w:w="946" w:type="dxa"/>
          </w:tcPr>
          <w:p>
            <w:pPr>
              <w:pStyle w:val="TableParagraph"/>
              <w:spacing w:before="2"/>
              <w:rPr>
                <w:rFonts w:ascii="Times New Roman"/>
                <w:sz w:val="27"/>
              </w:rPr>
            </w:pPr>
          </w:p>
          <w:p>
            <w:pPr>
              <w:pStyle w:val="TableParagraph"/>
              <w:ind w:left="11" w:right="7"/>
              <w:jc w:val="center"/>
              <w:rPr>
                <w:b/>
                <w:sz w:val="21"/>
              </w:rPr>
            </w:pPr>
            <w:r>
              <w:rPr>
                <w:b/>
                <w:sz w:val="21"/>
              </w:rPr>
              <w:t>1075</w:t>
            </w:r>
          </w:p>
        </w:tc>
        <w:tc>
          <w:tcPr>
            <w:tcW w:w="840" w:type="dxa"/>
          </w:tcPr>
          <w:p>
            <w:pPr>
              <w:pStyle w:val="TableParagraph"/>
              <w:spacing w:before="2"/>
              <w:rPr>
                <w:rFonts w:ascii="Times New Roman"/>
                <w:sz w:val="27"/>
              </w:rPr>
            </w:pPr>
          </w:p>
          <w:p>
            <w:pPr>
              <w:pStyle w:val="TableParagraph"/>
              <w:ind w:left="6"/>
              <w:jc w:val="center"/>
              <w:rPr>
                <w:b/>
                <w:sz w:val="21"/>
              </w:rPr>
            </w:pPr>
            <w:r>
              <w:rPr>
                <w:b/>
                <w:w w:val="99"/>
                <w:sz w:val="21"/>
              </w:rPr>
              <w:t>4</w:t>
            </w:r>
          </w:p>
        </w:tc>
        <w:tc>
          <w:tcPr>
            <w:tcW w:w="1878" w:type="dxa"/>
          </w:tcPr>
          <w:p>
            <w:pPr>
              <w:pStyle w:val="TableParagraph"/>
              <w:spacing w:before="2"/>
              <w:rPr>
                <w:rFonts w:ascii="Times New Roman"/>
                <w:sz w:val="27"/>
              </w:rPr>
            </w:pPr>
          </w:p>
          <w:p>
            <w:pPr>
              <w:pStyle w:val="TableParagraph"/>
              <w:ind w:right="695"/>
              <w:jc w:val="right"/>
              <w:rPr>
                <w:b/>
                <w:sz w:val="21"/>
              </w:rPr>
            </w:pPr>
            <w:r>
              <w:rPr>
                <w:b/>
                <w:w w:val="95"/>
                <w:sz w:val="21"/>
              </w:rPr>
              <w:t>2266</w:t>
            </w:r>
          </w:p>
        </w:tc>
      </w:tr>
      <w:tr>
        <w:trPr>
          <w:trHeight w:val="385" w:hRule="atLeast"/>
        </w:trPr>
        <w:tc>
          <w:tcPr>
            <w:tcW w:w="844" w:type="dxa"/>
          </w:tcPr>
          <w:p>
            <w:pPr>
              <w:pStyle w:val="TableParagraph"/>
              <w:spacing w:before="71"/>
              <w:ind w:left="226" w:right="217"/>
              <w:jc w:val="center"/>
              <w:rPr>
                <w:b/>
                <w:sz w:val="21"/>
              </w:rPr>
            </w:pPr>
            <w:r>
              <w:rPr>
                <w:b/>
                <w:sz w:val="21"/>
              </w:rPr>
              <w:t>134</w:t>
            </w:r>
          </w:p>
        </w:tc>
        <w:tc>
          <w:tcPr>
            <w:tcW w:w="5355" w:type="dxa"/>
          </w:tcPr>
          <w:p>
            <w:pPr>
              <w:pStyle w:val="TableParagraph"/>
              <w:spacing w:before="71"/>
              <w:ind w:left="107"/>
              <w:rPr>
                <w:sz w:val="21"/>
              </w:rPr>
            </w:pPr>
            <w:r>
              <w:rPr>
                <w:sz w:val="21"/>
              </w:rPr>
              <w:t>Ненормальный сигнал уровня масла</w:t>
            </w:r>
          </w:p>
        </w:tc>
        <w:tc>
          <w:tcPr>
            <w:tcW w:w="946" w:type="dxa"/>
          </w:tcPr>
          <w:p>
            <w:pPr>
              <w:pStyle w:val="TableParagraph"/>
              <w:spacing w:before="71"/>
              <w:ind w:left="11" w:right="7"/>
              <w:jc w:val="center"/>
              <w:rPr>
                <w:b/>
                <w:sz w:val="21"/>
              </w:rPr>
            </w:pPr>
            <w:r>
              <w:rPr>
                <w:b/>
                <w:sz w:val="21"/>
              </w:rPr>
              <w:t>98</w:t>
            </w:r>
          </w:p>
        </w:tc>
        <w:tc>
          <w:tcPr>
            <w:tcW w:w="840" w:type="dxa"/>
          </w:tcPr>
          <w:p>
            <w:pPr>
              <w:pStyle w:val="TableParagraph"/>
              <w:spacing w:before="71"/>
              <w:ind w:left="6"/>
              <w:jc w:val="center"/>
              <w:rPr>
                <w:b/>
                <w:sz w:val="21"/>
              </w:rPr>
            </w:pPr>
            <w:r>
              <w:rPr>
                <w:b/>
                <w:w w:val="99"/>
                <w:sz w:val="21"/>
              </w:rPr>
              <w:t>2</w:t>
            </w:r>
          </w:p>
        </w:tc>
        <w:tc>
          <w:tcPr>
            <w:tcW w:w="1878" w:type="dxa"/>
          </w:tcPr>
          <w:p>
            <w:pPr>
              <w:pStyle w:val="TableParagraph"/>
              <w:spacing w:before="71"/>
              <w:ind w:right="753"/>
              <w:jc w:val="right"/>
              <w:rPr>
                <w:b/>
                <w:sz w:val="21"/>
              </w:rPr>
            </w:pPr>
            <w:r>
              <w:rPr>
                <w:b/>
                <w:w w:val="95"/>
                <w:sz w:val="21"/>
              </w:rPr>
              <w:t>252</w:t>
            </w:r>
          </w:p>
        </w:tc>
      </w:tr>
      <w:tr>
        <w:trPr>
          <w:trHeight w:val="384" w:hRule="atLeast"/>
        </w:trPr>
        <w:tc>
          <w:tcPr>
            <w:tcW w:w="844" w:type="dxa"/>
          </w:tcPr>
          <w:p>
            <w:pPr>
              <w:pStyle w:val="TableParagraph"/>
              <w:spacing w:before="71"/>
              <w:ind w:left="226" w:right="217"/>
              <w:jc w:val="center"/>
              <w:rPr>
                <w:b/>
                <w:sz w:val="21"/>
              </w:rPr>
            </w:pPr>
            <w:r>
              <w:rPr>
                <w:b/>
                <w:sz w:val="21"/>
              </w:rPr>
              <w:t>135</w:t>
            </w:r>
          </w:p>
        </w:tc>
        <w:tc>
          <w:tcPr>
            <w:tcW w:w="5355" w:type="dxa"/>
          </w:tcPr>
          <w:p>
            <w:pPr>
              <w:pStyle w:val="TableParagraph"/>
              <w:spacing w:before="71"/>
              <w:ind w:left="107"/>
              <w:rPr>
                <w:sz w:val="21"/>
              </w:rPr>
            </w:pPr>
            <w:r>
              <w:rPr>
                <w:sz w:val="21"/>
              </w:rPr>
              <w:t>Низкий уровень масла</w:t>
            </w:r>
          </w:p>
        </w:tc>
        <w:tc>
          <w:tcPr>
            <w:tcW w:w="946" w:type="dxa"/>
          </w:tcPr>
          <w:p>
            <w:pPr>
              <w:pStyle w:val="TableParagraph"/>
              <w:spacing w:before="71"/>
              <w:ind w:left="11" w:right="7"/>
              <w:jc w:val="center"/>
              <w:rPr>
                <w:b/>
                <w:sz w:val="21"/>
              </w:rPr>
            </w:pPr>
            <w:r>
              <w:rPr>
                <w:b/>
                <w:sz w:val="21"/>
              </w:rPr>
              <w:t>98</w:t>
            </w:r>
          </w:p>
        </w:tc>
        <w:tc>
          <w:tcPr>
            <w:tcW w:w="840" w:type="dxa"/>
          </w:tcPr>
          <w:p>
            <w:pPr>
              <w:pStyle w:val="TableParagraph"/>
              <w:spacing w:before="71"/>
              <w:ind w:left="5"/>
              <w:jc w:val="center"/>
              <w:rPr>
                <w:b/>
                <w:sz w:val="21"/>
              </w:rPr>
            </w:pPr>
            <w:r>
              <w:rPr>
                <w:b/>
                <w:w w:val="99"/>
                <w:sz w:val="21"/>
              </w:rPr>
              <w:t>1</w:t>
            </w:r>
          </w:p>
        </w:tc>
        <w:tc>
          <w:tcPr>
            <w:tcW w:w="1878" w:type="dxa"/>
          </w:tcPr>
          <w:p>
            <w:pPr>
              <w:pStyle w:val="TableParagraph"/>
              <w:spacing w:before="71"/>
              <w:ind w:right="754"/>
              <w:jc w:val="right"/>
              <w:rPr>
                <w:b/>
                <w:sz w:val="21"/>
              </w:rPr>
            </w:pPr>
            <w:r>
              <w:rPr>
                <w:b/>
                <w:w w:val="95"/>
                <w:sz w:val="21"/>
              </w:rPr>
              <w:t>253</w:t>
            </w:r>
          </w:p>
        </w:tc>
      </w:tr>
      <w:tr>
        <w:trPr>
          <w:trHeight w:val="386" w:hRule="atLeast"/>
        </w:trPr>
        <w:tc>
          <w:tcPr>
            <w:tcW w:w="844" w:type="dxa"/>
          </w:tcPr>
          <w:p>
            <w:pPr>
              <w:pStyle w:val="TableParagraph"/>
              <w:spacing w:before="71"/>
              <w:ind w:left="226" w:right="217"/>
              <w:jc w:val="center"/>
              <w:rPr>
                <w:b/>
                <w:sz w:val="21"/>
              </w:rPr>
            </w:pPr>
            <w:r>
              <w:rPr>
                <w:b/>
                <w:sz w:val="21"/>
              </w:rPr>
              <w:t>136</w:t>
            </w:r>
          </w:p>
        </w:tc>
        <w:tc>
          <w:tcPr>
            <w:tcW w:w="5355" w:type="dxa"/>
          </w:tcPr>
          <w:p>
            <w:pPr>
              <w:pStyle w:val="TableParagraph"/>
              <w:spacing w:before="71"/>
              <w:ind w:left="107"/>
              <w:rPr>
                <w:sz w:val="21"/>
              </w:rPr>
            </w:pPr>
            <w:r>
              <w:rPr>
                <w:sz w:val="21"/>
              </w:rPr>
              <w:t>Низкий уровень масла</w:t>
            </w:r>
          </w:p>
        </w:tc>
        <w:tc>
          <w:tcPr>
            <w:tcW w:w="946" w:type="dxa"/>
          </w:tcPr>
          <w:p>
            <w:pPr>
              <w:pStyle w:val="TableParagraph"/>
              <w:spacing w:before="71"/>
              <w:ind w:left="11" w:right="7"/>
              <w:jc w:val="center"/>
              <w:rPr>
                <w:b/>
                <w:sz w:val="21"/>
              </w:rPr>
            </w:pPr>
            <w:r>
              <w:rPr>
                <w:b/>
                <w:sz w:val="21"/>
              </w:rPr>
              <w:t>98</w:t>
            </w:r>
          </w:p>
        </w:tc>
        <w:tc>
          <w:tcPr>
            <w:tcW w:w="840" w:type="dxa"/>
          </w:tcPr>
          <w:p>
            <w:pPr>
              <w:pStyle w:val="TableParagraph"/>
              <w:spacing w:before="71"/>
              <w:ind w:left="216" w:right="210"/>
              <w:jc w:val="center"/>
              <w:rPr>
                <w:b/>
                <w:sz w:val="21"/>
              </w:rPr>
            </w:pPr>
            <w:r>
              <w:rPr>
                <w:b/>
                <w:sz w:val="21"/>
              </w:rPr>
              <w:t>17</w:t>
            </w:r>
          </w:p>
        </w:tc>
        <w:tc>
          <w:tcPr>
            <w:tcW w:w="1878" w:type="dxa"/>
          </w:tcPr>
          <w:p>
            <w:pPr>
              <w:pStyle w:val="TableParagraph"/>
              <w:spacing w:before="71"/>
              <w:ind w:right="754"/>
              <w:jc w:val="right"/>
              <w:rPr>
                <w:b/>
                <w:sz w:val="21"/>
              </w:rPr>
            </w:pPr>
            <w:r>
              <w:rPr>
                <w:b/>
                <w:w w:val="95"/>
                <w:sz w:val="21"/>
              </w:rPr>
              <w:t>471</w:t>
            </w:r>
          </w:p>
        </w:tc>
      </w:tr>
      <w:tr>
        <w:trPr>
          <w:trHeight w:val="384" w:hRule="atLeast"/>
        </w:trPr>
        <w:tc>
          <w:tcPr>
            <w:tcW w:w="844" w:type="dxa"/>
          </w:tcPr>
          <w:p>
            <w:pPr>
              <w:pStyle w:val="TableParagraph"/>
              <w:spacing w:before="71"/>
              <w:ind w:left="226" w:right="217"/>
              <w:jc w:val="center"/>
              <w:rPr>
                <w:b/>
                <w:sz w:val="21"/>
              </w:rPr>
            </w:pPr>
            <w:r>
              <w:rPr>
                <w:b/>
                <w:sz w:val="21"/>
              </w:rPr>
              <w:t>137</w:t>
            </w:r>
          </w:p>
        </w:tc>
        <w:tc>
          <w:tcPr>
            <w:tcW w:w="5355" w:type="dxa"/>
          </w:tcPr>
          <w:p>
            <w:pPr>
              <w:pStyle w:val="TableParagraph"/>
              <w:spacing w:before="71"/>
              <w:ind w:left="107"/>
              <w:rPr>
                <w:sz w:val="21"/>
              </w:rPr>
            </w:pPr>
            <w:r>
              <w:rPr>
                <w:sz w:val="21"/>
              </w:rPr>
              <w:t>Высокий уровень масла</w:t>
            </w:r>
          </w:p>
        </w:tc>
        <w:tc>
          <w:tcPr>
            <w:tcW w:w="946" w:type="dxa"/>
          </w:tcPr>
          <w:p>
            <w:pPr>
              <w:pStyle w:val="TableParagraph"/>
              <w:spacing w:before="71"/>
              <w:ind w:left="11" w:right="7"/>
              <w:jc w:val="center"/>
              <w:rPr>
                <w:b/>
                <w:sz w:val="21"/>
              </w:rPr>
            </w:pPr>
            <w:r>
              <w:rPr>
                <w:b/>
                <w:sz w:val="21"/>
              </w:rPr>
              <w:t>98</w:t>
            </w:r>
          </w:p>
        </w:tc>
        <w:tc>
          <w:tcPr>
            <w:tcW w:w="840" w:type="dxa"/>
          </w:tcPr>
          <w:p>
            <w:pPr>
              <w:pStyle w:val="TableParagraph"/>
              <w:spacing w:before="71"/>
              <w:ind w:left="6"/>
              <w:jc w:val="center"/>
              <w:rPr>
                <w:b/>
                <w:sz w:val="21"/>
              </w:rPr>
            </w:pPr>
            <w:r>
              <w:rPr>
                <w:b/>
                <w:w w:val="99"/>
                <w:sz w:val="21"/>
              </w:rPr>
              <w:t>0</w:t>
            </w:r>
          </w:p>
        </w:tc>
        <w:tc>
          <w:tcPr>
            <w:tcW w:w="1878" w:type="dxa"/>
          </w:tcPr>
          <w:p>
            <w:pPr>
              <w:pStyle w:val="TableParagraph"/>
              <w:spacing w:before="71"/>
              <w:ind w:right="753"/>
              <w:jc w:val="right"/>
              <w:rPr>
                <w:b/>
                <w:sz w:val="21"/>
              </w:rPr>
            </w:pPr>
            <w:r>
              <w:rPr>
                <w:b/>
                <w:w w:val="95"/>
                <w:sz w:val="21"/>
              </w:rPr>
              <w:t>688</w:t>
            </w:r>
          </w:p>
        </w:tc>
      </w:tr>
      <w:tr>
        <w:trPr>
          <w:trHeight w:val="385" w:hRule="atLeast"/>
        </w:trPr>
        <w:tc>
          <w:tcPr>
            <w:tcW w:w="844" w:type="dxa"/>
          </w:tcPr>
          <w:p>
            <w:pPr>
              <w:pStyle w:val="TableParagraph"/>
              <w:spacing w:before="71"/>
              <w:ind w:left="226" w:right="217"/>
              <w:jc w:val="center"/>
              <w:rPr>
                <w:b/>
                <w:sz w:val="21"/>
              </w:rPr>
            </w:pPr>
            <w:r>
              <w:rPr>
                <w:b/>
                <w:sz w:val="21"/>
              </w:rPr>
              <w:t>138</w:t>
            </w:r>
          </w:p>
        </w:tc>
        <w:tc>
          <w:tcPr>
            <w:tcW w:w="5355" w:type="dxa"/>
          </w:tcPr>
          <w:p>
            <w:pPr>
              <w:pStyle w:val="TableParagraph"/>
              <w:spacing w:before="71"/>
              <w:ind w:left="107"/>
              <w:rPr>
                <w:sz w:val="21"/>
              </w:rPr>
            </w:pPr>
            <w:r>
              <w:rPr>
                <w:sz w:val="21"/>
              </w:rPr>
              <w:t>Наличие воды в топливе</w:t>
            </w:r>
          </w:p>
        </w:tc>
        <w:tc>
          <w:tcPr>
            <w:tcW w:w="946" w:type="dxa"/>
          </w:tcPr>
          <w:p>
            <w:pPr>
              <w:pStyle w:val="TableParagraph"/>
              <w:spacing w:before="71"/>
              <w:ind w:left="11" w:right="7"/>
              <w:jc w:val="center"/>
              <w:rPr>
                <w:b/>
                <w:sz w:val="21"/>
              </w:rPr>
            </w:pPr>
            <w:r>
              <w:rPr>
                <w:b/>
                <w:sz w:val="21"/>
              </w:rPr>
              <w:t>97</w:t>
            </w:r>
          </w:p>
        </w:tc>
        <w:tc>
          <w:tcPr>
            <w:tcW w:w="840" w:type="dxa"/>
          </w:tcPr>
          <w:p>
            <w:pPr>
              <w:pStyle w:val="TableParagraph"/>
              <w:spacing w:before="71"/>
              <w:ind w:left="216" w:right="210"/>
              <w:jc w:val="center"/>
              <w:rPr>
                <w:b/>
                <w:sz w:val="21"/>
              </w:rPr>
            </w:pPr>
            <w:r>
              <w:rPr>
                <w:b/>
                <w:sz w:val="21"/>
              </w:rPr>
              <w:t>16</w:t>
            </w:r>
          </w:p>
        </w:tc>
        <w:tc>
          <w:tcPr>
            <w:tcW w:w="1878" w:type="dxa"/>
          </w:tcPr>
          <w:p>
            <w:pPr>
              <w:pStyle w:val="TableParagraph"/>
              <w:spacing w:before="71"/>
              <w:ind w:right="695"/>
              <w:jc w:val="right"/>
              <w:rPr>
                <w:b/>
                <w:sz w:val="21"/>
              </w:rPr>
            </w:pPr>
            <w:r>
              <w:rPr>
                <w:b/>
                <w:w w:val="95"/>
                <w:sz w:val="21"/>
              </w:rPr>
              <w:t>1852</w:t>
            </w:r>
          </w:p>
        </w:tc>
      </w:tr>
      <w:tr>
        <w:trPr>
          <w:trHeight w:val="627" w:hRule="atLeast"/>
        </w:trPr>
        <w:tc>
          <w:tcPr>
            <w:tcW w:w="844" w:type="dxa"/>
          </w:tcPr>
          <w:p>
            <w:pPr>
              <w:pStyle w:val="TableParagraph"/>
              <w:spacing w:before="193"/>
              <w:ind w:left="226" w:right="217"/>
              <w:jc w:val="center"/>
              <w:rPr>
                <w:b/>
                <w:sz w:val="21"/>
              </w:rPr>
            </w:pPr>
            <w:r>
              <w:rPr>
                <w:b/>
                <w:sz w:val="21"/>
              </w:rPr>
              <w:t>139</w:t>
            </w:r>
          </w:p>
        </w:tc>
        <w:tc>
          <w:tcPr>
            <w:tcW w:w="5355" w:type="dxa"/>
          </w:tcPr>
          <w:p>
            <w:pPr>
              <w:pStyle w:val="TableParagraph"/>
              <w:spacing w:before="71"/>
              <w:ind w:left="107" w:right="1198"/>
              <w:rPr>
                <w:sz w:val="21"/>
              </w:rPr>
            </w:pPr>
            <w:r>
              <w:rPr>
                <w:sz w:val="21"/>
              </w:rPr>
              <w:t>Короткое замыкание на землю в стороне управления торможением двигателя</w:t>
            </w:r>
          </w:p>
        </w:tc>
        <w:tc>
          <w:tcPr>
            <w:tcW w:w="946" w:type="dxa"/>
          </w:tcPr>
          <w:p>
            <w:pPr>
              <w:pStyle w:val="TableParagraph"/>
              <w:spacing w:before="193"/>
              <w:ind w:left="11" w:right="7"/>
              <w:jc w:val="center"/>
              <w:rPr>
                <w:b/>
                <w:sz w:val="21"/>
              </w:rPr>
            </w:pPr>
            <w:r>
              <w:rPr>
                <w:b/>
                <w:sz w:val="21"/>
              </w:rPr>
              <w:t>1073</w:t>
            </w:r>
          </w:p>
        </w:tc>
        <w:tc>
          <w:tcPr>
            <w:tcW w:w="840" w:type="dxa"/>
          </w:tcPr>
          <w:p>
            <w:pPr>
              <w:pStyle w:val="TableParagraph"/>
              <w:spacing w:before="193"/>
              <w:ind w:left="5"/>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2363</w:t>
            </w:r>
          </w:p>
        </w:tc>
      </w:tr>
      <w:tr>
        <w:trPr>
          <w:trHeight w:val="627" w:hRule="atLeast"/>
        </w:trPr>
        <w:tc>
          <w:tcPr>
            <w:tcW w:w="844" w:type="dxa"/>
          </w:tcPr>
          <w:p>
            <w:pPr>
              <w:pStyle w:val="TableParagraph"/>
              <w:spacing w:before="193"/>
              <w:ind w:left="226" w:right="217"/>
              <w:jc w:val="center"/>
              <w:rPr>
                <w:b/>
                <w:sz w:val="21"/>
              </w:rPr>
            </w:pPr>
            <w:r>
              <w:rPr>
                <w:b/>
                <w:sz w:val="21"/>
              </w:rPr>
              <w:t>140</w:t>
            </w:r>
          </w:p>
        </w:tc>
        <w:tc>
          <w:tcPr>
            <w:tcW w:w="5355" w:type="dxa"/>
          </w:tcPr>
          <w:p>
            <w:pPr>
              <w:pStyle w:val="TableParagraph"/>
              <w:spacing w:before="71"/>
              <w:ind w:left="107"/>
              <w:rPr>
                <w:sz w:val="21"/>
              </w:rPr>
            </w:pPr>
            <w:r>
              <w:rPr>
                <w:sz w:val="21"/>
              </w:rPr>
              <w:t>Короткое замыкание на питание или размыкание цепи в стороне управления торможением двигателя</w:t>
            </w:r>
          </w:p>
        </w:tc>
        <w:tc>
          <w:tcPr>
            <w:tcW w:w="946" w:type="dxa"/>
          </w:tcPr>
          <w:p>
            <w:pPr>
              <w:pStyle w:val="TableParagraph"/>
              <w:spacing w:before="193"/>
              <w:ind w:left="11" w:right="7"/>
              <w:jc w:val="center"/>
              <w:rPr>
                <w:b/>
                <w:sz w:val="21"/>
              </w:rPr>
            </w:pPr>
            <w:r>
              <w:rPr>
                <w:b/>
                <w:sz w:val="21"/>
              </w:rPr>
              <w:t>1073</w:t>
            </w:r>
          </w:p>
        </w:tc>
        <w:tc>
          <w:tcPr>
            <w:tcW w:w="840" w:type="dxa"/>
          </w:tcPr>
          <w:p>
            <w:pPr>
              <w:pStyle w:val="TableParagraph"/>
              <w:spacing w:before="193"/>
              <w:ind w:left="5"/>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2367</w:t>
            </w:r>
          </w:p>
        </w:tc>
      </w:tr>
      <w:tr>
        <w:trPr>
          <w:trHeight w:val="868" w:hRule="atLeast"/>
        </w:trPr>
        <w:tc>
          <w:tcPr>
            <w:tcW w:w="844" w:type="dxa"/>
          </w:tcPr>
          <w:p>
            <w:pPr>
              <w:pStyle w:val="TableParagraph"/>
              <w:spacing w:before="2"/>
              <w:rPr>
                <w:rFonts w:ascii="Times New Roman"/>
                <w:sz w:val="27"/>
              </w:rPr>
            </w:pPr>
          </w:p>
          <w:p>
            <w:pPr>
              <w:pStyle w:val="TableParagraph"/>
              <w:ind w:left="226" w:right="217"/>
              <w:jc w:val="center"/>
              <w:rPr>
                <w:b/>
                <w:sz w:val="21"/>
              </w:rPr>
            </w:pPr>
            <w:r>
              <w:rPr>
                <w:b/>
                <w:sz w:val="21"/>
              </w:rPr>
              <w:t>141</w:t>
            </w:r>
          </w:p>
        </w:tc>
        <w:tc>
          <w:tcPr>
            <w:tcW w:w="5355" w:type="dxa"/>
          </w:tcPr>
          <w:p>
            <w:pPr>
              <w:pStyle w:val="TableParagraph"/>
              <w:spacing w:before="71"/>
              <w:ind w:left="107" w:right="396"/>
              <w:rPr>
                <w:sz w:val="21"/>
              </w:rPr>
            </w:pPr>
            <w:r>
              <w:rPr>
                <w:sz w:val="21"/>
              </w:rPr>
              <w:t>Короткое замыкание на питание или размыкание цепи сигнала привода 1 (электромагнитного клапана) торможения двигателя</w:t>
            </w:r>
          </w:p>
        </w:tc>
        <w:tc>
          <w:tcPr>
            <w:tcW w:w="946" w:type="dxa"/>
          </w:tcPr>
          <w:p>
            <w:pPr>
              <w:pStyle w:val="TableParagraph"/>
              <w:spacing w:before="2"/>
              <w:rPr>
                <w:rFonts w:ascii="Times New Roman"/>
                <w:sz w:val="27"/>
              </w:rPr>
            </w:pPr>
          </w:p>
          <w:p>
            <w:pPr>
              <w:pStyle w:val="TableParagraph"/>
              <w:ind w:left="11" w:right="7"/>
              <w:jc w:val="center"/>
              <w:rPr>
                <w:b/>
                <w:sz w:val="21"/>
              </w:rPr>
            </w:pPr>
            <w:r>
              <w:rPr>
                <w:b/>
                <w:sz w:val="21"/>
              </w:rPr>
              <w:t>1072</w:t>
            </w:r>
          </w:p>
        </w:tc>
        <w:tc>
          <w:tcPr>
            <w:tcW w:w="840" w:type="dxa"/>
          </w:tcPr>
          <w:p>
            <w:pPr>
              <w:pStyle w:val="TableParagraph"/>
              <w:spacing w:before="2"/>
              <w:rPr>
                <w:rFonts w:ascii="Times New Roman"/>
                <w:sz w:val="27"/>
              </w:rPr>
            </w:pPr>
          </w:p>
          <w:p>
            <w:pPr>
              <w:pStyle w:val="TableParagraph"/>
              <w:ind w:left="6"/>
              <w:jc w:val="center"/>
              <w:rPr>
                <w:b/>
                <w:sz w:val="21"/>
              </w:rPr>
            </w:pPr>
            <w:r>
              <w:rPr>
                <w:b/>
                <w:w w:val="99"/>
                <w:sz w:val="21"/>
              </w:rPr>
              <w:t>3</w:t>
            </w:r>
          </w:p>
        </w:tc>
        <w:tc>
          <w:tcPr>
            <w:tcW w:w="1878" w:type="dxa"/>
          </w:tcPr>
          <w:p>
            <w:pPr>
              <w:pStyle w:val="TableParagraph"/>
              <w:spacing w:before="2"/>
              <w:rPr>
                <w:rFonts w:ascii="Times New Roman"/>
                <w:sz w:val="27"/>
              </w:rPr>
            </w:pPr>
          </w:p>
          <w:p>
            <w:pPr>
              <w:pStyle w:val="TableParagraph"/>
              <w:ind w:right="695"/>
              <w:jc w:val="right"/>
              <w:rPr>
                <w:b/>
                <w:sz w:val="21"/>
              </w:rPr>
            </w:pPr>
            <w:r>
              <w:rPr>
                <w:b/>
                <w:w w:val="95"/>
                <w:sz w:val="21"/>
              </w:rPr>
              <w:t>2182</w:t>
            </w:r>
          </w:p>
        </w:tc>
      </w:tr>
      <w:tr>
        <w:trPr>
          <w:trHeight w:val="625" w:hRule="atLeast"/>
        </w:trPr>
        <w:tc>
          <w:tcPr>
            <w:tcW w:w="844" w:type="dxa"/>
          </w:tcPr>
          <w:p>
            <w:pPr>
              <w:pStyle w:val="TableParagraph"/>
              <w:spacing w:before="193"/>
              <w:ind w:left="226" w:right="217"/>
              <w:jc w:val="center"/>
              <w:rPr>
                <w:b/>
                <w:sz w:val="21"/>
              </w:rPr>
            </w:pPr>
            <w:r>
              <w:rPr>
                <w:b/>
                <w:sz w:val="21"/>
              </w:rPr>
              <w:t>142</w:t>
            </w:r>
          </w:p>
        </w:tc>
        <w:tc>
          <w:tcPr>
            <w:tcW w:w="5355" w:type="dxa"/>
          </w:tcPr>
          <w:p>
            <w:pPr>
              <w:pStyle w:val="TableParagraph"/>
              <w:spacing w:before="71"/>
              <w:ind w:left="107"/>
              <w:rPr>
                <w:sz w:val="21"/>
              </w:rPr>
            </w:pPr>
            <w:r>
              <w:rPr>
                <w:sz w:val="21"/>
              </w:rPr>
              <w:t>Короткое замыкание на землю сигнала привода 1</w:t>
            </w:r>
          </w:p>
          <w:p>
            <w:pPr>
              <w:pStyle w:val="TableParagraph"/>
              <w:ind w:left="107"/>
              <w:rPr>
                <w:sz w:val="21"/>
              </w:rPr>
            </w:pPr>
            <w:r>
              <w:rPr>
                <w:sz w:val="21"/>
              </w:rPr>
              <w:t>торможения двигателя</w:t>
            </w:r>
          </w:p>
        </w:tc>
        <w:tc>
          <w:tcPr>
            <w:tcW w:w="946" w:type="dxa"/>
          </w:tcPr>
          <w:p>
            <w:pPr>
              <w:pStyle w:val="TableParagraph"/>
              <w:spacing w:before="193"/>
              <w:ind w:left="11" w:right="7"/>
              <w:jc w:val="center"/>
              <w:rPr>
                <w:b/>
                <w:sz w:val="21"/>
              </w:rPr>
            </w:pPr>
            <w:r>
              <w:rPr>
                <w:b/>
                <w:sz w:val="21"/>
              </w:rPr>
              <w:t>1072</w:t>
            </w:r>
          </w:p>
        </w:tc>
        <w:tc>
          <w:tcPr>
            <w:tcW w:w="840" w:type="dxa"/>
          </w:tcPr>
          <w:p>
            <w:pPr>
              <w:pStyle w:val="TableParagraph"/>
              <w:spacing w:before="193"/>
              <w:ind w:left="5"/>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2183</w:t>
            </w:r>
          </w:p>
        </w:tc>
      </w:tr>
      <w:tr>
        <w:trPr>
          <w:trHeight w:val="386" w:hRule="atLeast"/>
        </w:trPr>
        <w:tc>
          <w:tcPr>
            <w:tcW w:w="844" w:type="dxa"/>
          </w:tcPr>
          <w:p>
            <w:pPr>
              <w:pStyle w:val="TableParagraph"/>
              <w:spacing w:before="71"/>
              <w:ind w:left="226" w:right="217"/>
              <w:jc w:val="center"/>
              <w:rPr>
                <w:b/>
                <w:sz w:val="21"/>
              </w:rPr>
            </w:pPr>
            <w:r>
              <w:rPr>
                <w:b/>
                <w:sz w:val="21"/>
              </w:rPr>
              <w:t>143</w:t>
            </w:r>
          </w:p>
        </w:tc>
        <w:tc>
          <w:tcPr>
            <w:tcW w:w="5355" w:type="dxa"/>
          </w:tcPr>
          <w:p>
            <w:pPr>
              <w:pStyle w:val="TableParagraph"/>
              <w:spacing w:before="71"/>
              <w:ind w:left="107"/>
              <w:rPr>
                <w:sz w:val="21"/>
              </w:rPr>
            </w:pPr>
            <w:r>
              <w:rPr>
                <w:sz w:val="21"/>
              </w:rPr>
              <w:t>Низкий уровень охлаждающей жидкости</w:t>
            </w:r>
          </w:p>
        </w:tc>
        <w:tc>
          <w:tcPr>
            <w:tcW w:w="946" w:type="dxa"/>
          </w:tcPr>
          <w:p>
            <w:pPr>
              <w:pStyle w:val="TableParagraph"/>
              <w:spacing w:before="71"/>
              <w:ind w:left="11" w:right="5"/>
              <w:jc w:val="center"/>
              <w:rPr>
                <w:b/>
                <w:sz w:val="21"/>
              </w:rPr>
            </w:pPr>
            <w:r>
              <w:rPr>
                <w:b/>
                <w:sz w:val="21"/>
              </w:rPr>
              <w:t>111</w:t>
            </w:r>
          </w:p>
        </w:tc>
        <w:tc>
          <w:tcPr>
            <w:tcW w:w="840" w:type="dxa"/>
          </w:tcPr>
          <w:p>
            <w:pPr>
              <w:pStyle w:val="TableParagraph"/>
              <w:spacing w:before="71"/>
              <w:ind w:left="217" w:right="210"/>
              <w:jc w:val="center"/>
              <w:rPr>
                <w:b/>
                <w:sz w:val="21"/>
              </w:rPr>
            </w:pPr>
            <w:r>
              <w:rPr>
                <w:b/>
                <w:sz w:val="21"/>
              </w:rPr>
              <w:t>17</w:t>
            </w:r>
          </w:p>
        </w:tc>
        <w:tc>
          <w:tcPr>
            <w:tcW w:w="1878" w:type="dxa"/>
          </w:tcPr>
          <w:p>
            <w:pPr>
              <w:pStyle w:val="TableParagraph"/>
              <w:spacing w:before="71"/>
              <w:ind w:right="695"/>
              <w:jc w:val="right"/>
              <w:rPr>
                <w:b/>
                <w:sz w:val="21"/>
              </w:rPr>
            </w:pPr>
            <w:r>
              <w:rPr>
                <w:b/>
                <w:w w:val="95"/>
                <w:sz w:val="21"/>
              </w:rPr>
              <w:t>2448</w:t>
            </w:r>
          </w:p>
        </w:tc>
      </w:tr>
      <w:tr>
        <w:trPr>
          <w:trHeight w:val="627" w:hRule="atLeast"/>
        </w:trPr>
        <w:tc>
          <w:tcPr>
            <w:tcW w:w="844" w:type="dxa"/>
          </w:tcPr>
          <w:p>
            <w:pPr>
              <w:pStyle w:val="TableParagraph"/>
              <w:spacing w:before="193"/>
              <w:ind w:left="226" w:right="217"/>
              <w:jc w:val="center"/>
              <w:rPr>
                <w:b/>
                <w:sz w:val="21"/>
              </w:rPr>
            </w:pPr>
            <w:r>
              <w:rPr>
                <w:b/>
                <w:sz w:val="21"/>
              </w:rPr>
              <w:t>144</w:t>
            </w:r>
          </w:p>
        </w:tc>
        <w:tc>
          <w:tcPr>
            <w:tcW w:w="5355" w:type="dxa"/>
          </w:tcPr>
          <w:p>
            <w:pPr>
              <w:pStyle w:val="TableParagraph"/>
              <w:spacing w:before="71"/>
              <w:ind w:left="107" w:right="1265"/>
              <w:rPr>
                <w:sz w:val="21"/>
              </w:rPr>
            </w:pPr>
            <w:r>
              <w:rPr>
                <w:sz w:val="21"/>
              </w:rPr>
              <w:t>Ненормальная внутренняя температура карбамидного насоса</w:t>
            </w:r>
          </w:p>
        </w:tc>
        <w:tc>
          <w:tcPr>
            <w:tcW w:w="946" w:type="dxa"/>
          </w:tcPr>
          <w:p>
            <w:pPr>
              <w:pStyle w:val="TableParagraph"/>
              <w:spacing w:before="193"/>
              <w:ind w:left="11" w:right="7"/>
              <w:jc w:val="center"/>
              <w:rPr>
                <w:b/>
                <w:sz w:val="21"/>
              </w:rPr>
            </w:pPr>
            <w:r>
              <w:rPr>
                <w:b/>
                <w:sz w:val="21"/>
              </w:rPr>
              <w:t>3361</w:t>
            </w:r>
          </w:p>
        </w:tc>
        <w:tc>
          <w:tcPr>
            <w:tcW w:w="840" w:type="dxa"/>
          </w:tcPr>
          <w:p>
            <w:pPr>
              <w:pStyle w:val="TableParagraph"/>
              <w:spacing w:before="193"/>
              <w:ind w:left="5"/>
              <w:jc w:val="center"/>
              <w:rPr>
                <w:b/>
                <w:sz w:val="21"/>
              </w:rPr>
            </w:pPr>
            <w:r>
              <w:rPr>
                <w:b/>
                <w:w w:val="99"/>
                <w:sz w:val="21"/>
              </w:rPr>
              <w:t>2</w:t>
            </w:r>
          </w:p>
        </w:tc>
        <w:tc>
          <w:tcPr>
            <w:tcW w:w="1878" w:type="dxa"/>
          </w:tcPr>
          <w:p>
            <w:pPr>
              <w:pStyle w:val="TableParagraph"/>
              <w:spacing w:before="193"/>
              <w:ind w:right="695"/>
              <w:jc w:val="right"/>
              <w:rPr>
                <w:b/>
                <w:sz w:val="21"/>
              </w:rPr>
            </w:pPr>
            <w:r>
              <w:rPr>
                <w:b/>
                <w:w w:val="95"/>
                <w:sz w:val="21"/>
              </w:rPr>
              <w:t>2976</w:t>
            </w:r>
          </w:p>
        </w:tc>
      </w:tr>
      <w:tr>
        <w:trPr>
          <w:trHeight w:val="384" w:hRule="atLeast"/>
        </w:trPr>
        <w:tc>
          <w:tcPr>
            <w:tcW w:w="844" w:type="dxa"/>
          </w:tcPr>
          <w:p>
            <w:pPr>
              <w:pStyle w:val="TableParagraph"/>
              <w:spacing w:before="71"/>
              <w:ind w:left="226" w:right="217"/>
              <w:jc w:val="center"/>
              <w:rPr>
                <w:b/>
                <w:sz w:val="21"/>
              </w:rPr>
            </w:pPr>
            <w:r>
              <w:rPr>
                <w:b/>
                <w:sz w:val="21"/>
              </w:rPr>
              <w:t>145</w:t>
            </w:r>
          </w:p>
        </w:tc>
        <w:tc>
          <w:tcPr>
            <w:tcW w:w="5355" w:type="dxa"/>
          </w:tcPr>
          <w:p>
            <w:pPr>
              <w:pStyle w:val="TableParagraph"/>
              <w:spacing w:before="71"/>
              <w:ind w:left="107"/>
              <w:rPr>
                <w:sz w:val="21"/>
              </w:rPr>
            </w:pPr>
            <w:r>
              <w:rPr>
                <w:sz w:val="21"/>
              </w:rPr>
              <w:t>Высокая температура катализатора</w:t>
            </w:r>
          </w:p>
        </w:tc>
        <w:tc>
          <w:tcPr>
            <w:tcW w:w="946" w:type="dxa"/>
          </w:tcPr>
          <w:p>
            <w:pPr>
              <w:pStyle w:val="TableParagraph"/>
              <w:spacing w:before="71"/>
              <w:ind w:left="11" w:right="7"/>
              <w:jc w:val="center"/>
              <w:rPr>
                <w:b/>
                <w:sz w:val="21"/>
              </w:rPr>
            </w:pPr>
            <w:r>
              <w:rPr>
                <w:b/>
                <w:sz w:val="21"/>
              </w:rPr>
              <w:t>4363</w:t>
            </w:r>
          </w:p>
        </w:tc>
        <w:tc>
          <w:tcPr>
            <w:tcW w:w="840" w:type="dxa"/>
          </w:tcPr>
          <w:p>
            <w:pPr>
              <w:pStyle w:val="TableParagraph"/>
              <w:spacing w:before="71"/>
              <w:ind w:left="216" w:right="210"/>
              <w:jc w:val="center"/>
              <w:rPr>
                <w:b/>
                <w:sz w:val="21"/>
              </w:rPr>
            </w:pPr>
            <w:r>
              <w:rPr>
                <w:b/>
                <w:sz w:val="21"/>
              </w:rPr>
              <w:t>15</w:t>
            </w:r>
          </w:p>
        </w:tc>
        <w:tc>
          <w:tcPr>
            <w:tcW w:w="1878" w:type="dxa"/>
          </w:tcPr>
          <w:p>
            <w:pPr>
              <w:pStyle w:val="TableParagraph"/>
              <w:spacing w:before="71"/>
              <w:ind w:right="695"/>
              <w:jc w:val="right"/>
              <w:rPr>
                <w:b/>
                <w:sz w:val="21"/>
              </w:rPr>
            </w:pPr>
            <w:r>
              <w:rPr>
                <w:b/>
                <w:w w:val="95"/>
                <w:sz w:val="21"/>
              </w:rPr>
              <w:t>3236</w:t>
            </w:r>
          </w:p>
        </w:tc>
      </w:tr>
      <w:tr>
        <w:trPr>
          <w:trHeight w:val="627" w:hRule="atLeast"/>
        </w:trPr>
        <w:tc>
          <w:tcPr>
            <w:tcW w:w="844" w:type="dxa"/>
          </w:tcPr>
          <w:p>
            <w:pPr>
              <w:pStyle w:val="TableParagraph"/>
              <w:spacing w:before="193"/>
              <w:ind w:left="226" w:right="217"/>
              <w:jc w:val="center"/>
              <w:rPr>
                <w:b/>
                <w:sz w:val="21"/>
              </w:rPr>
            </w:pPr>
            <w:r>
              <w:rPr>
                <w:b/>
                <w:sz w:val="21"/>
              </w:rPr>
              <w:t>146</w:t>
            </w:r>
          </w:p>
        </w:tc>
        <w:tc>
          <w:tcPr>
            <w:tcW w:w="5355" w:type="dxa"/>
          </w:tcPr>
          <w:p>
            <w:pPr>
              <w:pStyle w:val="TableParagraph"/>
              <w:spacing w:before="71"/>
              <w:ind w:left="107" w:right="232"/>
              <w:rPr>
                <w:sz w:val="21"/>
              </w:rPr>
            </w:pPr>
            <w:r>
              <w:rPr>
                <w:sz w:val="21"/>
              </w:rPr>
              <w:t>Превышение времени сигнала переключателя при регулировке оборотов низкого холостого хода</w:t>
            </w:r>
          </w:p>
        </w:tc>
        <w:tc>
          <w:tcPr>
            <w:tcW w:w="946" w:type="dxa"/>
          </w:tcPr>
          <w:p>
            <w:pPr>
              <w:pStyle w:val="TableParagraph"/>
              <w:spacing w:before="193"/>
              <w:ind w:left="11" w:right="7"/>
              <w:jc w:val="center"/>
              <w:rPr>
                <w:b/>
                <w:sz w:val="21"/>
              </w:rPr>
            </w:pPr>
            <w:r>
              <w:rPr>
                <w:b/>
                <w:sz w:val="21"/>
              </w:rPr>
              <w:t>91</w:t>
            </w:r>
          </w:p>
        </w:tc>
        <w:tc>
          <w:tcPr>
            <w:tcW w:w="840" w:type="dxa"/>
          </w:tcPr>
          <w:p>
            <w:pPr>
              <w:pStyle w:val="TableParagraph"/>
              <w:spacing w:before="193"/>
              <w:ind w:left="6"/>
              <w:jc w:val="center"/>
              <w:rPr>
                <w:b/>
                <w:sz w:val="21"/>
              </w:rPr>
            </w:pPr>
            <w:r>
              <w:rPr>
                <w:b/>
                <w:w w:val="99"/>
                <w:sz w:val="21"/>
              </w:rPr>
              <w:t>9</w:t>
            </w:r>
          </w:p>
        </w:tc>
        <w:tc>
          <w:tcPr>
            <w:tcW w:w="1878" w:type="dxa"/>
          </w:tcPr>
          <w:p>
            <w:pPr>
              <w:pStyle w:val="TableParagraph"/>
              <w:spacing w:before="193"/>
              <w:ind w:right="695"/>
              <w:jc w:val="right"/>
              <w:rPr>
                <w:b/>
                <w:sz w:val="21"/>
              </w:rPr>
            </w:pPr>
            <w:r>
              <w:rPr>
                <w:b/>
                <w:w w:val="95"/>
                <w:sz w:val="21"/>
              </w:rPr>
              <w:t>3326</w:t>
            </w:r>
          </w:p>
        </w:tc>
      </w:tr>
      <w:tr>
        <w:trPr>
          <w:trHeight w:val="627" w:hRule="atLeast"/>
        </w:trPr>
        <w:tc>
          <w:tcPr>
            <w:tcW w:w="844" w:type="dxa"/>
          </w:tcPr>
          <w:p>
            <w:pPr>
              <w:pStyle w:val="TableParagraph"/>
              <w:spacing w:before="193"/>
              <w:ind w:left="226" w:right="217"/>
              <w:jc w:val="center"/>
              <w:rPr>
                <w:b/>
                <w:sz w:val="21"/>
              </w:rPr>
            </w:pPr>
            <w:r>
              <w:rPr>
                <w:b/>
                <w:sz w:val="21"/>
              </w:rPr>
              <w:t>147</w:t>
            </w:r>
          </w:p>
        </w:tc>
        <w:tc>
          <w:tcPr>
            <w:tcW w:w="5355" w:type="dxa"/>
          </w:tcPr>
          <w:p>
            <w:pPr>
              <w:pStyle w:val="TableParagraph"/>
              <w:spacing w:before="71"/>
              <w:ind w:left="107"/>
              <w:rPr>
                <w:sz w:val="21"/>
              </w:rPr>
            </w:pPr>
            <w:r>
              <w:rPr>
                <w:sz w:val="21"/>
              </w:rPr>
              <w:t>Неисправность в подаче электропитания в датчик</w:t>
            </w:r>
          </w:p>
          <w:p>
            <w:pPr>
              <w:pStyle w:val="TableParagraph"/>
              <w:ind w:left="107"/>
              <w:rPr>
                <w:b/>
                <w:sz w:val="21"/>
              </w:rPr>
            </w:pPr>
            <w:r>
              <w:rPr>
                <w:b/>
                <w:sz w:val="21"/>
              </w:rPr>
              <w:t>Nox</w:t>
            </w:r>
          </w:p>
        </w:tc>
        <w:tc>
          <w:tcPr>
            <w:tcW w:w="946" w:type="dxa"/>
          </w:tcPr>
          <w:p>
            <w:pPr>
              <w:pStyle w:val="TableParagraph"/>
              <w:spacing w:before="193"/>
              <w:ind w:left="11" w:right="7"/>
              <w:jc w:val="center"/>
              <w:rPr>
                <w:b/>
                <w:sz w:val="21"/>
              </w:rPr>
            </w:pPr>
            <w:r>
              <w:rPr>
                <w:b/>
                <w:sz w:val="21"/>
              </w:rPr>
              <w:t>3228</w:t>
            </w:r>
          </w:p>
        </w:tc>
        <w:tc>
          <w:tcPr>
            <w:tcW w:w="840" w:type="dxa"/>
          </w:tcPr>
          <w:p>
            <w:pPr>
              <w:pStyle w:val="TableParagraph"/>
              <w:spacing w:before="193"/>
              <w:ind w:left="6"/>
              <w:jc w:val="center"/>
              <w:rPr>
                <w:b/>
                <w:sz w:val="21"/>
              </w:rPr>
            </w:pPr>
            <w:r>
              <w:rPr>
                <w:b/>
                <w:w w:val="99"/>
                <w:sz w:val="21"/>
              </w:rPr>
              <w:t>2</w:t>
            </w:r>
          </w:p>
        </w:tc>
        <w:tc>
          <w:tcPr>
            <w:tcW w:w="1878" w:type="dxa"/>
          </w:tcPr>
          <w:p>
            <w:pPr>
              <w:pStyle w:val="TableParagraph"/>
              <w:spacing w:before="193"/>
              <w:ind w:right="695"/>
              <w:jc w:val="right"/>
              <w:rPr>
                <w:b/>
                <w:sz w:val="21"/>
              </w:rPr>
            </w:pPr>
            <w:r>
              <w:rPr>
                <w:b/>
                <w:w w:val="95"/>
                <w:sz w:val="21"/>
              </w:rPr>
              <w:t>3681</w:t>
            </w:r>
          </w:p>
        </w:tc>
      </w:tr>
      <w:tr>
        <w:trPr>
          <w:trHeight w:val="627" w:hRule="atLeast"/>
        </w:trPr>
        <w:tc>
          <w:tcPr>
            <w:tcW w:w="844" w:type="dxa"/>
          </w:tcPr>
          <w:p>
            <w:pPr>
              <w:pStyle w:val="TableParagraph"/>
              <w:spacing w:before="193"/>
              <w:ind w:left="226" w:right="217"/>
              <w:jc w:val="center"/>
              <w:rPr>
                <w:b/>
                <w:sz w:val="21"/>
              </w:rPr>
            </w:pPr>
            <w:r>
              <w:rPr>
                <w:b/>
                <w:sz w:val="21"/>
              </w:rPr>
              <w:t>148</w:t>
            </w:r>
          </w:p>
        </w:tc>
        <w:tc>
          <w:tcPr>
            <w:tcW w:w="5355" w:type="dxa"/>
          </w:tcPr>
          <w:p>
            <w:pPr>
              <w:pStyle w:val="TableParagraph"/>
              <w:spacing w:before="71"/>
              <w:ind w:left="107" w:right="1206"/>
              <w:rPr>
                <w:sz w:val="21"/>
              </w:rPr>
            </w:pPr>
            <w:r>
              <w:rPr>
                <w:sz w:val="21"/>
              </w:rPr>
              <w:t>Превышение времени вспомогательного сообщения двигателя</w:t>
            </w:r>
          </w:p>
        </w:tc>
        <w:tc>
          <w:tcPr>
            <w:tcW w:w="946" w:type="dxa"/>
          </w:tcPr>
          <w:p>
            <w:pPr>
              <w:pStyle w:val="TableParagraph"/>
              <w:spacing w:before="193"/>
              <w:ind w:left="11" w:right="7"/>
              <w:jc w:val="center"/>
              <w:rPr>
                <w:b/>
                <w:sz w:val="21"/>
              </w:rPr>
            </w:pPr>
            <w:r>
              <w:rPr>
                <w:b/>
                <w:sz w:val="21"/>
              </w:rPr>
              <w:t>2884</w:t>
            </w:r>
          </w:p>
        </w:tc>
        <w:tc>
          <w:tcPr>
            <w:tcW w:w="840" w:type="dxa"/>
          </w:tcPr>
          <w:p>
            <w:pPr>
              <w:pStyle w:val="TableParagraph"/>
              <w:spacing w:before="193"/>
              <w:ind w:left="5"/>
              <w:jc w:val="center"/>
              <w:rPr>
                <w:b/>
                <w:sz w:val="21"/>
              </w:rPr>
            </w:pPr>
            <w:r>
              <w:rPr>
                <w:b/>
                <w:w w:val="99"/>
                <w:sz w:val="21"/>
              </w:rPr>
              <w:t>9</w:t>
            </w:r>
          </w:p>
        </w:tc>
        <w:tc>
          <w:tcPr>
            <w:tcW w:w="1878" w:type="dxa"/>
          </w:tcPr>
          <w:p>
            <w:pPr>
              <w:pStyle w:val="TableParagraph"/>
              <w:spacing w:before="193"/>
              <w:ind w:right="695"/>
              <w:jc w:val="right"/>
              <w:rPr>
                <w:b/>
                <w:sz w:val="21"/>
              </w:rPr>
            </w:pPr>
            <w:r>
              <w:rPr>
                <w:b/>
                <w:w w:val="95"/>
                <w:sz w:val="21"/>
              </w:rPr>
              <w:t>3735</w:t>
            </w:r>
          </w:p>
        </w:tc>
      </w:tr>
    </w:tbl>
    <w:p>
      <w:pPr>
        <w:spacing w:after="0"/>
        <w:jc w:val="right"/>
        <w:rPr>
          <w:sz w:val="21"/>
        </w:rPr>
        <w:sectPr>
          <w:pgSz w:w="11910" w:h="16840"/>
          <w:pgMar w:header="573" w:footer="594" w:top="820" w:bottom="780" w:left="900" w:right="900"/>
        </w:sect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9"/>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4"/>
        <w:gridCol w:w="5355"/>
        <w:gridCol w:w="946"/>
        <w:gridCol w:w="840"/>
        <w:gridCol w:w="1878"/>
      </w:tblGrid>
      <w:tr>
        <w:trPr>
          <w:trHeight w:val="627" w:hRule="atLeast"/>
        </w:trPr>
        <w:tc>
          <w:tcPr>
            <w:tcW w:w="844" w:type="dxa"/>
          </w:tcPr>
          <w:p>
            <w:pPr>
              <w:pStyle w:val="TableParagraph"/>
              <w:spacing w:before="192"/>
              <w:ind w:left="226" w:right="217"/>
              <w:jc w:val="center"/>
              <w:rPr>
                <w:b/>
                <w:sz w:val="21"/>
              </w:rPr>
            </w:pPr>
            <w:r>
              <w:rPr>
                <w:b/>
                <w:sz w:val="21"/>
              </w:rPr>
              <w:t>п.н</w:t>
            </w:r>
          </w:p>
        </w:tc>
        <w:tc>
          <w:tcPr>
            <w:tcW w:w="5355" w:type="dxa"/>
          </w:tcPr>
          <w:p>
            <w:pPr>
              <w:pStyle w:val="TableParagraph"/>
              <w:spacing w:before="192"/>
              <w:ind w:left="1029"/>
              <w:rPr>
                <w:b/>
                <w:sz w:val="21"/>
              </w:rPr>
            </w:pPr>
            <w:r>
              <w:rPr>
                <w:b/>
                <w:sz w:val="21"/>
              </w:rPr>
              <w:t>Описание неисправности (КНР)</w:t>
            </w:r>
          </w:p>
        </w:tc>
        <w:tc>
          <w:tcPr>
            <w:tcW w:w="946" w:type="dxa"/>
          </w:tcPr>
          <w:p>
            <w:pPr>
              <w:pStyle w:val="TableParagraph"/>
              <w:spacing w:before="192"/>
              <w:ind w:left="11" w:right="5"/>
              <w:jc w:val="center"/>
              <w:rPr>
                <w:b/>
                <w:sz w:val="21"/>
              </w:rPr>
            </w:pPr>
            <w:r>
              <w:rPr>
                <w:b/>
                <w:sz w:val="21"/>
              </w:rPr>
              <w:t>SPN</w:t>
            </w:r>
          </w:p>
        </w:tc>
        <w:tc>
          <w:tcPr>
            <w:tcW w:w="840" w:type="dxa"/>
          </w:tcPr>
          <w:p>
            <w:pPr>
              <w:pStyle w:val="TableParagraph"/>
              <w:spacing w:before="192"/>
              <w:ind w:left="218" w:right="210"/>
              <w:jc w:val="center"/>
              <w:rPr>
                <w:b/>
                <w:sz w:val="21"/>
              </w:rPr>
            </w:pPr>
            <w:r>
              <w:rPr>
                <w:b/>
                <w:sz w:val="21"/>
              </w:rPr>
              <w:t>FMI</w:t>
            </w:r>
          </w:p>
        </w:tc>
        <w:tc>
          <w:tcPr>
            <w:tcW w:w="1878" w:type="dxa"/>
          </w:tcPr>
          <w:p>
            <w:pPr>
              <w:pStyle w:val="TableParagraph"/>
              <w:spacing w:before="71"/>
              <w:ind w:left="141" w:right="112" w:firstLine="613"/>
              <w:rPr>
                <w:b/>
                <w:sz w:val="21"/>
              </w:rPr>
            </w:pPr>
            <w:r>
              <w:rPr>
                <w:b/>
                <w:sz w:val="21"/>
              </w:rPr>
              <w:t>код неисправности</w:t>
            </w:r>
          </w:p>
        </w:tc>
      </w:tr>
      <w:tr>
        <w:trPr>
          <w:trHeight w:val="386" w:hRule="atLeast"/>
        </w:trPr>
        <w:tc>
          <w:tcPr>
            <w:tcW w:w="844" w:type="dxa"/>
          </w:tcPr>
          <w:p>
            <w:pPr>
              <w:pStyle w:val="TableParagraph"/>
              <w:spacing w:before="71"/>
              <w:ind w:left="226" w:right="217"/>
              <w:jc w:val="center"/>
              <w:rPr>
                <w:b/>
                <w:sz w:val="21"/>
              </w:rPr>
            </w:pPr>
            <w:r>
              <w:rPr>
                <w:b/>
                <w:sz w:val="21"/>
              </w:rPr>
              <w:t>149</w:t>
            </w:r>
          </w:p>
        </w:tc>
        <w:tc>
          <w:tcPr>
            <w:tcW w:w="5355" w:type="dxa"/>
          </w:tcPr>
          <w:p>
            <w:pPr>
              <w:pStyle w:val="TableParagraph"/>
              <w:spacing w:before="71"/>
              <w:ind w:left="107"/>
              <w:rPr>
                <w:b/>
                <w:sz w:val="21"/>
              </w:rPr>
            </w:pPr>
            <w:r>
              <w:rPr>
                <w:sz w:val="21"/>
              </w:rPr>
              <w:t>Ненормальные данные внутри </w:t>
            </w:r>
            <w:r>
              <w:rPr>
                <w:b/>
                <w:sz w:val="21"/>
              </w:rPr>
              <w:t>ECM</w:t>
            </w:r>
          </w:p>
        </w:tc>
        <w:tc>
          <w:tcPr>
            <w:tcW w:w="946" w:type="dxa"/>
          </w:tcPr>
          <w:p>
            <w:pPr>
              <w:pStyle w:val="TableParagraph"/>
              <w:spacing w:before="71"/>
              <w:ind w:left="11" w:right="6"/>
              <w:jc w:val="center"/>
              <w:rPr>
                <w:b/>
                <w:sz w:val="21"/>
              </w:rPr>
            </w:pPr>
            <w:r>
              <w:rPr>
                <w:b/>
                <w:sz w:val="21"/>
              </w:rPr>
              <w:t>630</w:t>
            </w:r>
          </w:p>
        </w:tc>
        <w:tc>
          <w:tcPr>
            <w:tcW w:w="840" w:type="dxa"/>
          </w:tcPr>
          <w:p>
            <w:pPr>
              <w:pStyle w:val="TableParagraph"/>
              <w:spacing w:before="71"/>
              <w:ind w:left="216" w:right="210"/>
              <w:jc w:val="center"/>
              <w:rPr>
                <w:b/>
                <w:sz w:val="21"/>
              </w:rPr>
            </w:pPr>
            <w:r>
              <w:rPr>
                <w:b/>
                <w:sz w:val="21"/>
              </w:rPr>
              <w:t>12</w:t>
            </w:r>
          </w:p>
        </w:tc>
        <w:tc>
          <w:tcPr>
            <w:tcW w:w="1878" w:type="dxa"/>
          </w:tcPr>
          <w:p>
            <w:pPr>
              <w:pStyle w:val="TableParagraph"/>
              <w:spacing w:before="71"/>
              <w:ind w:right="695"/>
              <w:jc w:val="right"/>
              <w:rPr>
                <w:b/>
                <w:sz w:val="21"/>
              </w:rPr>
            </w:pPr>
            <w:r>
              <w:rPr>
                <w:b/>
                <w:w w:val="95"/>
                <w:sz w:val="21"/>
              </w:rPr>
              <w:t>3697</w:t>
            </w:r>
          </w:p>
        </w:tc>
      </w:tr>
      <w:tr>
        <w:trPr>
          <w:trHeight w:val="625" w:hRule="atLeast"/>
        </w:trPr>
        <w:tc>
          <w:tcPr>
            <w:tcW w:w="844" w:type="dxa"/>
          </w:tcPr>
          <w:p>
            <w:pPr>
              <w:pStyle w:val="TableParagraph"/>
              <w:spacing w:before="193"/>
              <w:ind w:left="226" w:right="217"/>
              <w:jc w:val="center"/>
              <w:rPr>
                <w:b/>
                <w:sz w:val="21"/>
              </w:rPr>
            </w:pPr>
            <w:r>
              <w:rPr>
                <w:b/>
                <w:sz w:val="21"/>
              </w:rPr>
              <w:t>150</w:t>
            </w:r>
          </w:p>
        </w:tc>
        <w:tc>
          <w:tcPr>
            <w:tcW w:w="5355" w:type="dxa"/>
          </w:tcPr>
          <w:p>
            <w:pPr>
              <w:pStyle w:val="TableParagraph"/>
              <w:spacing w:before="71"/>
              <w:ind w:left="107" w:right="373"/>
              <w:rPr>
                <w:sz w:val="21"/>
              </w:rPr>
            </w:pPr>
            <w:r>
              <w:rPr>
                <w:sz w:val="21"/>
              </w:rPr>
              <w:t>Реальное отношение воздуха-топлива двигателя было ниже величины ограничения</w:t>
            </w:r>
          </w:p>
        </w:tc>
        <w:tc>
          <w:tcPr>
            <w:tcW w:w="946" w:type="dxa"/>
          </w:tcPr>
          <w:p>
            <w:pPr>
              <w:pStyle w:val="TableParagraph"/>
              <w:spacing w:before="193"/>
              <w:ind w:left="11" w:right="6"/>
              <w:jc w:val="center"/>
              <w:rPr>
                <w:b/>
                <w:sz w:val="21"/>
              </w:rPr>
            </w:pPr>
            <w:r>
              <w:rPr>
                <w:b/>
                <w:sz w:val="21"/>
              </w:rPr>
              <w:t>102</w:t>
            </w:r>
          </w:p>
        </w:tc>
        <w:tc>
          <w:tcPr>
            <w:tcW w:w="840" w:type="dxa"/>
          </w:tcPr>
          <w:p>
            <w:pPr>
              <w:pStyle w:val="TableParagraph"/>
              <w:spacing w:before="193"/>
              <w:ind w:left="216" w:right="210"/>
              <w:jc w:val="center"/>
              <w:rPr>
                <w:b/>
                <w:sz w:val="21"/>
              </w:rPr>
            </w:pPr>
            <w:r>
              <w:rPr>
                <w:b/>
                <w:sz w:val="21"/>
              </w:rPr>
              <w:t>18</w:t>
            </w:r>
          </w:p>
        </w:tc>
        <w:tc>
          <w:tcPr>
            <w:tcW w:w="1878" w:type="dxa"/>
          </w:tcPr>
          <w:p>
            <w:pPr>
              <w:pStyle w:val="TableParagraph"/>
              <w:spacing w:before="193"/>
              <w:ind w:right="754"/>
              <w:jc w:val="right"/>
              <w:rPr>
                <w:b/>
                <w:sz w:val="21"/>
              </w:rPr>
            </w:pPr>
            <w:r>
              <w:rPr>
                <w:b/>
                <w:w w:val="95"/>
                <w:sz w:val="21"/>
              </w:rPr>
              <w:t>125</w:t>
            </w:r>
          </w:p>
        </w:tc>
      </w:tr>
      <w:tr>
        <w:trPr>
          <w:trHeight w:val="386" w:hRule="atLeast"/>
        </w:trPr>
        <w:tc>
          <w:tcPr>
            <w:tcW w:w="844" w:type="dxa"/>
          </w:tcPr>
          <w:p>
            <w:pPr>
              <w:pStyle w:val="TableParagraph"/>
              <w:spacing w:before="71"/>
              <w:ind w:left="226" w:right="217"/>
              <w:jc w:val="center"/>
              <w:rPr>
                <w:b/>
                <w:sz w:val="21"/>
              </w:rPr>
            </w:pPr>
            <w:r>
              <w:rPr>
                <w:b/>
                <w:sz w:val="21"/>
              </w:rPr>
              <w:t>151</w:t>
            </w:r>
          </w:p>
        </w:tc>
        <w:tc>
          <w:tcPr>
            <w:tcW w:w="5355" w:type="dxa"/>
          </w:tcPr>
          <w:p>
            <w:pPr>
              <w:pStyle w:val="TableParagraph"/>
              <w:spacing w:before="71"/>
              <w:ind w:left="107"/>
              <w:rPr>
                <w:sz w:val="21"/>
              </w:rPr>
            </w:pPr>
            <w:r>
              <w:rPr>
                <w:sz w:val="21"/>
              </w:rPr>
              <w:t>Слишком высокая температура воды двигателя</w:t>
            </w:r>
          </w:p>
        </w:tc>
        <w:tc>
          <w:tcPr>
            <w:tcW w:w="946" w:type="dxa"/>
          </w:tcPr>
          <w:p>
            <w:pPr>
              <w:pStyle w:val="TableParagraph"/>
              <w:spacing w:before="71"/>
              <w:ind w:left="11" w:right="6"/>
              <w:jc w:val="center"/>
              <w:rPr>
                <w:b/>
                <w:sz w:val="21"/>
              </w:rPr>
            </w:pPr>
            <w:r>
              <w:rPr>
                <w:b/>
                <w:sz w:val="21"/>
              </w:rPr>
              <w:t>110</w:t>
            </w:r>
          </w:p>
        </w:tc>
        <w:tc>
          <w:tcPr>
            <w:tcW w:w="840" w:type="dxa"/>
          </w:tcPr>
          <w:p>
            <w:pPr>
              <w:pStyle w:val="TableParagraph"/>
              <w:spacing w:before="71"/>
              <w:ind w:left="216" w:right="210"/>
              <w:jc w:val="center"/>
              <w:rPr>
                <w:b/>
                <w:sz w:val="21"/>
              </w:rPr>
            </w:pPr>
            <w:r>
              <w:rPr>
                <w:b/>
                <w:sz w:val="21"/>
              </w:rPr>
              <w:t>16</w:t>
            </w:r>
          </w:p>
        </w:tc>
        <w:tc>
          <w:tcPr>
            <w:tcW w:w="1878" w:type="dxa"/>
          </w:tcPr>
          <w:p>
            <w:pPr>
              <w:pStyle w:val="TableParagraph"/>
              <w:spacing w:before="71"/>
              <w:ind w:right="754"/>
              <w:jc w:val="right"/>
              <w:rPr>
                <w:b/>
                <w:sz w:val="21"/>
              </w:rPr>
            </w:pPr>
            <w:r>
              <w:rPr>
                <w:b/>
                <w:w w:val="95"/>
                <w:sz w:val="21"/>
              </w:rPr>
              <w:t>146</w:t>
            </w:r>
          </w:p>
        </w:tc>
      </w:tr>
      <w:tr>
        <w:trPr>
          <w:trHeight w:val="627" w:hRule="atLeast"/>
        </w:trPr>
        <w:tc>
          <w:tcPr>
            <w:tcW w:w="844" w:type="dxa"/>
          </w:tcPr>
          <w:p>
            <w:pPr>
              <w:pStyle w:val="TableParagraph"/>
              <w:spacing w:before="193"/>
              <w:ind w:left="226" w:right="217"/>
              <w:jc w:val="center"/>
              <w:rPr>
                <w:b/>
                <w:sz w:val="21"/>
              </w:rPr>
            </w:pPr>
            <w:r>
              <w:rPr>
                <w:b/>
                <w:sz w:val="21"/>
              </w:rPr>
              <w:t>152</w:t>
            </w:r>
          </w:p>
        </w:tc>
        <w:tc>
          <w:tcPr>
            <w:tcW w:w="5355" w:type="dxa"/>
          </w:tcPr>
          <w:p>
            <w:pPr>
              <w:pStyle w:val="TableParagraph"/>
              <w:spacing w:before="71"/>
              <w:ind w:left="107" w:right="1198"/>
              <w:rPr>
                <w:sz w:val="21"/>
              </w:rPr>
            </w:pPr>
            <w:r>
              <w:rPr>
                <w:sz w:val="21"/>
              </w:rPr>
              <w:t>Короткое замыкание на землю в стороне торможения выхлопными газами</w:t>
            </w:r>
          </w:p>
        </w:tc>
        <w:tc>
          <w:tcPr>
            <w:tcW w:w="946" w:type="dxa"/>
          </w:tcPr>
          <w:p>
            <w:pPr>
              <w:pStyle w:val="TableParagraph"/>
              <w:spacing w:before="193"/>
              <w:ind w:left="11" w:right="7"/>
              <w:jc w:val="center"/>
              <w:rPr>
                <w:b/>
                <w:sz w:val="21"/>
              </w:rPr>
            </w:pPr>
            <w:r>
              <w:rPr>
                <w:b/>
                <w:sz w:val="21"/>
              </w:rPr>
              <w:t>1074</w:t>
            </w:r>
          </w:p>
        </w:tc>
        <w:tc>
          <w:tcPr>
            <w:tcW w:w="840" w:type="dxa"/>
          </w:tcPr>
          <w:p>
            <w:pPr>
              <w:pStyle w:val="TableParagraph"/>
              <w:spacing w:before="193"/>
              <w:ind w:left="5"/>
              <w:jc w:val="center"/>
              <w:rPr>
                <w:b/>
                <w:sz w:val="21"/>
              </w:rPr>
            </w:pPr>
            <w:r>
              <w:rPr>
                <w:b/>
                <w:w w:val="99"/>
                <w:sz w:val="21"/>
              </w:rPr>
              <w:t>4</w:t>
            </w:r>
          </w:p>
        </w:tc>
        <w:tc>
          <w:tcPr>
            <w:tcW w:w="1878" w:type="dxa"/>
          </w:tcPr>
          <w:p>
            <w:pPr>
              <w:pStyle w:val="TableParagraph"/>
              <w:spacing w:before="193"/>
              <w:ind w:right="695"/>
              <w:jc w:val="right"/>
              <w:rPr>
                <w:b/>
                <w:sz w:val="21"/>
              </w:rPr>
            </w:pPr>
            <w:r>
              <w:rPr>
                <w:b/>
                <w:w w:val="95"/>
                <w:sz w:val="21"/>
              </w:rPr>
              <w:t>2369</w:t>
            </w:r>
          </w:p>
        </w:tc>
      </w:tr>
      <w:tr>
        <w:trPr>
          <w:trHeight w:val="627" w:hRule="atLeast"/>
        </w:trPr>
        <w:tc>
          <w:tcPr>
            <w:tcW w:w="844" w:type="dxa"/>
          </w:tcPr>
          <w:p>
            <w:pPr>
              <w:pStyle w:val="TableParagraph"/>
              <w:spacing w:before="193"/>
              <w:ind w:left="226" w:right="217"/>
              <w:jc w:val="center"/>
              <w:rPr>
                <w:b/>
                <w:sz w:val="21"/>
              </w:rPr>
            </w:pPr>
            <w:r>
              <w:rPr>
                <w:b/>
                <w:sz w:val="21"/>
              </w:rPr>
              <w:t>153</w:t>
            </w:r>
          </w:p>
        </w:tc>
        <w:tc>
          <w:tcPr>
            <w:tcW w:w="5355" w:type="dxa"/>
          </w:tcPr>
          <w:p>
            <w:pPr>
              <w:pStyle w:val="TableParagraph"/>
              <w:spacing w:before="71"/>
              <w:ind w:left="107" w:right="396"/>
              <w:rPr>
                <w:sz w:val="21"/>
              </w:rPr>
            </w:pPr>
            <w:r>
              <w:rPr>
                <w:sz w:val="21"/>
              </w:rPr>
              <w:t>Короткое замыкание на питание или размыкание цепи в стороне торможения выхлопными газами</w:t>
            </w:r>
          </w:p>
        </w:tc>
        <w:tc>
          <w:tcPr>
            <w:tcW w:w="946" w:type="dxa"/>
          </w:tcPr>
          <w:p>
            <w:pPr>
              <w:pStyle w:val="TableParagraph"/>
              <w:spacing w:before="193"/>
              <w:ind w:left="11" w:right="7"/>
              <w:jc w:val="center"/>
              <w:rPr>
                <w:b/>
                <w:sz w:val="21"/>
              </w:rPr>
            </w:pPr>
            <w:r>
              <w:rPr>
                <w:b/>
                <w:sz w:val="21"/>
              </w:rPr>
              <w:t>1074</w:t>
            </w:r>
          </w:p>
        </w:tc>
        <w:tc>
          <w:tcPr>
            <w:tcW w:w="840" w:type="dxa"/>
          </w:tcPr>
          <w:p>
            <w:pPr>
              <w:pStyle w:val="TableParagraph"/>
              <w:spacing w:before="193"/>
              <w:ind w:left="5"/>
              <w:jc w:val="center"/>
              <w:rPr>
                <w:b/>
                <w:sz w:val="21"/>
              </w:rPr>
            </w:pPr>
            <w:r>
              <w:rPr>
                <w:b/>
                <w:w w:val="99"/>
                <w:sz w:val="21"/>
              </w:rPr>
              <w:t>3</w:t>
            </w:r>
          </w:p>
        </w:tc>
        <w:tc>
          <w:tcPr>
            <w:tcW w:w="1878" w:type="dxa"/>
          </w:tcPr>
          <w:p>
            <w:pPr>
              <w:pStyle w:val="TableParagraph"/>
              <w:spacing w:before="193"/>
              <w:ind w:right="695"/>
              <w:jc w:val="right"/>
              <w:rPr>
                <w:b/>
                <w:sz w:val="21"/>
              </w:rPr>
            </w:pPr>
            <w:r>
              <w:rPr>
                <w:b/>
                <w:w w:val="95"/>
                <w:sz w:val="21"/>
              </w:rPr>
              <w:t>2371</w:t>
            </w:r>
          </w:p>
        </w:tc>
      </w:tr>
    </w:tbl>
    <w:p>
      <w:pPr>
        <w:spacing w:before="119"/>
        <w:ind w:left="234" w:right="0" w:firstLine="0"/>
        <w:jc w:val="left"/>
        <w:rPr>
          <w:b/>
          <w:sz w:val="28"/>
        </w:rPr>
      </w:pPr>
      <w:bookmarkStart w:name="Принципиальная электрическая схема" w:id="246"/>
      <w:bookmarkEnd w:id="246"/>
      <w:r>
        <w:rPr/>
      </w:r>
      <w:bookmarkStart w:name="_bookmark121" w:id="247"/>
      <w:bookmarkEnd w:id="247"/>
      <w:r>
        <w:rPr/>
      </w:r>
      <w:r>
        <w:rPr>
          <w:b/>
          <w:sz w:val="28"/>
        </w:rPr>
        <w:t>Принципиальная электрическая схема</w:t>
      </w:r>
    </w:p>
    <w:p>
      <w:pPr>
        <w:pStyle w:val="BodyText"/>
        <w:spacing w:before="120"/>
        <w:ind w:left="234" w:right="227" w:hanging="1"/>
        <w:jc w:val="both"/>
      </w:pPr>
      <w:r>
        <w:rPr/>
        <w:t>Приложенная в данном Руководстве принципиальная электрическая схема является принципиальной уникальной схемой. Сравните конкретную конфигурацию автомобиля при эксплуатации.</w:t>
      </w:r>
    </w:p>
    <w:p>
      <w:pPr>
        <w:spacing w:after="0"/>
        <w:jc w:val="both"/>
        <w:sectPr>
          <w:headerReference w:type="even" r:id="rId227"/>
          <w:pgSz w:w="11910" w:h="16840"/>
          <w:pgMar w:header="573" w:footer="594" w:top="820" w:bottom="780" w:left="900" w:right="900"/>
        </w:sectPr>
      </w:pPr>
    </w:p>
    <w:p>
      <w:pPr>
        <w:pStyle w:val="BodyText"/>
        <w:rPr>
          <w:sz w:val="20"/>
        </w:rPr>
      </w:pPr>
    </w:p>
    <w:p>
      <w:pPr>
        <w:pStyle w:val="BodyText"/>
        <w:spacing w:before="3"/>
        <w:rPr>
          <w:sz w:val="29"/>
        </w:rPr>
      </w:pPr>
    </w:p>
    <w:p>
      <w:pPr>
        <w:spacing w:line="240" w:lineRule="auto"/>
        <w:ind w:left="8722" w:right="0" w:firstLine="0"/>
        <w:rPr>
          <w:sz w:val="20"/>
        </w:rPr>
      </w:pPr>
      <w:bookmarkStart w:name="3700001-t37h0-01.pdf" w:id="248"/>
      <w:bookmarkEnd w:id="248"/>
      <w:r>
        <w:rPr/>
      </w:r>
      <w:r>
        <w:rPr>
          <w:position w:val="11"/>
          <w:sz w:val="20"/>
        </w:rPr>
        <w:pict>
          <v:shape style="width:81.45pt;height:9.75pt;mso-position-horizontal-relative:char;mso-position-vertical-relative:line" type="#_x0000_t202" filled="true" fillcolor="#ffffff" stroked="false">
            <w10:anchorlock/>
            <v:textbox inset="0,0,0,0">
              <w:txbxContent>
                <w:p>
                  <w:pPr>
                    <w:spacing w:line="249" w:lineRule="auto" w:before="0"/>
                    <w:ind w:left="1" w:right="441" w:firstLine="0"/>
                    <w:jc w:val="left"/>
                    <w:rPr>
                      <w:sz w:val="8"/>
                    </w:rPr>
                  </w:pPr>
                  <w:r>
                    <w:rPr>
                      <w:sz w:val="8"/>
                    </w:rPr>
                    <w:t>Электромагнитного типа Главный выключатель питания</w:t>
                  </w:r>
                </w:p>
              </w:txbxContent>
            </v:textbox>
            <v:fill type="solid"/>
          </v:shape>
        </w:pict>
      </w:r>
      <w:r>
        <w:rPr>
          <w:position w:val="11"/>
          <w:sz w:val="20"/>
        </w:rPr>
      </w:r>
      <w:r>
        <w:rPr>
          <w:rFonts w:ascii="Times New Roman"/>
          <w:spacing w:val="85"/>
          <w:position w:val="11"/>
          <w:sz w:val="19"/>
        </w:rPr>
        <w:t> </w:t>
      </w:r>
      <w:r>
        <w:rPr>
          <w:spacing w:val="85"/>
          <w:sz w:val="20"/>
        </w:rPr>
        <w:pict>
          <v:shape style="width:51pt;height:9.7pt;mso-position-horizontal-relative:char;mso-position-vertical-relative:line" type="#_x0000_t202" filled="true" fillcolor="#ffffff" stroked="false">
            <w10:anchorlock/>
            <v:textbox inset="0,0,0,0">
              <w:txbxContent>
                <w:p>
                  <w:pPr>
                    <w:spacing w:line="247" w:lineRule="auto" w:before="0"/>
                    <w:ind w:left="1" w:right="181" w:firstLine="0"/>
                    <w:jc w:val="left"/>
                    <w:rPr>
                      <w:sz w:val="8"/>
                    </w:rPr>
                  </w:pPr>
                  <w:r>
                    <w:rPr>
                      <w:sz w:val="8"/>
                    </w:rPr>
                    <w:t>Переключатель управления питанием</w:t>
                  </w:r>
                </w:p>
              </w:txbxContent>
            </v:textbox>
            <v:fill type="solid"/>
          </v:shape>
        </w:pict>
      </w:r>
      <w:r>
        <w:rPr>
          <w:spacing w:val="85"/>
          <w:sz w:val="20"/>
        </w:rPr>
      </w:r>
    </w:p>
    <w:p>
      <w:pPr>
        <w:pStyle w:val="BodyText"/>
        <w:spacing w:before="7"/>
        <w:rPr>
          <w:sz w:val="8"/>
        </w:rPr>
      </w:pPr>
    </w:p>
    <w:p>
      <w:pPr>
        <w:pStyle w:val="BodyText"/>
        <w:spacing w:before="6"/>
        <w:rPr>
          <w:sz w:val="8"/>
        </w:rPr>
      </w:pPr>
    </w:p>
    <w:p>
      <w:pPr>
        <w:spacing w:before="0"/>
        <w:ind w:left="322" w:right="0" w:firstLine="0"/>
        <w:jc w:val="left"/>
        <w:rPr>
          <w:sz w:val="8"/>
        </w:rPr>
      </w:pPr>
      <w:r>
        <w:rPr/>
        <w:pict>
          <v:shape style="position:absolute;margin-left:104.720001pt;margin-top:37.891956pt;width:41pt;height:7.6pt;mso-position-horizontal-relative:page;mso-position-vertical-relative:paragraph;z-index:8080" type="#_x0000_t202" filled="true" fillcolor="#ffffff" stroked="false">
            <v:textbox inset="0,0,0,0">
              <w:txbxContent>
                <w:p>
                  <w:pPr>
                    <w:spacing w:line="249" w:lineRule="auto" w:before="0"/>
                    <w:ind w:left="2" w:right="233" w:firstLine="0"/>
                    <w:jc w:val="left"/>
                    <w:rPr>
                      <w:sz w:val="6"/>
                    </w:rPr>
                  </w:pPr>
                  <w:r>
                    <w:rPr>
                      <w:sz w:val="6"/>
                    </w:rPr>
                    <w:t>Кран торможения выхлопными газами</w:t>
                  </w:r>
                </w:p>
              </w:txbxContent>
            </v:textbox>
            <v:fill type="solid"/>
            <w10:wrap type="none"/>
          </v:shape>
        </w:pict>
      </w:r>
      <w:r>
        <w:rPr/>
        <w:pict>
          <v:shape style="position:absolute;margin-left:243.320007pt;margin-top:35.371956pt;width:28.95pt;height:7.6pt;mso-position-horizontal-relative:page;mso-position-vertical-relative:paragraph;z-index:8656" type="#_x0000_t202" filled="true" fillcolor="#ffffff" stroked="false">
            <v:textbox inset="0,0,0,0">
              <w:txbxContent>
                <w:p>
                  <w:pPr>
                    <w:spacing w:before="2"/>
                    <w:ind w:left="1" w:right="0" w:firstLine="0"/>
                    <w:jc w:val="left"/>
                    <w:rPr>
                      <w:sz w:val="6"/>
                    </w:rPr>
                  </w:pPr>
                  <w:r>
                    <w:rPr>
                      <w:sz w:val="6"/>
                    </w:rPr>
                    <w:t>Реле останова</w:t>
                  </w:r>
                </w:p>
              </w:txbxContent>
            </v:textbox>
            <v:fill type="solid"/>
            <w10:wrap type="none"/>
          </v:shape>
        </w:pict>
      </w:r>
      <w:r>
        <w:rPr/>
        <w:pict>
          <v:shape style="position:absolute;margin-left:514.01886pt;margin-top:29.331955pt;width:24.8pt;height:34.7pt;mso-position-horizontal-relative:page;mso-position-vertical-relative:paragraph;z-index:9040" type="#_x0000_t202" filled="false" stroked="false">
            <v:textbox inset="0,0,0,0" style="layout-flow:vertical">
              <w:txbxContent>
                <w:p>
                  <w:pPr>
                    <w:spacing w:before="16"/>
                    <w:ind w:left="20" w:right="0" w:firstLine="0"/>
                    <w:jc w:val="left"/>
                    <w:rPr>
                      <w:sz w:val="10"/>
                    </w:rPr>
                  </w:pPr>
                  <w:r>
                    <w:rPr>
                      <w:sz w:val="10"/>
                    </w:rPr>
                    <w:t>Главный </w:t>
                  </w:r>
                  <w:r>
                    <w:rPr>
                      <w:w w:val="95"/>
                      <w:sz w:val="10"/>
                    </w:rPr>
                    <w:t>механический </w:t>
                  </w:r>
                  <w:r>
                    <w:rPr>
                      <w:sz w:val="10"/>
                    </w:rPr>
                    <w:t>выключатель питания</w:t>
                  </w:r>
                </w:p>
              </w:txbxContent>
            </v:textbox>
            <w10:wrap type="none"/>
          </v:shape>
        </w:pict>
      </w:r>
      <w:r>
        <w:rPr/>
        <w:pict>
          <v:shape style="position:absolute;margin-left:374.230652pt;margin-top:-37.748146pt;width:36.2pt;height:99.45pt;mso-position-horizontal-relative:page;mso-position-vertical-relative:paragraph;z-index:9208" type="#_x0000_t202" filled="false" stroked="false">
            <v:textbox inset="0,0,0,0" style="layout-flow:vertical">
              <w:txbxContent>
                <w:p>
                  <w:pPr>
                    <w:spacing w:before="15"/>
                    <w:ind w:left="20" w:right="1" w:firstLine="0"/>
                    <w:jc w:val="left"/>
                    <w:rPr>
                      <w:sz w:val="15"/>
                    </w:rPr>
                  </w:pPr>
                  <w:r>
                    <w:rPr>
                      <w:sz w:val="15"/>
                    </w:rPr>
                    <w:t>Главный электромагнитный выключатель питания (пригодный</w:t>
                  </w:r>
                  <w:r>
                    <w:rPr>
                      <w:spacing w:val="-1"/>
                      <w:sz w:val="15"/>
                    </w:rPr>
                    <w:t> </w:t>
                  </w:r>
                  <w:r>
                    <w:rPr>
                      <w:sz w:val="15"/>
                    </w:rPr>
                    <w:t>для</w:t>
                  </w:r>
                </w:p>
                <w:p>
                  <w:pPr>
                    <w:spacing w:line="171" w:lineRule="exact" w:before="0"/>
                    <w:ind w:left="20" w:right="0" w:firstLine="0"/>
                    <w:jc w:val="left"/>
                    <w:rPr>
                      <w:sz w:val="15"/>
                    </w:rPr>
                  </w:pPr>
                  <w:r>
                    <w:rPr>
                      <w:sz w:val="15"/>
                    </w:rPr>
                    <w:t>3700001-T56L0)</w:t>
                  </w:r>
                </w:p>
              </w:txbxContent>
            </v:textbox>
            <w10:wrap type="none"/>
          </v:shape>
        </w:pict>
      </w:r>
      <w:r>
        <w:rPr>
          <w:sz w:val="8"/>
          <w:shd w:fill="FFFFFF" w:color="auto" w:val="clear"/>
        </w:rPr>
        <w:t>Реле тормозного выключателя </w:t>
      </w:r>
    </w:p>
    <w:p>
      <w:pPr>
        <w:pStyle w:val="BodyText"/>
        <w:spacing w:before="2"/>
        <w:rPr>
          <w:sz w:val="19"/>
        </w:rPr>
      </w:pPr>
      <w:r>
        <w:rPr/>
        <w:pict>
          <v:shape style="position:absolute;margin-left:243.619995pt;margin-top:12.251172pt;width:25.7pt;height:7.6pt;mso-position-horizontal-relative:page;mso-position-vertical-relative:paragraph;z-index:5528;mso-wrap-distance-left:0;mso-wrap-distance-right:0" type="#_x0000_t202" filled="true" fillcolor="#ffffff" stroked="false">
            <v:textbox inset="0,0,0,0">
              <w:txbxContent>
                <w:p>
                  <w:pPr>
                    <w:spacing w:line="249" w:lineRule="auto" w:before="0"/>
                    <w:ind w:left="1" w:right="51" w:firstLine="0"/>
                    <w:jc w:val="left"/>
                    <w:rPr>
                      <w:sz w:val="6"/>
                    </w:rPr>
                  </w:pPr>
                  <w:r>
                    <w:rPr>
                      <w:sz w:val="6"/>
                    </w:rPr>
                    <w:t>Переключатель останова</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spacing w:before="95"/>
        <w:ind w:left="1523" w:right="0" w:firstLine="0"/>
        <w:jc w:val="center"/>
        <w:rPr>
          <w:sz w:val="15"/>
        </w:rPr>
      </w:pPr>
      <w:r>
        <w:rPr/>
        <w:pict>
          <v:shape style="position:absolute;margin-left:104.720001pt;margin-top:-40.175079pt;width:41pt;height:7.6pt;mso-position-horizontal-relative:page;mso-position-vertical-relative:paragraph;z-index:8056" type="#_x0000_t202" filled="false" stroked="false">
            <v:textbox inset="0,0,0,0">
              <w:txbxContent>
                <w:p>
                  <w:pPr>
                    <w:spacing w:before="2"/>
                    <w:ind w:left="1" w:right="0" w:firstLine="0"/>
                    <w:jc w:val="left"/>
                    <w:rPr>
                      <w:sz w:val="6"/>
                    </w:rPr>
                  </w:pPr>
                  <w:r>
                    <w:rPr>
                      <w:sz w:val="6"/>
                    </w:rPr>
                    <w:t>Выключатель сцепления</w:t>
                  </w:r>
                </w:p>
              </w:txbxContent>
            </v:textbox>
            <w10:wrap type="none"/>
          </v:shape>
        </w:pict>
      </w:r>
      <w:r>
        <w:rPr/>
        <w:pict>
          <v:shape style="position:absolute;margin-left:105.080002pt;margin-top:9.444919pt;width:41.05pt;height:7.6pt;mso-position-horizontal-relative:page;mso-position-vertical-relative:paragraph;z-index:8608" type="#_x0000_t202" filled="true" fillcolor="#ffffff" stroked="false">
            <v:textbox inset="0,0,0,0">
              <w:txbxContent>
                <w:p>
                  <w:pPr>
                    <w:spacing w:line="249" w:lineRule="auto" w:before="0"/>
                    <w:ind w:left="2" w:right="148" w:firstLine="0"/>
                    <w:jc w:val="left"/>
                    <w:rPr>
                      <w:sz w:val="6"/>
                    </w:rPr>
                  </w:pPr>
                  <w:r>
                    <w:rPr>
                      <w:sz w:val="6"/>
                    </w:rPr>
                    <w:t>Кран дистанционного управления дросселем</w:t>
                  </w:r>
                </w:p>
              </w:txbxContent>
            </v:textbox>
            <v:fill type="solid"/>
            <w10:wrap type="none"/>
          </v:shape>
        </w:pict>
      </w:r>
      <w:r>
        <w:rPr/>
        <w:pict>
          <v:shape style="position:absolute;margin-left:104.419998pt;margin-top:-28.115082pt;width:41pt;height:7.6pt;mso-position-horizontal-relative:page;mso-position-vertical-relative:paragraph;z-index:8632" type="#_x0000_t202" filled="true" fillcolor="#ffffff" stroked="false">
            <v:textbox inset="0,0,0,0">
              <w:txbxContent>
                <w:p>
                  <w:pPr>
                    <w:spacing w:before="2"/>
                    <w:ind w:left="1" w:right="0" w:firstLine="0"/>
                    <w:jc w:val="left"/>
                    <w:rPr>
                      <w:sz w:val="6"/>
                    </w:rPr>
                  </w:pPr>
                  <w:r>
                    <w:rPr>
                      <w:sz w:val="6"/>
                    </w:rPr>
                    <w:t>Выключатель CC/PTO</w:t>
                  </w:r>
                </w:p>
              </w:txbxContent>
            </v:textbox>
            <v:fill type="solid"/>
            <w10:wrap type="none"/>
          </v:shape>
        </w:pict>
      </w:r>
      <w:r>
        <w:rPr/>
        <w:pict>
          <v:shape style="position:absolute;margin-left:446.764252pt;margin-top:-9.015081pt;width:5.4pt;height:13.65pt;mso-position-horizontal-relative:page;mso-position-vertical-relative:paragraph;z-index:9136" type="#_x0000_t202" filled="false" stroked="false">
            <v:textbox inset="0,0,0,0" style="layout-flow:vertical">
              <w:txbxContent>
                <w:p>
                  <w:pPr>
                    <w:spacing w:before="18"/>
                    <w:ind w:left="20" w:right="0" w:firstLine="0"/>
                    <w:jc w:val="left"/>
                    <w:rPr>
                      <w:sz w:val="6"/>
                    </w:rPr>
                  </w:pPr>
                  <w:r>
                    <w:rPr>
                      <w:sz w:val="6"/>
                    </w:rPr>
                    <w:t>Стартер</w:t>
                  </w:r>
                </w:p>
              </w:txbxContent>
            </v:textbox>
            <w10:wrap type="none"/>
          </v:shape>
        </w:pict>
      </w:r>
      <w:r>
        <w:rPr/>
        <w:pict>
          <v:shape style="position:absolute;margin-left:358.630646pt;margin-top:-20.235081pt;width:51.8pt;height:151.3pt;mso-position-horizontal-relative:page;mso-position-vertical-relative:paragraph;z-index:9232" type="#_x0000_t202" filled="false" stroked="false">
            <v:textbox inset="0,0,0,0" style="layout-flow:vertical">
              <w:txbxContent>
                <w:p>
                  <w:pPr>
                    <w:spacing w:before="15"/>
                    <w:ind w:left="20" w:right="1375" w:firstLine="0"/>
                    <w:jc w:val="left"/>
                    <w:rPr>
                      <w:sz w:val="15"/>
                    </w:rPr>
                  </w:pPr>
                  <w:r>
                    <w:rPr>
                      <w:sz w:val="15"/>
                    </w:rPr>
                    <w:t>Главный механический выключатель питания (пригодный для 3700001-T37H0)</w:t>
                  </w:r>
                </w:p>
                <w:p>
                  <w:pPr>
                    <w:spacing w:before="138"/>
                    <w:ind w:left="783" w:right="0" w:firstLine="0"/>
                    <w:jc w:val="left"/>
                    <w:rPr>
                      <w:sz w:val="15"/>
                    </w:rPr>
                  </w:pPr>
                  <w:r>
                    <w:rPr>
                      <w:sz w:val="15"/>
                    </w:rPr>
                    <w:t>Система управления двигателя</w:t>
                  </w:r>
                </w:p>
              </w:txbxContent>
            </v:textbox>
            <w10:wrap type="none"/>
          </v:shape>
        </w:pict>
      </w:r>
      <w:r>
        <w:rPr>
          <w:sz w:val="15"/>
          <w:shd w:fill="FFFFFF" w:color="auto" w:val="clear"/>
        </w:rPr>
        <w:t>Реле стартера </w:t>
      </w:r>
    </w:p>
    <w:p>
      <w:pPr>
        <w:pStyle w:val="BodyText"/>
        <w:spacing w:before="8"/>
        <w:rPr>
          <w:sz w:val="11"/>
        </w:rPr>
      </w:pPr>
    </w:p>
    <w:p>
      <w:pPr>
        <w:pStyle w:val="BodyText"/>
        <w:spacing w:before="4"/>
        <w:rPr>
          <w:sz w:val="8"/>
        </w:rPr>
      </w:pPr>
    </w:p>
    <w:p>
      <w:pPr>
        <w:spacing w:before="1"/>
        <w:ind w:left="0" w:right="3553" w:firstLine="0"/>
        <w:jc w:val="right"/>
        <w:rPr>
          <w:sz w:val="10"/>
        </w:rPr>
      </w:pPr>
      <w:r>
        <w:rPr/>
        <w:pict>
          <v:shape style="position:absolute;margin-left:105.260002pt;margin-top:-4.620059pt;width:41pt;height:7.6pt;mso-position-horizontal-relative:page;mso-position-vertical-relative:paragraph;z-index:8584" type="#_x0000_t202" filled="true" fillcolor="#ffffff" stroked="false">
            <v:textbox inset="0,0,0,0">
              <w:txbxContent>
                <w:p>
                  <w:pPr>
                    <w:spacing w:line="249" w:lineRule="auto" w:before="0"/>
                    <w:ind w:left="1" w:right="198" w:firstLine="0"/>
                    <w:jc w:val="left"/>
                    <w:rPr>
                      <w:sz w:val="6"/>
                    </w:rPr>
                  </w:pPr>
                  <w:r>
                    <w:rPr>
                      <w:sz w:val="6"/>
                    </w:rPr>
                    <w:t>Кран дистанционного управления PTO</w:t>
                  </w:r>
                </w:p>
              </w:txbxContent>
            </v:textbox>
            <v:fill type="solid"/>
            <w10:wrap type="none"/>
          </v:shape>
        </w:pict>
      </w:r>
      <w:r>
        <w:rPr/>
        <w:pict>
          <v:shape style="position:absolute;margin-left:739.390625pt;margin-top:2.179941pt;width:10.4pt;height:61.05pt;mso-position-horizontal-relative:page;mso-position-vertical-relative:paragraph;z-index:8704" type="#_x0000_t202" filled="false" stroked="false">
            <v:textbox inset="0,0,0,0" style="layout-flow:vertical">
              <w:txbxContent>
                <w:p>
                  <w:pPr>
                    <w:spacing w:before="15"/>
                    <w:ind w:left="20" w:right="0" w:firstLine="0"/>
                    <w:jc w:val="left"/>
                    <w:rPr>
                      <w:sz w:val="15"/>
                    </w:rPr>
                  </w:pPr>
                  <w:r>
                    <w:rPr>
                      <w:sz w:val="15"/>
                    </w:rPr>
                    <w:t>Система запуска</w:t>
                  </w:r>
                </w:p>
              </w:txbxContent>
            </v:textbox>
            <w10:wrap type="none"/>
          </v:shape>
        </w:pict>
      </w:r>
      <w:r>
        <w:rPr/>
        <w:pict>
          <v:shape style="position:absolute;margin-left:541.290466pt;margin-top:-5.622459pt;width:15.7pt;height:20.5pt;mso-position-horizontal-relative:page;mso-position-vertical-relative:paragraph;z-index:9016" type="#_x0000_t202" filled="false" stroked="false">
            <v:textbox inset="0,0,0,0" style="layout-flow:vertical">
              <w:txbxContent>
                <w:p>
                  <w:pPr>
                    <w:spacing w:before="17"/>
                    <w:ind w:left="20" w:right="18" w:firstLine="0"/>
                    <w:jc w:val="center"/>
                    <w:rPr>
                      <w:sz w:val="8"/>
                    </w:rPr>
                  </w:pPr>
                  <w:r>
                    <w:rPr>
                      <w:sz w:val="8"/>
                    </w:rPr>
                    <w:t>Реле холостого хода</w:t>
                  </w:r>
                </w:p>
              </w:txbxContent>
            </v:textbox>
            <w10:wrap type="none"/>
          </v:shape>
        </w:pict>
      </w:r>
      <w:r>
        <w:rPr>
          <w:sz w:val="10"/>
          <w:shd w:fill="FFFFFF" w:color="auto" w:val="clear"/>
        </w:rPr>
        <w:t>Кран холостого хода </w:t>
      </w:r>
    </w:p>
    <w:p>
      <w:pPr>
        <w:pStyle w:val="BodyText"/>
        <w:spacing w:before="5"/>
        <w:rPr>
          <w:sz w:val="23"/>
        </w:rPr>
      </w:pPr>
      <w:r>
        <w:rPr/>
        <w:pict>
          <v:shape style="position:absolute;margin-left:607.099976pt;margin-top:14.712471pt;width:45.1pt;height:6.4pt;mso-position-horizontal-relative:page;mso-position-vertical-relative:paragraph;z-index:5552;mso-wrap-distance-left:0;mso-wrap-distance-right:0" type="#_x0000_t202" filled="true" fillcolor="#ffffff" stroked="false">
            <v:textbox inset="0,0,0,0">
              <w:txbxContent>
                <w:p>
                  <w:pPr>
                    <w:spacing w:before="0"/>
                    <w:ind w:left="344" w:right="84" w:hanging="240"/>
                    <w:jc w:val="left"/>
                    <w:rPr>
                      <w:sz w:val="6"/>
                    </w:rPr>
                  </w:pPr>
                  <w:r>
                    <w:rPr>
                      <w:sz w:val="6"/>
                    </w:rPr>
                    <w:t>Вспомогательная кнопка запуска</w:t>
                  </w:r>
                </w:p>
              </w:txbxContent>
            </v:textbox>
            <v:fill type="solid"/>
            <w10:wrap type="topAndBottom"/>
          </v:shape>
        </w:pict>
      </w:r>
    </w:p>
    <w:p>
      <w:pPr>
        <w:pStyle w:val="BodyText"/>
        <w:spacing w:before="4"/>
        <w:rPr>
          <w:sz w:val="8"/>
        </w:rPr>
      </w:pPr>
    </w:p>
    <w:p>
      <w:pPr>
        <w:spacing w:before="0"/>
        <w:ind w:left="1372" w:right="13603" w:firstLine="0"/>
        <w:jc w:val="left"/>
        <w:rPr>
          <w:sz w:val="6"/>
        </w:rPr>
      </w:pPr>
      <w:r>
        <w:rPr/>
        <w:pict>
          <v:shape style="position:absolute;margin-left:230.839996pt;margin-top:27.473986pt;width:34pt;height:7.6pt;mso-position-horizontal-relative:page;mso-position-vertical-relative:paragraph;z-index:5576;mso-wrap-distance-left:0;mso-wrap-distance-right:0" type="#_x0000_t202" filled="true" fillcolor="#ffffff" stroked="false">
            <v:textbox inset="0,0,0,0">
              <w:txbxContent>
                <w:p>
                  <w:pPr>
                    <w:spacing w:before="2"/>
                    <w:ind w:left="1" w:right="0" w:firstLine="0"/>
                    <w:jc w:val="left"/>
                    <w:rPr>
                      <w:sz w:val="6"/>
                    </w:rPr>
                  </w:pPr>
                  <w:r>
                    <w:rPr>
                      <w:sz w:val="6"/>
                    </w:rPr>
                    <w:t>Датчик уровня воды</w:t>
                  </w:r>
                </w:p>
              </w:txbxContent>
            </v:textbox>
            <v:fill type="solid"/>
            <w10:wrap type="topAndBottom"/>
          </v:shape>
        </w:pict>
      </w:r>
      <w:r>
        <w:rPr/>
        <w:pict>
          <v:shape style="position:absolute;margin-left:487.399994pt;margin-top:11.873986pt;width:59.4pt;height:23.8pt;mso-position-horizontal-relative:page;mso-position-vertical-relative:paragraph;z-index:5600;mso-wrap-distance-left:0;mso-wrap-distance-right:0" type="#_x0000_t202" filled="true" fillcolor="#ffffff" stroked="false">
            <v:textbox inset="0,0,0,0">
              <w:txbxContent>
                <w:p>
                  <w:pPr>
                    <w:spacing w:line="247" w:lineRule="auto" w:before="1"/>
                    <w:ind w:left="141" w:right="109" w:hanging="14"/>
                    <w:jc w:val="left"/>
                    <w:rPr>
                      <w:sz w:val="15"/>
                    </w:rPr>
                  </w:pPr>
                  <w:r>
                    <w:rPr>
                      <w:sz w:val="15"/>
                    </w:rPr>
                    <w:t>Реле защиты запуска ECM</w:t>
                  </w:r>
                </w:p>
              </w:txbxContent>
            </v:textbox>
            <v:fill type="solid"/>
            <w10:wrap type="topAndBottom"/>
          </v:shape>
        </w:pict>
      </w:r>
      <w:r>
        <w:rPr/>
        <w:pict>
          <v:shape style="position:absolute;margin-left:264.390442pt;margin-top:-6.406013pt;width:15.7pt;height:28.7pt;mso-position-horizontal-relative:page;mso-position-vertical-relative:paragraph;z-index:9376" type="#_x0000_t202" filled="false" stroked="false">
            <v:textbox inset="0,0,0,0" style="layout-flow:vertical">
              <w:txbxContent>
                <w:p>
                  <w:pPr>
                    <w:spacing w:before="17"/>
                    <w:ind w:left="20" w:right="18" w:firstLine="0"/>
                    <w:jc w:val="center"/>
                    <w:rPr>
                      <w:sz w:val="8"/>
                    </w:rPr>
                  </w:pPr>
                  <w:r>
                    <w:rPr>
                      <w:sz w:val="8"/>
                    </w:rPr>
                    <w:t>Дистанционно е управление дросселем</w:t>
                  </w:r>
                </w:p>
              </w:txbxContent>
            </v:textbox>
            <w10:wrap type="none"/>
          </v:shape>
        </w:pict>
      </w:r>
      <w:r>
        <w:rPr/>
        <w:pict>
          <v:shape style="position:absolute;margin-left:266.14563pt;margin-top:60.253506pt;width:7.7pt;height:12.85pt;mso-position-horizontal-relative:page;mso-position-vertical-relative:paragraph;z-index:9544" type="#_x0000_t202" filled="false" stroked="false">
            <v:textbox inset="0,0,0,0" style="layout-flow:vertical">
              <w:txbxContent>
                <w:p>
                  <w:pPr>
                    <w:spacing w:before="18"/>
                    <w:ind w:left="20" w:right="0" w:firstLine="26"/>
                    <w:jc w:val="left"/>
                    <w:rPr>
                      <w:sz w:val="5"/>
                    </w:rPr>
                  </w:pPr>
                  <w:r>
                    <w:rPr>
                      <w:sz w:val="5"/>
                    </w:rPr>
                    <w:t>уровня жидкости</w:t>
                  </w:r>
                </w:p>
              </w:txbxContent>
            </v:textbox>
            <w10:wrap type="none"/>
          </v:shape>
        </w:pict>
      </w:r>
      <w:r>
        <w:rPr/>
        <w:pict>
          <v:shape style="position:absolute;margin-left:136.624252pt;margin-top:31.633986pt;width:15.75pt;height:14.3pt;mso-position-horizontal-relative:page;mso-position-vertical-relative:paragraph;z-index:9760" type="#_x0000_t202" filled="false" stroked="false">
            <v:textbox inset="0,0,0,0" style="layout-flow:vertical">
              <w:txbxContent>
                <w:p>
                  <w:pPr>
                    <w:spacing w:before="18"/>
                    <w:ind w:left="20" w:right="18" w:hanging="1"/>
                    <w:jc w:val="center"/>
                    <w:rPr>
                      <w:sz w:val="6"/>
                    </w:rPr>
                  </w:pPr>
                  <w:r>
                    <w:rPr>
                      <w:sz w:val="6"/>
                    </w:rPr>
                    <w:t>Вентиля тор Сцеплен ие</w:t>
                  </w:r>
                </w:p>
              </w:txbxContent>
            </v:textbox>
            <w10:wrap type="none"/>
          </v:shape>
        </w:pict>
      </w:r>
      <w:r>
        <w:rPr>
          <w:sz w:val="6"/>
        </w:rPr>
        <w:t>Электромагнитный клапан торможения выхлопными газами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after="0"/>
        <w:rPr>
          <w:sz w:val="19"/>
        </w:rPr>
        <w:sectPr>
          <w:headerReference w:type="default" r:id="rId228"/>
          <w:footerReference w:type="default" r:id="rId229"/>
          <w:pgSz w:w="16840" w:h="23820"/>
          <w:pgMar w:header="0" w:footer="0" w:top="1600" w:bottom="280" w:left="1280" w:right="0"/>
        </w:sectPr>
      </w:pPr>
    </w:p>
    <w:p>
      <w:pPr>
        <w:pStyle w:val="BodyText"/>
        <w:spacing w:before="5"/>
        <w:rPr>
          <w:sz w:val="8"/>
        </w:rPr>
      </w:pPr>
    </w:p>
    <w:p>
      <w:pPr>
        <w:spacing w:before="1"/>
        <w:ind w:left="0" w:right="0" w:firstLine="0"/>
        <w:jc w:val="right"/>
        <w:rPr>
          <w:sz w:val="8"/>
        </w:rPr>
      </w:pPr>
      <w:r>
        <w:rPr/>
        <w:pict>
          <v:shape style="position:absolute;margin-left:109.160004pt;margin-top:-9.818018pt;width:49.4pt;height:13.95pt;mso-position-horizontal-relative:page;mso-position-vertical-relative:paragraph;z-index:8488" type="#_x0000_t202" filled="true" fillcolor="#ffffff" stroked="false">
            <v:textbox inset="0,0,0,0">
              <w:txbxContent>
                <w:p>
                  <w:pPr>
                    <w:spacing w:line="244" w:lineRule="auto" w:before="0"/>
                    <w:ind w:left="45" w:right="41" w:firstLine="0"/>
                    <w:jc w:val="center"/>
                    <w:rPr>
                      <w:sz w:val="8"/>
                    </w:rPr>
                  </w:pPr>
                  <w:r>
                    <w:rPr>
                      <w:sz w:val="8"/>
                    </w:rPr>
                    <w:t>Реле предварительного обогрева входного воздуха</w:t>
                  </w:r>
                </w:p>
              </w:txbxContent>
            </v:textbox>
            <v:fill type="solid"/>
            <w10:wrap type="none"/>
          </v:shape>
        </w:pict>
      </w:r>
      <w:r>
        <w:rPr/>
        <w:pict>
          <v:shape style="position:absolute;margin-left:534.859985pt;margin-top:-17.858019pt;width:53.9pt;height:9.9pt;mso-position-horizontal-relative:page;mso-position-vertical-relative:paragraph;z-index:8512" type="#_x0000_t202" filled="true" fillcolor="#ffffff" stroked="false">
            <v:textbox inset="0,0,0,0">
              <w:txbxContent>
                <w:p>
                  <w:pPr>
                    <w:spacing w:before="0"/>
                    <w:ind w:left="79" w:right="0" w:firstLine="0"/>
                    <w:jc w:val="left"/>
                    <w:rPr>
                      <w:sz w:val="8"/>
                    </w:rPr>
                  </w:pPr>
                  <w:r>
                    <w:rPr>
                      <w:sz w:val="8"/>
                    </w:rPr>
                    <w:t>Реле подогрева топлива</w:t>
                  </w:r>
                </w:p>
              </w:txbxContent>
            </v:textbox>
            <v:fill type="solid"/>
            <w10:wrap type="none"/>
          </v:shape>
        </w:pict>
      </w:r>
      <w:r>
        <w:rPr/>
        <w:pict>
          <v:shape style="position:absolute;margin-left:112.220001pt;margin-top:-44.618019pt;width:33.25pt;height:13.95pt;mso-position-horizontal-relative:page;mso-position-vertical-relative:paragraph;z-index:8536" type="#_x0000_t202" filled="true" fillcolor="#ffffff" stroked="false">
            <v:textbox inset="0,0,0,0">
              <w:txbxContent>
                <w:p>
                  <w:pPr>
                    <w:spacing w:line="249" w:lineRule="auto" w:before="0"/>
                    <w:ind w:left="91" w:right="63" w:hanging="7"/>
                    <w:jc w:val="left"/>
                    <w:rPr>
                      <w:sz w:val="8"/>
                    </w:rPr>
                  </w:pPr>
                  <w:r>
                    <w:rPr>
                      <w:sz w:val="8"/>
                    </w:rPr>
                    <w:t>Реле защиты запуска ECM</w:t>
                  </w:r>
                </w:p>
              </w:txbxContent>
            </v:textbox>
            <v:fill type="solid"/>
            <w10:wrap type="none"/>
          </v:shape>
        </w:pict>
      </w:r>
      <w:r>
        <w:rPr/>
        <w:pict>
          <v:shape style="position:absolute;margin-left:567.020020pt;margin-top:-46.598019pt;width:51pt;height:14.8pt;mso-position-horizontal-relative:page;mso-position-vertical-relative:paragraph;z-index:8560" type="#_x0000_t202" filled="true" fillcolor="#ffffff" stroked="false">
            <v:textbox inset="0,0,0,0">
              <w:txbxContent>
                <w:p>
                  <w:pPr>
                    <w:spacing w:line="247" w:lineRule="auto" w:before="0"/>
                    <w:ind w:left="323" w:right="122" w:hanging="178"/>
                    <w:jc w:val="left"/>
                    <w:rPr>
                      <w:sz w:val="10"/>
                    </w:rPr>
                  </w:pPr>
                  <w:r>
                    <w:rPr>
                      <w:sz w:val="10"/>
                    </w:rPr>
                    <w:t>Кран подогрева топлива</w:t>
                  </w:r>
                </w:p>
              </w:txbxContent>
            </v:textbox>
            <v:fill type="solid"/>
            <w10:wrap type="none"/>
          </v:shape>
        </w:pict>
      </w:r>
      <w:r>
        <w:rPr/>
        <w:pict>
          <v:shape style="position:absolute;margin-left:741.964661pt;margin-top:-47.838017pt;width:7.6pt;height:47.55pt;mso-position-horizontal-relative:page;mso-position-vertical-relative:paragraph;z-index:8728" type="#_x0000_t202" filled="false" stroked="false">
            <v:textbox inset="0,0,0,0" style="layout-flow:vertical">
              <w:txbxContent>
                <w:p>
                  <w:pPr>
                    <w:spacing w:before="16"/>
                    <w:ind w:left="20" w:right="0" w:firstLine="0"/>
                    <w:jc w:val="left"/>
                    <w:rPr>
                      <w:sz w:val="10"/>
                    </w:rPr>
                  </w:pPr>
                  <w:r>
                    <w:rPr>
                      <w:sz w:val="10"/>
                    </w:rPr>
                    <w:t>Система подогрева</w:t>
                  </w:r>
                </w:p>
              </w:txbxContent>
            </v:textbox>
            <w10:wrap type="none"/>
          </v:shape>
        </w:pict>
      </w:r>
      <w:r>
        <w:rPr/>
        <w:pict>
          <v:shape style="position:absolute;margin-left:281.849426pt;margin-top:-85.218018pt;width:11.05pt;height:47.8pt;mso-position-horizontal-relative:page;mso-position-vertical-relative:paragraph;z-index:9352" type="#_x0000_t202" filled="false" stroked="false">
            <v:textbox inset="0,0,0,0" style="layout-flow:vertical">
              <w:txbxContent>
                <w:p>
                  <w:pPr>
                    <w:spacing w:before="17"/>
                    <w:ind w:left="264" w:right="-1" w:hanging="245"/>
                    <w:jc w:val="left"/>
                    <w:rPr>
                      <w:sz w:val="8"/>
                    </w:rPr>
                  </w:pPr>
                  <w:r>
                    <w:rPr>
                      <w:sz w:val="8"/>
                    </w:rPr>
                    <w:t>Датчик LT карбамидного резервуара</w:t>
                  </w:r>
                </w:p>
              </w:txbxContent>
            </v:textbox>
            <w10:wrap type="none"/>
          </v:shape>
        </w:pict>
      </w:r>
      <w:r>
        <w:rPr/>
        <w:pict>
          <v:shape style="position:absolute;margin-left:265.602081pt;margin-top:-50.958019pt;width:11.15pt;height:21.2pt;mso-position-horizontal-relative:page;mso-position-vertical-relative:paragraph;z-index:9424" type="#_x0000_t202" filled="false" stroked="false">
            <v:textbox inset="0,0,0,0" style="layout-flow:vertical">
              <w:txbxContent>
                <w:p>
                  <w:pPr>
                    <w:spacing w:before="18"/>
                    <w:ind w:left="19" w:right="18" w:firstLine="0"/>
                    <w:jc w:val="center"/>
                    <w:rPr>
                      <w:sz w:val="4"/>
                    </w:rPr>
                  </w:pPr>
                  <w:r>
                    <w:rPr>
                      <w:sz w:val="4"/>
                    </w:rPr>
                    <w:t>Датчик температуры на входе в каталитический преобразователь</w:t>
                  </w:r>
                </w:p>
              </w:txbxContent>
            </v:textbox>
            <w10:wrap type="none"/>
          </v:shape>
        </w:pict>
      </w:r>
      <w:r>
        <w:rPr/>
        <w:pict>
          <v:shape style="position:absolute;margin-left:265.9021pt;margin-top:-26.358019pt;width:11.15pt;height:21.2pt;mso-position-horizontal-relative:page;mso-position-vertical-relative:paragraph;z-index:9448" type="#_x0000_t202" filled="false" stroked="false">
            <v:textbox inset="0,0,0,0" style="layout-flow:vertical">
              <w:txbxContent>
                <w:p>
                  <w:pPr>
                    <w:spacing w:before="18"/>
                    <w:ind w:left="19" w:right="17" w:firstLine="0"/>
                    <w:jc w:val="center"/>
                    <w:rPr>
                      <w:sz w:val="4"/>
                    </w:rPr>
                  </w:pPr>
                  <w:r>
                    <w:rPr>
                      <w:sz w:val="4"/>
                    </w:rPr>
                    <w:t>Датчик температуры на выходе из каталитического преобразователя</w:t>
                  </w:r>
                </w:p>
              </w:txbxContent>
            </v:textbox>
            <w10:wrap type="none"/>
          </v:shape>
        </w:pict>
      </w:r>
      <w:r>
        <w:rPr/>
        <w:pict>
          <v:shape style="position:absolute;margin-left:263.984894pt;margin-top:.042942pt;width:13.5pt;height:17.4pt;mso-position-horizontal-relative:page;mso-position-vertical-relative:paragraph;z-index:9472" type="#_x0000_t202" filled="false" stroked="false">
            <v:textbox inset="0,0,0,0" style="layout-flow:vertical">
              <w:txbxContent>
                <w:p>
                  <w:pPr>
                    <w:spacing w:before="18"/>
                    <w:ind w:left="20" w:right="18" w:hanging="2"/>
                    <w:jc w:val="center"/>
                    <w:rPr>
                      <w:sz w:val="5"/>
                    </w:rPr>
                  </w:pPr>
                  <w:r>
                    <w:rPr>
                      <w:sz w:val="5"/>
                    </w:rPr>
                    <w:t>Датчик температуры окружающей среды</w:t>
                  </w:r>
                </w:p>
              </w:txbxContent>
            </v:textbox>
            <w10:wrap type="none"/>
          </v:shape>
        </w:pict>
      </w:r>
      <w:r>
        <w:rPr/>
        <w:pict>
          <v:shape style="position:absolute;margin-left:265.785614pt;margin-top:-69.258018pt;width:7.7pt;height:13.35pt;mso-position-horizontal-relative:page;mso-position-vertical-relative:paragraph;z-index:9568" type="#_x0000_t202" filled="false" stroked="false">
            <v:textbox inset="0,0,0,0" style="layout-flow:vertical">
              <w:txbxContent>
                <w:p>
                  <w:pPr>
                    <w:spacing w:before="18"/>
                    <w:ind w:left="92" w:right="1" w:hanging="73"/>
                    <w:jc w:val="left"/>
                    <w:rPr>
                      <w:sz w:val="5"/>
                    </w:rPr>
                  </w:pPr>
                  <w:r>
                    <w:rPr>
                      <w:sz w:val="5"/>
                    </w:rPr>
                    <w:t>Температ ура</w:t>
                  </w:r>
                </w:p>
              </w:txbxContent>
            </v:textbox>
            <w10:wrap type="none"/>
          </v:shape>
        </w:pict>
      </w:r>
      <w:r>
        <w:rPr/>
        <w:pict>
          <v:shape style="position:absolute;margin-left:201.448105pt;margin-top:-93.678017pt;width:6.5pt;height:59.1pt;mso-position-horizontal-relative:page;mso-position-vertical-relative:paragraph;z-index:9616" type="#_x0000_t202" filled="false" stroked="false">
            <v:textbox inset="0,0,0,0" style="layout-flow:vertical">
              <w:txbxContent>
                <w:p>
                  <w:pPr>
                    <w:spacing w:before="17"/>
                    <w:ind w:left="20" w:right="0" w:firstLine="0"/>
                    <w:jc w:val="left"/>
                    <w:rPr>
                      <w:sz w:val="8"/>
                    </w:rPr>
                  </w:pPr>
                  <w:r>
                    <w:rPr>
                      <w:sz w:val="8"/>
                    </w:rPr>
                    <w:t>Температура уровня жидкости</w:t>
                  </w:r>
                </w:p>
              </w:txbxContent>
            </v:textbox>
            <w10:wrap type="none"/>
          </v:shape>
        </w:pict>
      </w:r>
      <w:r>
        <w:rPr>
          <w:sz w:val="8"/>
          <w:shd w:fill="FFFFFF" w:color="auto" w:val="clear"/>
        </w:rPr>
        <w:t>подогрева топлива </w:t>
      </w:r>
    </w:p>
    <w:p>
      <w:pPr>
        <w:pStyle w:val="BodyText"/>
        <w:spacing w:before="8"/>
        <w:rPr>
          <w:sz w:val="18"/>
        </w:rPr>
      </w:pPr>
      <w:r>
        <w:rPr/>
        <w:br w:type="column"/>
      </w:r>
      <w:r>
        <w:rPr>
          <w:sz w:val="18"/>
        </w:rPr>
      </w:r>
    </w:p>
    <w:p>
      <w:pPr>
        <w:spacing w:before="0"/>
        <w:ind w:left="1104" w:right="0" w:firstLine="0"/>
        <w:jc w:val="left"/>
        <w:rPr>
          <w:sz w:val="15"/>
        </w:rPr>
      </w:pPr>
      <w:r>
        <w:rPr/>
        <w:pict>
          <v:shape style="position:absolute;margin-left:757.277039pt;margin-top:-128.54512pt;width:29.55pt;height:489.55pt;mso-position-horizontal-relative:page;mso-position-vertical-relative:paragraph;z-index:8680" type="#_x0000_t202" filled="false" stroked="false">
            <v:textbox inset="0,0,0,0" style="layout-flow:vertical">
              <w:txbxContent>
                <w:p>
                  <w:pPr>
                    <w:spacing w:line="244" w:lineRule="auto" w:before="12"/>
                    <w:ind w:left="2434" w:right="-10" w:hanging="2415"/>
                    <w:jc w:val="left"/>
                    <w:rPr>
                      <w:b/>
                      <w:sz w:val="24"/>
                    </w:rPr>
                  </w:pPr>
                  <w:r>
                    <w:rPr>
                      <w:b/>
                      <w:sz w:val="24"/>
                    </w:rPr>
                    <w:t>Принципиальная электрическая </w:t>
                  </w:r>
                  <w:r>
                    <w:rPr>
                      <w:b/>
                      <w:spacing w:val="-4"/>
                      <w:sz w:val="24"/>
                    </w:rPr>
                    <w:t>схема </w:t>
                  </w:r>
                  <w:r>
                    <w:rPr>
                      <w:b/>
                      <w:sz w:val="24"/>
                    </w:rPr>
                    <w:t>(пригодная для двигателя Commins ISLe с выбросом 4 государственной категории)</w:t>
                  </w:r>
                </w:p>
              </w:txbxContent>
            </v:textbox>
            <w10:wrap type="none"/>
          </v:shape>
        </w:pict>
      </w:r>
      <w:r>
        <w:rPr/>
        <w:pict>
          <v:shape style="position:absolute;margin-left:739.630615pt;margin-top:6.994887pt;width:10.4pt;height:45.95pt;mso-position-horizontal-relative:page;mso-position-vertical-relative:paragraph;z-index:8752" type="#_x0000_t202" filled="false" stroked="false">
            <v:textbox inset="0,0,0,0" style="layout-flow:vertical">
              <w:txbxContent>
                <w:p>
                  <w:pPr>
                    <w:spacing w:before="15"/>
                    <w:ind w:left="20" w:right="0" w:firstLine="0"/>
                    <w:jc w:val="left"/>
                    <w:rPr>
                      <w:sz w:val="15"/>
                    </w:rPr>
                  </w:pPr>
                  <w:r>
                    <w:rPr>
                      <w:sz w:val="15"/>
                    </w:rPr>
                    <w:t>Торможение</w:t>
                  </w:r>
                </w:p>
              </w:txbxContent>
            </v:textbox>
            <w10:wrap type="none"/>
          </v:shape>
        </w:pict>
      </w:r>
      <w:r>
        <w:rPr>
          <w:rFonts w:ascii="Times New Roman" w:hAnsi="Times New Roman"/>
          <w:sz w:val="15"/>
          <w:shd w:fill="FFFFFF" w:color="auto" w:val="clear"/>
        </w:rPr>
        <w:t>  </w:t>
      </w:r>
      <w:r>
        <w:rPr>
          <w:sz w:val="15"/>
          <w:shd w:fill="FFFFFF" w:color="auto" w:val="clear"/>
        </w:rPr>
        <w:t>Тормозной кран</w:t>
      </w:r>
    </w:p>
    <w:p>
      <w:pPr>
        <w:spacing w:after="0"/>
        <w:jc w:val="left"/>
        <w:rPr>
          <w:sz w:val="15"/>
        </w:rPr>
        <w:sectPr>
          <w:type w:val="continuous"/>
          <w:pgSz w:w="16840" w:h="23820"/>
          <w:pgMar w:top="1600" w:bottom="740" w:left="1280" w:right="0"/>
          <w:cols w:num="2" w:equalWidth="0">
            <w:col w:w="8849" w:space="40"/>
            <w:col w:w="6671"/>
          </w:cols>
        </w:sectPr>
      </w:pPr>
    </w:p>
    <w:p>
      <w:pPr>
        <w:pStyle w:val="BodyText"/>
        <w:rPr>
          <w:sz w:val="20"/>
        </w:rPr>
      </w:pPr>
    </w:p>
    <w:p>
      <w:pPr>
        <w:pStyle w:val="BodyText"/>
        <w:spacing w:before="6"/>
        <w:rPr>
          <w:sz w:val="27"/>
        </w:rPr>
      </w:pPr>
    </w:p>
    <w:p>
      <w:pPr>
        <w:spacing w:before="95"/>
        <w:ind w:left="3324" w:right="0" w:firstLine="0"/>
        <w:jc w:val="center"/>
        <w:rPr>
          <w:sz w:val="15"/>
        </w:rPr>
      </w:pPr>
      <w:r>
        <w:rPr/>
        <w:pict>
          <v:shape style="position:absolute;margin-left:233.764252pt;margin-top:-21.135105pt;width:22.25pt;height:21.65pt;mso-position-horizontal-relative:page;mso-position-vertical-relative:paragraph;z-index:9592" type="#_x0000_t202" filled="false" stroked="false">
            <v:textbox inset="0,0,0,0" style="layout-flow:vertical">
              <w:txbxContent>
                <w:p>
                  <w:pPr>
                    <w:spacing w:before="18"/>
                    <w:ind w:left="20" w:right="18" w:hanging="1"/>
                    <w:jc w:val="center"/>
                    <w:rPr>
                      <w:sz w:val="6"/>
                    </w:rPr>
                  </w:pPr>
                  <w:r>
                    <w:rPr>
                      <w:sz w:val="6"/>
                    </w:rPr>
                    <w:t>Обогрев </w:t>
                  </w:r>
                  <w:r>
                    <w:rPr>
                      <w:spacing w:val="-1"/>
                      <w:sz w:val="6"/>
                    </w:rPr>
                    <w:t>карбамидного </w:t>
                  </w:r>
                  <w:r>
                    <w:rPr>
                      <w:sz w:val="6"/>
                    </w:rPr>
                    <w:t>резервуара</w:t>
                  </w:r>
                </w:p>
                <w:p>
                  <w:pPr>
                    <w:pStyle w:val="BodyText"/>
                    <w:spacing w:before="3"/>
                    <w:rPr>
                      <w:sz w:val="5"/>
                    </w:rPr>
                  </w:pPr>
                </w:p>
                <w:p>
                  <w:pPr>
                    <w:spacing w:before="0"/>
                    <w:ind w:left="24" w:right="22" w:hanging="21"/>
                    <w:jc w:val="center"/>
                    <w:rPr>
                      <w:sz w:val="6"/>
                    </w:rPr>
                  </w:pPr>
                  <w:r>
                    <w:rPr>
                      <w:sz w:val="6"/>
                    </w:rPr>
                    <w:t>Электромагн итный</w:t>
                  </w:r>
                  <w:r>
                    <w:rPr>
                      <w:spacing w:val="-2"/>
                      <w:sz w:val="6"/>
                    </w:rPr>
                    <w:t> </w:t>
                  </w:r>
                  <w:r>
                    <w:rPr>
                      <w:sz w:val="6"/>
                    </w:rPr>
                    <w:t>клапан</w:t>
                  </w:r>
                </w:p>
              </w:txbxContent>
            </v:textbox>
            <w10:wrap type="none"/>
          </v:shape>
        </w:pict>
      </w:r>
      <w:r>
        <w:rPr>
          <w:sz w:val="15"/>
          <w:shd w:fill="FFFFFF" w:color="auto" w:val="clear"/>
        </w:rPr>
        <w:t>Реле стоп-сигнал</w:t>
      </w:r>
    </w:p>
    <w:p>
      <w:pPr>
        <w:spacing w:after="0"/>
        <w:jc w:val="center"/>
        <w:rPr>
          <w:sz w:val="15"/>
        </w:rPr>
        <w:sectPr>
          <w:type w:val="continuous"/>
          <w:pgSz w:w="16840" w:h="23820"/>
          <w:pgMar w:top="1600" w:bottom="740" w:left="1280" w:right="0"/>
        </w:sectPr>
      </w:pPr>
    </w:p>
    <w:p>
      <w:pPr>
        <w:pStyle w:val="BodyText"/>
        <w:spacing w:line="104" w:lineRule="exact"/>
        <w:ind w:left="6986" w:right="-41"/>
        <w:rPr>
          <w:sz w:val="10"/>
        </w:rPr>
      </w:pPr>
      <w:r>
        <w:rPr>
          <w:position w:val="-1"/>
          <w:sz w:val="10"/>
        </w:rPr>
        <w:pict>
          <v:shape style="width:27.7pt;height:5.25pt;mso-position-horizontal-relative:char;mso-position-vertical-relative:line" type="#_x0000_t202" filled="true" fillcolor="#ffffff" stroked="false">
            <w10:anchorlock/>
            <v:textbox inset="0,0,0,0">
              <w:txbxContent>
                <w:p>
                  <w:pPr>
                    <w:spacing w:before="0"/>
                    <w:ind w:left="1" w:right="0" w:firstLine="0"/>
                    <w:jc w:val="left"/>
                    <w:rPr>
                      <w:sz w:val="5"/>
                    </w:rPr>
                  </w:pPr>
                  <w:r>
                    <w:rPr>
                      <w:sz w:val="5"/>
                    </w:rPr>
                    <w:t>Стоп-сигнал прицепа</w:t>
                  </w:r>
                </w:p>
              </w:txbxContent>
            </v:textbox>
            <v:fill type="solid"/>
          </v:shape>
        </w:pict>
      </w:r>
      <w:r>
        <w:rPr>
          <w:position w:val="-1"/>
          <w:sz w:val="10"/>
        </w:rPr>
      </w:r>
    </w:p>
    <w:p>
      <w:pPr>
        <w:pStyle w:val="BodyText"/>
        <w:spacing w:before="2"/>
        <w:rPr>
          <w:sz w:val="5"/>
        </w:rPr>
      </w:pPr>
    </w:p>
    <w:p>
      <w:pPr>
        <w:spacing w:before="0"/>
        <w:ind w:left="0" w:right="0" w:firstLine="0"/>
        <w:jc w:val="right"/>
        <w:rPr>
          <w:sz w:val="5"/>
        </w:rPr>
      </w:pPr>
      <w:r>
        <w:rPr>
          <w:sz w:val="5"/>
          <w:shd w:fill="FFFFFF" w:color="auto" w:val="clear"/>
        </w:rPr>
        <w:t>Стоп-сигнал прицепа </w:t>
      </w:r>
    </w:p>
    <w:p>
      <w:pPr>
        <w:pStyle w:val="BodyText"/>
        <w:spacing w:before="9"/>
        <w:rPr>
          <w:sz w:val="20"/>
        </w:rPr>
      </w:pPr>
      <w:r>
        <w:rPr/>
        <w:br w:type="column"/>
      </w:r>
      <w:r>
        <w:rPr>
          <w:sz w:val="20"/>
        </w:rPr>
      </w:r>
    </w:p>
    <w:p>
      <w:pPr>
        <w:spacing w:before="0"/>
        <w:ind w:left="2269" w:right="0" w:firstLine="0"/>
        <w:jc w:val="left"/>
        <w:rPr>
          <w:sz w:val="15"/>
        </w:rPr>
      </w:pPr>
      <w:r>
        <w:rPr/>
        <w:pict>
          <v:shape style="position:absolute;margin-left:413.420013pt;margin-top:41.774937pt;width:27.7pt;height:7.05pt;mso-position-horizontal-relative:page;mso-position-vertical-relative:paragraph;z-index:7984" type="#_x0000_t202" filled="true" fillcolor="#ffffff" stroked="false">
            <v:textbox inset="0,0,0,0">
              <w:txbxContent>
                <w:p>
                  <w:pPr>
                    <w:spacing w:before="0"/>
                    <w:ind w:left="1" w:right="91" w:firstLine="0"/>
                    <w:jc w:val="left"/>
                    <w:rPr>
                      <w:sz w:val="6"/>
                    </w:rPr>
                  </w:pPr>
                  <w:r>
                    <w:rPr>
                      <w:sz w:val="6"/>
                    </w:rPr>
                    <w:t>зуммер заднего хода</w:t>
                  </w:r>
                </w:p>
              </w:txbxContent>
            </v:textbox>
            <v:fill type="solid"/>
            <w10:wrap type="none"/>
          </v:shape>
        </w:pict>
      </w:r>
      <w:r>
        <w:rPr/>
        <w:pict>
          <v:shape style="position:absolute;margin-left:413.119995pt;margin-top:30.974939pt;width:27.7pt;height:5.3pt;mso-position-horizontal-relative:page;mso-position-vertical-relative:paragraph;z-index:8008" type="#_x0000_t202" filled="false" stroked="false">
            <v:textbox inset="0,0,0,0">
              <w:txbxContent>
                <w:p>
                  <w:pPr>
                    <w:spacing w:line="43" w:lineRule="exact" w:before="0"/>
                    <w:ind w:left="1" w:right="0" w:firstLine="0"/>
                    <w:jc w:val="left"/>
                    <w:rPr>
                      <w:sz w:val="5"/>
                    </w:rPr>
                  </w:pPr>
                  <w:r>
                    <w:rPr>
                      <w:sz w:val="5"/>
                    </w:rPr>
                    <w:t>Правый фонарь</w:t>
                  </w:r>
                </w:p>
                <w:p>
                  <w:pPr>
                    <w:spacing w:before="2"/>
                    <w:ind w:left="1" w:right="0" w:firstLine="0"/>
                    <w:jc w:val="left"/>
                    <w:rPr>
                      <w:sz w:val="5"/>
                    </w:rPr>
                  </w:pPr>
                  <w:r>
                    <w:rPr>
                      <w:sz w:val="5"/>
                    </w:rPr>
                    <w:t>заднего хода</w:t>
                  </w:r>
                </w:p>
              </w:txbxContent>
            </v:textbox>
            <w10:wrap type="none"/>
          </v:shape>
        </w:pict>
      </w:r>
      <w:r>
        <w:rPr/>
        <w:pict>
          <v:shape style="position:absolute;margin-left:413.119995pt;margin-top:21.374939pt;width:27.7pt;height:6.75pt;mso-position-horizontal-relative:page;mso-position-vertical-relative:paragraph;z-index:8032" type="#_x0000_t202" filled="true" fillcolor="#ffffff" stroked="false">
            <v:textbox inset="0,0,0,0">
              <w:txbxContent>
                <w:p>
                  <w:pPr>
                    <w:spacing w:line="249" w:lineRule="auto" w:before="0"/>
                    <w:ind w:left="7" w:right="-11" w:hanging="1"/>
                    <w:jc w:val="left"/>
                    <w:rPr>
                      <w:sz w:val="5"/>
                    </w:rPr>
                  </w:pPr>
                  <w:r>
                    <w:rPr>
                      <w:sz w:val="5"/>
                    </w:rPr>
                    <w:t>Левый фонарь заднего хода</w:t>
                  </w:r>
                </w:p>
              </w:txbxContent>
            </v:textbox>
            <v:fill type="solid"/>
            <w10:wrap type="none"/>
          </v:shape>
        </w:pict>
      </w:r>
      <w:r>
        <w:rPr/>
        <w:pict>
          <v:shape style="position:absolute;margin-left:491.299988pt;margin-top:.494938pt;width:65.3500pt;height:18pt;mso-position-horizontal-relative:page;mso-position-vertical-relative:paragraph;z-index:8464" type="#_x0000_t202" filled="true" fillcolor="#ffffff" stroked="false">
            <v:textbox inset="0,0,0,0">
              <w:txbxContent>
                <w:p>
                  <w:pPr>
                    <w:spacing w:line="244" w:lineRule="auto" w:before="1"/>
                    <w:ind w:left="307" w:right="185" w:hanging="100"/>
                    <w:jc w:val="left"/>
                    <w:rPr>
                      <w:sz w:val="10"/>
                    </w:rPr>
                  </w:pPr>
                  <w:r>
                    <w:rPr>
                      <w:sz w:val="10"/>
                    </w:rPr>
                    <w:t>Кран передачи для движения взад</w:t>
                  </w:r>
                </w:p>
              </w:txbxContent>
            </v:textbox>
            <v:fill type="solid"/>
            <w10:wrap type="none"/>
          </v:shape>
        </w:pict>
      </w:r>
      <w:r>
        <w:rPr/>
        <w:pict>
          <v:shape style="position:absolute;margin-left:741.166809pt;margin-top:.754938pt;width:9.25pt;height:65.850pt;mso-position-horizontal-relative:page;mso-position-vertical-relative:paragraph;z-index:8776" type="#_x0000_t202" filled="false" stroked="false">
            <v:textbox inset="0,0,0,0" style="layout-flow:vertical">
              <w:txbxContent>
                <w:p>
                  <w:pPr>
                    <w:spacing w:before="15"/>
                    <w:ind w:left="20" w:right="0" w:firstLine="0"/>
                    <w:jc w:val="left"/>
                    <w:rPr>
                      <w:sz w:val="13"/>
                    </w:rPr>
                  </w:pPr>
                  <w:r>
                    <w:rPr>
                      <w:sz w:val="13"/>
                    </w:rPr>
                    <w:t>Фонарь заднего хода</w:t>
                  </w:r>
                </w:p>
              </w:txbxContent>
            </v:textbox>
            <w10:wrap type="none"/>
          </v:shape>
        </w:pict>
      </w:r>
      <w:r>
        <w:rPr/>
        <w:pict>
          <v:shape style="position:absolute;margin-left:266.224243pt;margin-top:17.134939pt;width:8.85pt;height:22.7pt;mso-position-horizontal-relative:page;mso-position-vertical-relative:paragraph;z-index:9496" type="#_x0000_t202" filled="false" stroked="false">
            <v:textbox inset="0,0,0,0" style="layout-flow:vertical">
              <w:txbxContent>
                <w:p>
                  <w:pPr>
                    <w:spacing w:before="18"/>
                    <w:ind w:left="20" w:right="0" w:firstLine="0"/>
                    <w:jc w:val="left"/>
                    <w:rPr>
                      <w:sz w:val="6"/>
                    </w:rPr>
                  </w:pPr>
                  <w:r>
                    <w:rPr>
                      <w:sz w:val="6"/>
                    </w:rPr>
                    <w:t>Реле обогрева трубопровода</w:t>
                  </w:r>
                </w:p>
              </w:txbxContent>
            </v:textbox>
            <w10:wrap type="none"/>
          </v:shape>
        </w:pict>
      </w:r>
      <w:r>
        <w:rPr>
          <w:rFonts w:ascii="Times New Roman" w:hAnsi="Times New Roman"/>
          <w:sz w:val="15"/>
          <w:shd w:fill="FFFFFF" w:color="auto" w:val="clear"/>
        </w:rPr>
        <w:t>   </w:t>
      </w:r>
      <w:r>
        <w:rPr>
          <w:sz w:val="15"/>
          <w:shd w:fill="FFFFFF" w:color="auto" w:val="clear"/>
        </w:rPr>
        <w:t>Реле фонари заднего хода </w:t>
      </w:r>
    </w:p>
    <w:p>
      <w:pPr>
        <w:spacing w:after="0"/>
        <w:jc w:val="left"/>
        <w:rPr>
          <w:sz w:val="15"/>
        </w:rPr>
        <w:sectPr>
          <w:type w:val="continuous"/>
          <w:pgSz w:w="16840" w:h="23820"/>
          <w:pgMar w:top="1600" w:bottom="740" w:left="1280" w:right="0"/>
          <w:cols w:num="2" w:equalWidth="0">
            <w:col w:w="7541" w:space="40"/>
            <w:col w:w="797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before="95"/>
        <w:ind w:left="10364" w:right="0" w:firstLine="0"/>
        <w:jc w:val="left"/>
        <w:rPr>
          <w:sz w:val="15"/>
        </w:rPr>
      </w:pPr>
      <w:r>
        <w:rPr/>
        <w:pict>
          <v:shape style="position:absolute;margin-left:413.420013pt;margin-top:-28.805098pt;width:27.7pt;height:8.5pt;mso-position-horizontal-relative:page;mso-position-vertical-relative:paragraph;z-index:7936" type="#_x0000_t202" filled="true" fillcolor="#ffffff" stroked="false">
            <v:textbox inset="0,0,0,0">
              <w:txbxContent>
                <w:p>
                  <w:pPr>
                    <w:spacing w:line="249" w:lineRule="auto" w:before="14"/>
                    <w:ind w:left="1" w:right="88" w:firstLine="0"/>
                    <w:jc w:val="left"/>
                    <w:rPr>
                      <w:sz w:val="6"/>
                    </w:rPr>
                  </w:pPr>
                  <w:r>
                    <w:rPr>
                      <w:sz w:val="6"/>
                    </w:rPr>
                    <w:t>Фонарь заднего хода прицепа</w:t>
                  </w:r>
                </w:p>
              </w:txbxContent>
            </v:textbox>
            <v:fill type="solid"/>
            <w10:wrap type="none"/>
          </v:shape>
        </w:pict>
      </w:r>
      <w:r>
        <w:rPr/>
        <w:pict>
          <v:shape style="position:absolute;margin-left:413.420013pt;margin-top:-38.675098pt;width:27.7pt;height:7.15pt;mso-position-horizontal-relative:page;mso-position-vertical-relative:paragraph;z-index:7960" type="#_x0000_t202" filled="true" fillcolor="#ffffff" stroked="false">
            <v:textbox inset="0,0,0,0">
              <w:txbxContent>
                <w:p>
                  <w:pPr>
                    <w:spacing w:line="249" w:lineRule="auto" w:before="0"/>
                    <w:ind w:left="12" w:right="77" w:firstLine="0"/>
                    <w:jc w:val="left"/>
                    <w:rPr>
                      <w:sz w:val="6"/>
                    </w:rPr>
                  </w:pPr>
                  <w:r>
                    <w:rPr>
                      <w:sz w:val="6"/>
                    </w:rPr>
                    <w:t>Фонарь заднего хода прицепа</w:t>
                  </w:r>
                </w:p>
              </w:txbxContent>
            </v:textbox>
            <v:fill type="solid"/>
            <w10:wrap type="none"/>
          </v:shape>
        </w:pict>
      </w:r>
      <w:r>
        <w:rPr/>
        <w:pict>
          <v:shape style="position:absolute;margin-left:743.608093pt;margin-top:-18.915098pt;width:6.5pt;height:37.5pt;mso-position-horizontal-relative:page;mso-position-vertical-relative:paragraph;z-index:8800" type="#_x0000_t202" filled="false" stroked="false">
            <v:textbox inset="0,0,0,0" style="layout-flow:vertical">
              <w:txbxContent>
                <w:p>
                  <w:pPr>
                    <w:spacing w:before="17"/>
                    <w:ind w:left="20" w:right="0" w:firstLine="0"/>
                    <w:jc w:val="left"/>
                    <w:rPr>
                      <w:sz w:val="8"/>
                    </w:rPr>
                  </w:pPr>
                  <w:r>
                    <w:rPr>
                      <w:sz w:val="8"/>
                    </w:rPr>
                    <w:t>Переносная лампа</w:t>
                  </w:r>
                </w:p>
              </w:txbxContent>
            </v:textbox>
            <w10:wrap type="none"/>
          </v:shape>
        </w:pict>
      </w:r>
      <w:r>
        <w:rPr/>
        <w:pict>
          <v:shape style="position:absolute;margin-left:444.705627pt;margin-top:-15.375098pt;width:7.7pt;height:16.1pt;mso-position-horizontal-relative:page;mso-position-vertical-relative:paragraph;z-index:9160" type="#_x0000_t202" filled="false" stroked="false">
            <v:textbox inset="0,0,0,0" style="layout-flow:vertical">
              <w:txbxContent>
                <w:p>
                  <w:pPr>
                    <w:spacing w:before="18"/>
                    <w:ind w:left="87" w:right="0" w:hanging="68"/>
                    <w:jc w:val="left"/>
                    <w:rPr>
                      <w:sz w:val="5"/>
                    </w:rPr>
                  </w:pPr>
                  <w:r>
                    <w:rPr>
                      <w:sz w:val="5"/>
                    </w:rPr>
                    <w:t>Переносная лампа</w:t>
                  </w:r>
                </w:p>
              </w:txbxContent>
            </v:textbox>
            <w10:wrap type="none"/>
          </v:shape>
        </w:pict>
      </w:r>
      <w:r>
        <w:rPr/>
        <w:pict>
          <v:shape style="position:absolute;margin-left:440.925964pt;margin-top:2.865262pt;width:10.6pt;height:16.2pt;mso-position-horizontal-relative:page;mso-position-vertical-relative:paragraph;z-index:9184" type="#_x0000_t202" filled="false" stroked="false">
            <v:textbox inset="0,0,0,0" style="layout-flow:vertical">
              <w:txbxContent>
                <w:p>
                  <w:pPr>
                    <w:spacing w:before="18"/>
                    <w:ind w:left="20" w:right="18" w:hanging="2"/>
                    <w:jc w:val="center"/>
                    <w:rPr>
                      <w:sz w:val="5"/>
                    </w:rPr>
                  </w:pPr>
                  <w:r>
                    <w:rPr>
                      <w:sz w:val="5"/>
                    </w:rPr>
                    <w:t>лампа для проверки по точкам</w:t>
                  </w:r>
                </w:p>
              </w:txbxContent>
            </v:textbox>
            <w10:wrap type="none"/>
          </v:shape>
        </w:pict>
      </w:r>
      <w:r>
        <w:rPr/>
        <w:pict>
          <v:shape style="position:absolute;margin-left:360.610229pt;margin-top:-56.295097pt;width:8.2pt;height:102.45pt;mso-position-horizontal-relative:page;mso-position-vertical-relative:paragraph;z-index:9256" type="#_x0000_t202" filled="false" stroked="false">
            <v:textbox inset="0,0,0,0" style="layout-flow:vertical">
              <w:txbxContent>
                <w:p>
                  <w:pPr>
                    <w:spacing w:before="16"/>
                    <w:ind w:left="20" w:right="0" w:firstLine="0"/>
                    <w:jc w:val="left"/>
                    <w:rPr>
                      <w:sz w:val="11"/>
                    </w:rPr>
                  </w:pPr>
                  <w:r>
                    <w:rPr>
                      <w:sz w:val="11"/>
                    </w:rPr>
                    <w:t>Система последующей обработки SCR</w:t>
                  </w:r>
                </w:p>
              </w:txbxContent>
            </v:textbox>
            <w10:wrap type="none"/>
          </v:shape>
        </w:pict>
      </w:r>
      <w:r>
        <w:rPr/>
        <w:pict>
          <v:shape style="position:absolute;margin-left:269.944244pt;margin-top:-30.435099pt;width:5.4pt;height:16.25pt;mso-position-horizontal-relative:page;mso-position-vertical-relative:paragraph;z-index:9520" type="#_x0000_t202" filled="false" stroked="false">
            <v:textbox inset="0,0,0,0" style="layout-flow:vertical">
              <w:txbxContent>
                <w:p>
                  <w:pPr>
                    <w:spacing w:before="18"/>
                    <w:ind w:left="20" w:right="0" w:firstLine="0"/>
                    <w:jc w:val="left"/>
                    <w:rPr>
                      <w:sz w:val="6"/>
                    </w:rPr>
                  </w:pPr>
                  <w:r>
                    <w:rPr>
                      <w:sz w:val="6"/>
                    </w:rPr>
                    <w:t>Реле SCR</w:t>
                  </w:r>
                </w:p>
              </w:txbxContent>
            </v:textbox>
            <w10:wrap type="none"/>
          </v:shape>
        </w:pict>
      </w:r>
      <w:r>
        <w:rPr/>
        <w:pict>
          <v:shape style="position:absolute;margin-left:197.464661pt;margin-top:-48.435097pt;width:7.6pt;height:29.4pt;mso-position-horizontal-relative:page;mso-position-vertical-relative:paragraph;z-index:9688" type="#_x0000_t202" filled="false" stroked="false">
            <v:textbox inset="0,0,0,0" style="layout-flow:vertical">
              <w:txbxContent>
                <w:p>
                  <w:pPr>
                    <w:spacing w:before="16"/>
                    <w:ind w:left="20" w:right="0" w:firstLine="0"/>
                    <w:jc w:val="left"/>
                    <w:rPr>
                      <w:sz w:val="10"/>
                    </w:rPr>
                  </w:pPr>
                  <w:r>
                    <w:rPr>
                      <w:sz w:val="10"/>
                    </w:rPr>
                    <w:t>Датчик NOx</w:t>
                  </w:r>
                </w:p>
              </w:txbxContent>
            </v:textbox>
            <w10:wrap type="none"/>
          </v:shape>
        </w:pict>
      </w:r>
      <w:r>
        <w:rPr/>
        <w:pict>
          <v:shape style="position:absolute;margin-left:193.924255pt;margin-top:-.615098pt;width:8.9pt;height:39.1pt;mso-position-horizontal-relative:page;mso-position-vertical-relative:paragraph;z-index:9736" type="#_x0000_t202" filled="false" stroked="false">
            <v:textbox inset="0,0,0,0" style="layout-flow:vertical">
              <w:txbxContent>
                <w:p>
                  <w:pPr>
                    <w:spacing w:before="18"/>
                    <w:ind w:left="310" w:right="2" w:hanging="291"/>
                    <w:jc w:val="left"/>
                    <w:rPr>
                      <w:sz w:val="6"/>
                    </w:rPr>
                  </w:pPr>
                  <w:r>
                    <w:rPr>
                      <w:sz w:val="6"/>
                    </w:rPr>
                    <w:t>Дозирующий питательный насос</w:t>
                  </w:r>
                </w:p>
              </w:txbxContent>
            </v:textbox>
            <w10:wrap type="none"/>
          </v:shape>
        </w:pict>
      </w:r>
      <w:r>
        <w:rPr>
          <w:rFonts w:ascii="Times New Roman" w:hAnsi="Times New Roman"/>
          <w:sz w:val="15"/>
          <w:shd w:fill="FFFFFF" w:color="auto" w:val="clear"/>
        </w:rPr>
        <w:t>     </w:t>
      </w:r>
      <w:r>
        <w:rPr>
          <w:sz w:val="15"/>
          <w:shd w:fill="FFFFFF" w:color="auto" w:val="clear"/>
        </w:rPr>
        <w:t>Реле 1# ACC </w:t>
      </w:r>
    </w:p>
    <w:p>
      <w:pPr>
        <w:pStyle w:val="BodyText"/>
        <w:rPr>
          <w:sz w:val="20"/>
        </w:rPr>
      </w:pPr>
    </w:p>
    <w:p>
      <w:pPr>
        <w:pStyle w:val="BodyText"/>
        <w:rPr>
          <w:sz w:val="20"/>
        </w:rPr>
      </w:pPr>
    </w:p>
    <w:p>
      <w:pPr>
        <w:spacing w:after="0"/>
        <w:rPr>
          <w:sz w:val="20"/>
        </w:rPr>
        <w:sectPr>
          <w:type w:val="continuous"/>
          <w:pgSz w:w="16840" w:h="23820"/>
          <w:pgMar w:top="1600" w:bottom="740" w:left="1280" w:right="0"/>
        </w:sectPr>
      </w:pPr>
    </w:p>
    <w:p>
      <w:pPr>
        <w:pStyle w:val="BodyText"/>
        <w:rPr>
          <w:sz w:val="10"/>
        </w:rPr>
      </w:pPr>
    </w:p>
    <w:p>
      <w:pPr>
        <w:pStyle w:val="BodyText"/>
        <w:spacing w:before="3"/>
        <w:rPr>
          <w:sz w:val="10"/>
        </w:rPr>
      </w:pPr>
    </w:p>
    <w:p>
      <w:pPr>
        <w:spacing w:before="0"/>
        <w:ind w:left="0" w:right="0" w:firstLine="0"/>
        <w:jc w:val="right"/>
        <w:rPr>
          <w:sz w:val="10"/>
        </w:rPr>
      </w:pPr>
      <w:r>
        <w:rPr/>
        <w:pict>
          <v:shape style="position:absolute;margin-left:198.484253pt;margin-top:-7.830052pt;width:8.9pt;height:16.55pt;mso-position-horizontal-relative:page;mso-position-vertical-relative:paragraph;z-index:9640" type="#_x0000_t202" filled="false" stroked="false">
            <v:textbox inset="0,0,0,0" style="layout-flow:vertical">
              <w:txbxContent>
                <w:p>
                  <w:pPr>
                    <w:spacing w:before="18"/>
                    <w:ind w:left="42" w:right="1" w:hanging="23"/>
                    <w:jc w:val="left"/>
                    <w:rPr>
                      <w:sz w:val="6"/>
                    </w:rPr>
                  </w:pPr>
                  <w:r>
                    <w:rPr>
                      <w:sz w:val="6"/>
                    </w:rPr>
                    <w:t>Воздушны й клапан</w:t>
                  </w:r>
                </w:p>
              </w:txbxContent>
            </v:textbox>
            <w10:wrap type="none"/>
          </v:shape>
        </w:pict>
      </w:r>
      <w:r>
        <w:rPr>
          <w:sz w:val="10"/>
          <w:shd w:fill="FFFFFF" w:color="auto" w:val="clear"/>
        </w:rPr>
        <w:t>Прикуриватель </w:t>
      </w:r>
    </w:p>
    <w:p>
      <w:pPr>
        <w:pStyle w:val="BodyText"/>
        <w:rPr>
          <w:sz w:val="16"/>
        </w:rPr>
      </w:pPr>
      <w:r>
        <w:rPr/>
        <w:br w:type="column"/>
      </w:r>
      <w:r>
        <w:rPr>
          <w:sz w:val="16"/>
        </w:rPr>
      </w:r>
    </w:p>
    <w:p>
      <w:pPr>
        <w:pStyle w:val="BodyText"/>
        <w:spacing w:before="4"/>
      </w:pPr>
    </w:p>
    <w:p>
      <w:pPr>
        <w:spacing w:before="0"/>
        <w:ind w:left="1821" w:right="0" w:firstLine="0"/>
        <w:jc w:val="left"/>
        <w:rPr>
          <w:sz w:val="15"/>
        </w:rPr>
      </w:pPr>
      <w:r>
        <w:rPr/>
        <w:pict>
          <v:shape style="position:absolute;margin-left:738.869446pt;margin-top:-32.605072pt;width:11.05pt;height:34.85pt;mso-position-horizontal-relative:page;mso-position-vertical-relative:paragraph;z-index:8824" type="#_x0000_t202" filled="false" stroked="false">
            <v:textbox inset="0,0,0,0" style="layout-flow:vertical">
              <w:txbxContent>
                <w:p>
                  <w:pPr>
                    <w:spacing w:before="17"/>
                    <w:ind w:left="235" w:right="1" w:hanging="216"/>
                    <w:jc w:val="left"/>
                    <w:rPr>
                      <w:sz w:val="8"/>
                    </w:rPr>
                  </w:pPr>
                  <w:r>
                    <w:rPr>
                      <w:sz w:val="8"/>
                    </w:rPr>
                    <w:t>Радиоприемник и плеер</w:t>
                  </w:r>
                </w:p>
              </w:txbxContent>
            </v:textbox>
            <w10:wrap type="none"/>
          </v:shape>
        </w:pict>
      </w:r>
      <w:r>
        <w:rPr/>
        <w:pict>
          <v:shape style="position:absolute;margin-left:743.18811pt;margin-top:6.694926pt;width:6.5pt;height:30.4pt;mso-position-horizontal-relative:page;mso-position-vertical-relative:paragraph;z-index:8848" type="#_x0000_t202" filled="false" stroked="false">
            <v:textbox inset="0,0,0,0" style="layout-flow:vertical">
              <w:txbxContent>
                <w:p>
                  <w:pPr>
                    <w:spacing w:before="17"/>
                    <w:ind w:left="20" w:right="0" w:firstLine="0"/>
                    <w:jc w:val="left"/>
                    <w:rPr>
                      <w:sz w:val="8"/>
                    </w:rPr>
                  </w:pPr>
                  <w:r>
                    <w:rPr>
                      <w:sz w:val="8"/>
                    </w:rPr>
                    <w:t>Прикуриватель</w:t>
                  </w:r>
                </w:p>
              </w:txbxContent>
            </v:textbox>
            <w10:wrap type="none"/>
          </v:shape>
        </w:pict>
      </w:r>
      <w:r>
        <w:rPr/>
        <w:pict>
          <v:shape style="position:absolute;margin-left:192.569122pt;margin-top:11.794927pt;width:11.15pt;height:23.15pt;mso-position-horizontal-relative:page;mso-position-vertical-relative:paragraph;z-index:9712" type="#_x0000_t202" filled="false" stroked="false">
            <v:textbox inset="0,0,0,0" style="layout-flow:vertical">
              <w:txbxContent>
                <w:p>
                  <w:pPr>
                    <w:spacing w:before="17"/>
                    <w:ind w:left="0" w:right="0" w:firstLine="0"/>
                    <w:jc w:val="center"/>
                    <w:rPr>
                      <w:sz w:val="8"/>
                    </w:rPr>
                  </w:pPr>
                  <w:r>
                    <w:rPr>
                      <w:sz w:val="8"/>
                    </w:rPr>
                    <w:t>Интерфейс</w:t>
                  </w:r>
                </w:p>
                <w:p>
                  <w:pPr>
                    <w:spacing w:before="1"/>
                    <w:ind w:left="0" w:right="1" w:firstLine="0"/>
                    <w:jc w:val="center"/>
                    <w:rPr>
                      <w:sz w:val="8"/>
                    </w:rPr>
                  </w:pPr>
                  <w:r>
                    <w:rPr>
                      <w:sz w:val="8"/>
                    </w:rPr>
                    <w:t>OBD</w:t>
                  </w:r>
                </w:p>
              </w:txbxContent>
            </v:textbox>
            <w10:wrap type="none"/>
          </v:shape>
        </w:pict>
      </w:r>
      <w:r>
        <w:rPr>
          <w:rFonts w:ascii="Times New Roman" w:hAnsi="Times New Roman"/>
          <w:sz w:val="15"/>
          <w:shd w:fill="FFFFFF" w:color="auto" w:val="clear"/>
        </w:rPr>
        <w:t>     </w:t>
      </w:r>
      <w:r>
        <w:rPr>
          <w:sz w:val="15"/>
          <w:shd w:fill="FFFFFF" w:color="auto" w:val="clear"/>
        </w:rPr>
        <w:t>Реле 2# ACC </w:t>
      </w:r>
    </w:p>
    <w:p>
      <w:pPr>
        <w:spacing w:after="0"/>
        <w:jc w:val="left"/>
        <w:rPr>
          <w:sz w:val="15"/>
        </w:rPr>
        <w:sectPr>
          <w:type w:val="continuous"/>
          <w:pgSz w:w="16840" w:h="23820"/>
          <w:pgMar w:top="1600" w:bottom="740" w:left="1280" w:right="0"/>
          <w:cols w:num="2" w:equalWidth="0">
            <w:col w:w="9136" w:space="40"/>
            <w:col w:w="6384"/>
          </w:cols>
        </w:sectPr>
      </w:pPr>
    </w:p>
    <w:p>
      <w:pPr>
        <w:pStyle w:val="BodyText"/>
        <w:rPr>
          <w:sz w:val="20"/>
        </w:rPr>
      </w:pPr>
      <w:r>
        <w:rPr/>
        <w:pict>
          <v:group style="position:absolute;margin-left:61.100792pt;margin-top:80.307999pt;width:724.95pt;height:1015.35pt;mso-position-horizontal-relative:page;mso-position-vertical-relative:page;z-index:-528616" coordorigin="1222,1606" coordsize="14499,20307">
            <v:shape style="position:absolute;left:1222;top:1606;width:14486;height:20307" type="#_x0000_t75" stroked="false">
              <v:imagedata r:id="rId230" o:title=""/>
            </v:shape>
            <v:shape style="position:absolute;left:7164;top:1958;width:8556;height:19779" coordorigin="7164,1959" coordsize="8556,19779" path="m7362,4774l7164,4774,7164,7120,7362,7120,7362,4774m8192,1959l7470,1959,7470,4071,7470,6020,8192,6020,8192,4071,8192,1959m10758,3301l10174,3301,10174,3986,10758,3986,10758,3301m14972,7559l14774,7559,14774,8487,14972,8487,14972,7559m14975,15670l14777,15670,14777,16483,14975,16483,14975,15670m14978,4858l14780,4858,14780,6353,14978,6353,14978,4858m14979,20582l14781,20582,14781,21737,14979,21737,14979,20582m14979,18749l14781,18749,14781,20531,14979,20531,14979,18749m14979,13735l14781,13735,14781,15520,14979,15520,14979,13735m14979,12094l14781,12094,14781,12895,14776,12895,14776,13589,14974,13589,14974,12907,14979,12907,14979,12094m14982,16861l14784,16861,14784,18705,14982,18705,14982,16861m14982,11248l14784,11248,14784,12040,14982,12040,14982,11248m14982,8751l14784,8751,14784,9677,14982,9677,14982,8751m14991,9875l14793,9875,14793,11153,14991,11153,14991,9875m15720,5536l15149,5536,15149,16342,15720,16342,15720,5536e" filled="true" fillcolor="#ffffff" stroked="false">
              <v:path arrowok="t"/>
              <v:fill type="solid"/>
            </v:shape>
            <v:line style="position:absolute" from="12142,5427" to="13043,5427" stroked="true" strokeweight="6.36pt" strokecolor="#ffffff">
              <v:stroke dashstyle="solid"/>
            </v:line>
            <v:shape style="position:absolute;left:1484;top:3652;width:9635;height:17538" coordorigin="1485,3652" coordsize="9635,17538" path="m1860,16531l1485,16531,1485,19479,1860,19479,1860,16531m2132,13489l1923,13489,1923,14650,2132,14650,2132,13489m2914,3652l2094,3652,2094,3803,2914,3803,2914,3652m3028,6250l2715,6250,2715,6505,3028,6505,3028,6250m3315,5602l2651,5602,2651,5810,3315,5810,3315,5602m3648,15427l1988,15427,1988,15569,3648,15569,3648,15427m4037,11617l3894,11617,3894,12436,4037,12436,4037,11617m4054,13058l3845,13058,3845,13485,4054,13485,4054,13058m4080,10587l3898,10587,3898,11359,4080,11359,4080,10587m4101,16684l3892,16684,3892,17846,4101,17846,4101,16684m4128,12471l3918,12471,3918,12763,4128,12763,4128,12471m4139,6643l3900,6643,3900,7996,4139,7996,4139,6643m4833,8936l4568,8936,4568,9325,4833,9325,4833,8936m5100,8816l4880,8816,4880,9439,5100,9439,5100,8816m5450,7123l5308,7123,5308,7366,5450,7366,5450,7123m5457,6814l5315,6814,5315,7058,5457,7058,5457,6814m5482,10203l5109,10203,5109,10694,5482,10694,5482,10203m5488,11059l5232,11059,5232,11719,5488,11719,5488,11059m5516,7493l5250,7493,5250,7885,5516,7885,5516,7493m5522,7987l5256,7987,5256,8375,5522,8375,5522,7987m5529,8476l5264,8476,5264,8865,5529,8865,5529,8476m5565,20020l5314,20020,5314,21183,5565,21183,5565,20020m5582,5482l5268,5482,5268,6038,5582,6038,5582,5482m5838,6790l5550,6790,5550,7750,5838,7750,5838,6790m7344,12850l7152,12850,7152,14385,7344,14385,7344,12850m7358,10432l7160,10432,7160,12661,7358,12661,7358,10432m7366,16064l7157,16064,7157,17597,7366,17597,7366,16064m7372,19185l7163,19185,7163,21190,7372,21190,7372,19185m9024,4295l8883,4295,8883,4555,9024,4555,9024,4295m11120,4846l10842,4846,10842,5243,11120,5243,11120,4846e" filled="true" fillcolor="#ffffff" stroked="false">
              <v:path arrowok="t"/>
              <v:fill type="solid"/>
            </v:shape>
            <v:line style="position:absolute" from="8266,9642" to="8819,9642" stroked="true" strokeweight="5.22pt" strokecolor="#ffffff">
              <v:stroke dashstyle="solid"/>
            </v:line>
            <v:line style="position:absolute" from="8262,10505" to="8816,10505" stroked="true" strokeweight="6pt" strokecolor="#ffffff">
              <v:stroke dashstyle="solid"/>
            </v:line>
            <v:shape style="position:absolute;left:8854;top:11333;width:2714;height:9773" coordorigin="8854,11333" coordsize="2714,9773" path="m9010,11698l8854,11698,8854,12034,9010,12034,9010,11698m9028,11333l8886,11333,8886,11669,9028,11669,9028,11333m9813,15682l9646,15682,9646,16199,9813,16199,9813,15682m10114,13177l9720,13177,9720,13852,10114,13852,10114,13177m10553,20590l10410,20590,10410,21106,10553,21106,10553,20590m11567,15005l11355,15005,11355,16052,11567,16052,11567,15005e" filled="true" fillcolor="#ffffff" stroked="false">
              <v:path arrowok="t"/>
              <v:fill type="solid"/>
            </v:shape>
            <v:line style="position:absolute" from="10769,19942" to="11106,19942" stroked="true" strokeweight="6.12pt" strokecolor="#ffffff">
              <v:stroke dashstyle="solid"/>
            </v:line>
            <w10:wrap type="none"/>
          </v:group>
        </w:pict>
      </w:r>
    </w:p>
    <w:p>
      <w:pPr>
        <w:pStyle w:val="BodyText"/>
        <w:rPr>
          <w:sz w:val="20"/>
        </w:rPr>
      </w:pPr>
    </w:p>
    <w:p>
      <w:pPr>
        <w:pStyle w:val="BodyText"/>
        <w:rPr>
          <w:sz w:val="20"/>
        </w:rPr>
      </w:pPr>
    </w:p>
    <w:p>
      <w:pPr>
        <w:pStyle w:val="BodyText"/>
        <w:spacing w:before="7"/>
        <w:rPr>
          <w:sz w:val="23"/>
        </w:rPr>
      </w:pPr>
    </w:p>
    <w:p>
      <w:pPr>
        <w:pStyle w:val="BodyText"/>
        <w:spacing w:before="4"/>
        <w:rPr>
          <w:sz w:val="8"/>
        </w:rPr>
      </w:pPr>
    </w:p>
    <w:p>
      <w:pPr>
        <w:spacing w:before="0"/>
        <w:ind w:left="1198" w:right="0" w:firstLine="0"/>
        <w:jc w:val="center"/>
        <w:rPr>
          <w:sz w:val="10"/>
        </w:rPr>
      </w:pPr>
      <w:r>
        <w:rPr/>
        <w:pict>
          <v:shape style="position:absolute;margin-left:740.566772pt;margin-top:-13.830049pt;width:9.25pt;height:86.95pt;mso-position-horizontal-relative:page;mso-position-vertical-relative:paragraph;z-index:8872" type="#_x0000_t202" filled="false" stroked="false">
            <v:textbox inset="0,0,0,0" style="layout-flow:vertical">
              <w:txbxContent>
                <w:p>
                  <w:pPr>
                    <w:spacing w:before="15"/>
                    <w:ind w:left="20" w:right="0" w:firstLine="0"/>
                    <w:jc w:val="left"/>
                    <w:rPr>
                      <w:sz w:val="13"/>
                    </w:rPr>
                  </w:pPr>
                  <w:r>
                    <w:rPr>
                      <w:sz w:val="13"/>
                    </w:rPr>
                    <w:t>включая выключатели гудка</w:t>
                  </w:r>
                </w:p>
              </w:txbxContent>
            </v:textbox>
            <w10:wrap type="none"/>
          </v:shape>
        </w:pict>
      </w:r>
      <w:r>
        <w:rPr/>
        <w:pict>
          <v:shape style="position:absolute;margin-left:493.322571pt;margin-top:-42.93005pt;width:13.3pt;height:33.8pt;mso-position-horizontal-relative:page;mso-position-vertical-relative:paragraph;z-index:9088" type="#_x0000_t202" filled="false" stroked="false">
            <v:textbox inset="0,0,0,0" style="layout-flow:vertical">
              <w:txbxContent>
                <w:p>
                  <w:pPr>
                    <w:spacing w:before="16"/>
                    <w:ind w:left="93" w:right="-8" w:hanging="74"/>
                    <w:jc w:val="left"/>
                    <w:rPr>
                      <w:sz w:val="10"/>
                    </w:rPr>
                  </w:pPr>
                  <w:r>
                    <w:rPr>
                      <w:w w:val="95"/>
                      <w:sz w:val="10"/>
                    </w:rPr>
                    <w:t>Радиоприемн </w:t>
                  </w:r>
                  <w:r>
                    <w:rPr>
                      <w:sz w:val="10"/>
                    </w:rPr>
                    <w:t>ик и плеер</w:t>
                  </w:r>
                </w:p>
              </w:txbxContent>
            </v:textbox>
            <w10:wrap type="none"/>
          </v:shape>
        </w:pict>
      </w:r>
      <w:r>
        <w:rPr/>
        <w:pict>
          <v:shape style="position:absolute;margin-left:359.950226pt;margin-top:-52.770046pt;width:8.2pt;height:63.8pt;mso-position-horizontal-relative:page;mso-position-vertical-relative:paragraph;z-index:9328" type="#_x0000_t202" filled="false" stroked="false">
            <v:textbox inset="0,0,0,0" style="layout-flow:vertical">
              <w:txbxContent>
                <w:p>
                  <w:pPr>
                    <w:spacing w:before="16"/>
                    <w:ind w:left="20" w:right="0" w:firstLine="0"/>
                    <w:jc w:val="left"/>
                    <w:rPr>
                      <w:sz w:val="11"/>
                    </w:rPr>
                  </w:pPr>
                  <w:r>
                    <w:rPr>
                      <w:sz w:val="11"/>
                    </w:rPr>
                    <w:t>Интерфейс диагностики</w:t>
                  </w:r>
                </w:p>
              </w:txbxContent>
            </v:textbox>
            <w10:wrap type="none"/>
          </v:shape>
        </w:pict>
      </w:r>
      <w:r>
        <w:rPr/>
        <w:pict>
          <v:shape style="position:absolute;margin-left:99.964668pt;margin-top:-27.390049pt;width:7.6pt;height:58.2pt;mso-position-horizontal-relative:page;mso-position-vertical-relative:paragraph;z-index:9784" type="#_x0000_t202" filled="false" stroked="false">
            <v:textbox inset="0,0,0,0" style="layout-flow:vertical">
              <w:txbxContent>
                <w:p>
                  <w:pPr>
                    <w:spacing w:before="16"/>
                    <w:ind w:left="20" w:right="0" w:firstLine="0"/>
                    <w:jc w:val="left"/>
                    <w:rPr>
                      <w:sz w:val="10"/>
                    </w:rPr>
                  </w:pPr>
                  <w:r>
                    <w:rPr>
                      <w:sz w:val="10"/>
                    </w:rPr>
                    <w:t>Интерфейс диагностики</w:t>
                  </w:r>
                </w:p>
              </w:txbxContent>
            </v:textbox>
            <w10:wrap type="none"/>
          </v:shape>
        </w:pict>
      </w:r>
      <w:r>
        <w:rPr>
          <w:rFonts w:ascii="Times New Roman" w:hAnsi="Times New Roman"/>
          <w:w w:val="99"/>
          <w:sz w:val="10"/>
          <w:shd w:fill="FFFFFF" w:color="auto" w:val="clear"/>
        </w:rPr>
        <w:t> </w:t>
      </w:r>
      <w:r>
        <w:rPr>
          <w:rFonts w:ascii="Times New Roman" w:hAnsi="Times New Roman"/>
          <w:sz w:val="10"/>
          <w:shd w:fill="FFFFFF" w:color="auto" w:val="clear"/>
        </w:rPr>
        <w:t>     </w:t>
      </w:r>
      <w:r>
        <w:rPr>
          <w:sz w:val="10"/>
          <w:shd w:fill="FFFFFF" w:color="auto" w:val="clear"/>
        </w:rPr>
        <w:t>Кнопка гудка </w:t>
      </w:r>
    </w:p>
    <w:p>
      <w:pPr>
        <w:pStyle w:val="BodyText"/>
        <w:rPr>
          <w:sz w:val="20"/>
        </w:rPr>
      </w:pPr>
    </w:p>
    <w:p>
      <w:pPr>
        <w:pStyle w:val="BodyText"/>
        <w:spacing w:before="6"/>
        <w:rPr>
          <w:sz w:val="16"/>
        </w:rPr>
      </w:pPr>
      <w:r>
        <w:rPr/>
        <w:pict>
          <v:shape style="position:absolute;margin-left:416.839996pt;margin-top:10.748155pt;width:42.85pt;height:9.9pt;mso-position-horizontal-relative:page;mso-position-vertical-relative:paragraph;z-index:5648;mso-wrap-distance-left:0;mso-wrap-distance-right:0" type="#_x0000_t202" filled="true" fillcolor="#ffffff" stroked="false">
            <v:textbox inset="0,0,0,0">
              <w:txbxContent>
                <w:p>
                  <w:pPr>
                    <w:spacing w:line="249" w:lineRule="auto" w:before="0"/>
                    <w:ind w:left="183" w:right="37" w:hanging="126"/>
                    <w:jc w:val="left"/>
                    <w:rPr>
                      <w:sz w:val="6"/>
                    </w:rPr>
                  </w:pPr>
                  <w:r>
                    <w:rPr>
                      <w:sz w:val="6"/>
                    </w:rPr>
                    <w:t>Электромагнитный клапан воздушного гудка</w:t>
                  </w:r>
                </w:p>
              </w:txbxContent>
            </v:textbox>
            <v:fill type="solid"/>
            <w10:wrap type="topAndBottom"/>
          </v:shape>
        </w:pict>
      </w:r>
    </w:p>
    <w:p>
      <w:pPr>
        <w:pStyle w:val="BodyText"/>
        <w:spacing w:before="5"/>
        <w:rPr>
          <w:sz w:val="6"/>
        </w:rPr>
      </w:pPr>
    </w:p>
    <w:p>
      <w:pPr>
        <w:pStyle w:val="BodyText"/>
        <w:spacing w:before="4"/>
        <w:rPr>
          <w:sz w:val="8"/>
        </w:rPr>
      </w:pPr>
    </w:p>
    <w:p>
      <w:pPr>
        <w:tabs>
          <w:tab w:pos="1115" w:val="left" w:leader="none"/>
        </w:tabs>
        <w:spacing w:before="1"/>
        <w:ind w:left="698" w:right="0" w:firstLine="0"/>
        <w:jc w:val="left"/>
        <w:rPr>
          <w:sz w:val="10"/>
        </w:rPr>
      </w:pPr>
      <w:r>
        <w:rPr/>
        <w:pict>
          <v:shape style="position:absolute;margin-left:99.379997pt;margin-top:22.499949pt;width:83.05pt;height:7.15pt;mso-position-horizontal-relative:page;mso-position-vertical-relative:paragraph;z-index:7888" type="#_x0000_t202" filled="false" stroked="false">
            <v:textbox inset="0,0,0,0">
              <w:txbxContent>
                <w:p>
                  <w:pPr>
                    <w:spacing w:before="1"/>
                    <w:ind w:left="418" w:right="-15" w:firstLine="0"/>
                    <w:jc w:val="left"/>
                    <w:rPr>
                      <w:sz w:val="10"/>
                    </w:rPr>
                  </w:pPr>
                  <w:r>
                    <w:rPr>
                      <w:sz w:val="10"/>
                    </w:rPr>
                    <w:t>Электропитание прибора</w:t>
                  </w:r>
                  <w:r>
                    <w:rPr>
                      <w:spacing w:val="-10"/>
                      <w:sz w:val="10"/>
                    </w:rPr>
                    <w:t> </w:t>
                  </w:r>
                  <w:r>
                    <w:rPr>
                      <w:sz w:val="10"/>
                    </w:rPr>
                    <w:t>-</w:t>
                  </w:r>
                </w:p>
              </w:txbxContent>
            </v:textbox>
            <w10:wrap type="none"/>
          </v:shape>
        </w:pict>
      </w:r>
      <w:r>
        <w:rPr/>
        <w:pict>
          <v:shape style="position:absolute;margin-left:99.379997pt;margin-top:11.399948pt;width:83.05pt;height:8.35pt;mso-position-horizontal-relative:page;mso-position-vertical-relative:paragraph;z-index:7912" type="#_x0000_t202" filled="true" fillcolor="#ffffff" stroked="false">
            <v:textbox inset="0,0,0,0">
              <w:txbxContent>
                <w:p>
                  <w:pPr>
                    <w:spacing w:before="1"/>
                    <w:ind w:left="417" w:right="0" w:firstLine="0"/>
                    <w:jc w:val="left"/>
                    <w:rPr>
                      <w:sz w:val="10"/>
                    </w:rPr>
                  </w:pPr>
                  <w:r>
                    <w:rPr>
                      <w:sz w:val="10"/>
                    </w:rPr>
                    <w:t>Электропитание прибора -</w:t>
                  </w:r>
                </w:p>
              </w:txbxContent>
            </v:textbox>
            <v:fill type="solid"/>
            <w10:wrap type="none"/>
          </v:shape>
        </w:pict>
      </w:r>
      <w:r>
        <w:rPr>
          <w:rFonts w:ascii="Times New Roman" w:hAnsi="Times New Roman"/>
          <w:w w:val="99"/>
          <w:sz w:val="10"/>
          <w:shd w:fill="FFFFFF" w:color="auto" w:val="clear"/>
        </w:rPr>
        <w:t> </w:t>
      </w:r>
      <w:r>
        <w:rPr>
          <w:rFonts w:ascii="Times New Roman" w:hAnsi="Times New Roman"/>
          <w:sz w:val="10"/>
          <w:shd w:fill="FFFFFF" w:color="auto" w:val="clear"/>
        </w:rPr>
        <w:tab/>
      </w:r>
      <w:r>
        <w:rPr>
          <w:sz w:val="10"/>
          <w:shd w:fill="FFFFFF" w:color="auto" w:val="clear"/>
        </w:rPr>
        <w:t>Электропитание прибора</w:t>
      </w:r>
      <w:r>
        <w:rPr>
          <w:spacing w:val="-1"/>
          <w:sz w:val="10"/>
          <w:shd w:fill="FFFFFF" w:color="auto" w:val="clear"/>
        </w:rPr>
        <w:t> </w:t>
      </w:r>
      <w:r>
        <w:rPr>
          <w:sz w:val="10"/>
        </w:rPr>
        <w:t>-</w:t>
      </w:r>
    </w:p>
    <w:p>
      <w:pPr>
        <w:pStyle w:val="BodyText"/>
        <w:rPr>
          <w:sz w:val="20"/>
        </w:rPr>
      </w:pPr>
    </w:p>
    <w:p>
      <w:pPr>
        <w:pStyle w:val="BodyText"/>
        <w:rPr>
          <w:sz w:val="20"/>
        </w:rPr>
      </w:pPr>
    </w:p>
    <w:p>
      <w:pPr>
        <w:pStyle w:val="BodyText"/>
        <w:rPr>
          <w:sz w:val="22"/>
        </w:rPr>
      </w:pPr>
    </w:p>
    <w:p>
      <w:pPr>
        <w:pStyle w:val="BodyText"/>
        <w:spacing w:before="5"/>
        <w:rPr>
          <w:sz w:val="8"/>
        </w:rPr>
      </w:pPr>
    </w:p>
    <w:p>
      <w:pPr>
        <w:spacing w:before="1"/>
        <w:ind w:left="126" w:right="0" w:firstLine="0"/>
        <w:jc w:val="left"/>
        <w:rPr>
          <w:sz w:val="8"/>
        </w:rPr>
      </w:pPr>
      <w:r>
        <w:rPr/>
        <w:pict>
          <v:shape style="position:absolute;margin-left:739.27063pt;margin-top:-7.938056pt;width:10.4pt;height:33.2pt;mso-position-horizontal-relative:page;mso-position-vertical-relative:paragraph;z-index:8896" type="#_x0000_t202" filled="false" stroked="false">
            <v:textbox inset="0,0,0,0" style="layout-flow:vertical">
              <w:txbxContent>
                <w:p>
                  <w:pPr>
                    <w:spacing w:before="15"/>
                    <w:ind w:left="20" w:right="0" w:firstLine="0"/>
                    <w:jc w:val="left"/>
                    <w:rPr>
                      <w:sz w:val="15"/>
                    </w:rPr>
                  </w:pPr>
                  <w:r>
                    <w:rPr>
                      <w:sz w:val="15"/>
                    </w:rPr>
                    <w:t>Сушилка</w:t>
                  </w:r>
                </w:p>
              </w:txbxContent>
            </v:textbox>
            <w10:wrap type="none"/>
          </v:shape>
        </w:pict>
      </w:r>
      <w:r>
        <w:rPr/>
        <w:pict>
          <v:shape style="position:absolute;margin-left:565.922791pt;margin-top:-38.058056pt;width:13.35pt;height:38.75pt;mso-position-horizontal-relative:page;mso-position-vertical-relative:paragraph;z-index:8992" type="#_x0000_t202" filled="false" stroked="false">
            <v:textbox inset="0,0,0,0" style="layout-flow:vertical">
              <w:txbxContent>
                <w:p>
                  <w:pPr>
                    <w:spacing w:before="16"/>
                    <w:ind w:left="190" w:right="0" w:hanging="171"/>
                    <w:jc w:val="left"/>
                    <w:rPr>
                      <w:sz w:val="10"/>
                    </w:rPr>
                  </w:pPr>
                  <w:r>
                    <w:rPr>
                      <w:w w:val="95"/>
                      <w:sz w:val="10"/>
                    </w:rPr>
                    <w:t>Переключатель </w:t>
                  </w:r>
                  <w:r>
                    <w:rPr>
                      <w:sz w:val="10"/>
                    </w:rPr>
                    <w:t>сушилки</w:t>
                  </w:r>
                </w:p>
              </w:txbxContent>
            </v:textbox>
            <w10:wrap type="none"/>
          </v:shape>
        </w:pict>
      </w:r>
      <w:r>
        <w:rPr/>
        <w:pict>
          <v:shape style="position:absolute;margin-left:484.024658pt;margin-top:-9.438056pt;width:7.6pt;height:22.8pt;mso-position-horizontal-relative:page;mso-position-vertical-relative:paragraph;z-index:9112" type="#_x0000_t202" filled="false" stroked="false">
            <v:textbox inset="0,0,0,0" style="layout-flow:vertical">
              <w:txbxContent>
                <w:p>
                  <w:pPr>
                    <w:spacing w:before="16"/>
                    <w:ind w:left="20" w:right="0" w:firstLine="0"/>
                    <w:jc w:val="left"/>
                    <w:rPr>
                      <w:sz w:val="10"/>
                    </w:rPr>
                  </w:pPr>
                  <w:r>
                    <w:rPr>
                      <w:sz w:val="10"/>
                    </w:rPr>
                    <w:t>Сушилка</w:t>
                  </w:r>
                </w:p>
              </w:txbxContent>
            </v:textbox>
            <w10:wrap type="none"/>
          </v:shape>
        </w:pict>
      </w:r>
      <w:r>
        <w:rPr>
          <w:sz w:val="8"/>
          <w:shd w:fill="FFFFFF" w:color="auto" w:val="clear"/>
        </w:rPr>
        <w:t>Датчик засорения воздушного</w:t>
      </w:r>
      <w:r>
        <w:rPr>
          <w:spacing w:val="-14"/>
          <w:sz w:val="8"/>
          <w:shd w:fill="FFFFFF" w:color="auto" w:val="clear"/>
        </w:rPr>
        <w:t> </w:t>
      </w:r>
      <w:r>
        <w:rPr>
          <w:sz w:val="8"/>
          <w:shd w:fill="FFFFFF" w:color="auto" w:val="clear"/>
        </w:rPr>
        <w:t>фильтра</w:t>
      </w:r>
      <w:r>
        <w:rPr>
          <w:spacing w:val="-4"/>
          <w:sz w:val="8"/>
          <w:shd w:fill="FFFFFF" w:color="auto" w:val="clear"/>
        </w:rPr>
        <w:t> </w:t>
      </w:r>
    </w:p>
    <w:p>
      <w:pPr>
        <w:pStyle w:val="BodyText"/>
        <w:spacing w:before="5"/>
        <w:rPr>
          <w:sz w:val="11"/>
        </w:rPr>
      </w:pPr>
    </w:p>
    <w:p>
      <w:pPr>
        <w:tabs>
          <w:tab w:pos="1795" w:val="left" w:leader="none"/>
        </w:tabs>
        <w:spacing w:line="463" w:lineRule="auto" w:before="0"/>
        <w:ind w:left="107" w:right="13762" w:firstLine="19"/>
        <w:jc w:val="left"/>
        <w:rPr>
          <w:sz w:val="10"/>
        </w:rPr>
      </w:pPr>
      <w:r>
        <w:rPr/>
        <w:pict>
          <v:shape style="position:absolute;margin-left:95.660004pt;margin-top:20.349937pt;width:60.45pt;height:13.75pt;mso-position-horizontal-relative:page;mso-position-vertical-relative:paragraph;z-index:-528592" type="#_x0000_t202" filled="true" fillcolor="#ffffff" stroked="false">
            <v:textbox inset="0,0,0,0">
              <w:txbxContent>
                <w:p>
                  <w:pPr>
                    <w:spacing w:line="278" w:lineRule="auto" w:before="0"/>
                    <w:ind w:left="-1" w:right="114" w:firstLine="0"/>
                    <w:jc w:val="left"/>
                    <w:rPr>
                      <w:sz w:val="10"/>
                    </w:rPr>
                  </w:pPr>
                  <w:r>
                    <w:rPr>
                      <w:sz w:val="10"/>
                    </w:rPr>
                    <w:t>Стояночная индикация Стояночная индикация</w:t>
                  </w:r>
                </w:p>
              </w:txbxContent>
            </v:textbox>
            <v:fill type="solid"/>
            <w10:wrap type="none"/>
          </v:shape>
        </w:pict>
      </w:r>
      <w:r>
        <w:rPr/>
        <w:pict>
          <v:shape style="position:absolute;margin-left:557.960022pt;margin-top:65.709938pt;width:33.8pt;height:8pt;mso-position-horizontal-relative:page;mso-position-vertical-relative:paragraph;z-index:8392" type="#_x0000_t202" filled="true" fillcolor="#ffffff" stroked="false">
            <v:textbox inset="0,0,0,0">
              <w:txbxContent>
                <w:p>
                  <w:pPr>
                    <w:spacing w:line="249" w:lineRule="auto" w:before="0"/>
                    <w:ind w:left="183" w:right="-8" w:hanging="171"/>
                    <w:jc w:val="left"/>
                    <w:rPr>
                      <w:sz w:val="6"/>
                    </w:rPr>
                  </w:pPr>
                  <w:r>
                    <w:rPr>
                      <w:sz w:val="6"/>
                    </w:rPr>
                    <w:t>Передняя левая лампа для чтения</w:t>
                  </w:r>
                </w:p>
              </w:txbxContent>
            </v:textbox>
            <v:fill type="solid"/>
            <w10:wrap type="none"/>
          </v:shape>
        </w:pict>
      </w:r>
      <w:r>
        <w:rPr/>
        <w:pict>
          <v:shape style="position:absolute;margin-left:533.840027pt;margin-top:48.549938pt;width:28pt;height:8pt;mso-position-horizontal-relative:page;mso-position-vertical-relative:paragraph;z-index:8416" type="#_x0000_t202" filled="true" fillcolor="#ffffff" stroked="false">
            <v:textbox inset="0,0,0,0">
              <w:txbxContent>
                <w:p>
                  <w:pPr>
                    <w:spacing w:line="249" w:lineRule="auto" w:before="0"/>
                    <w:ind w:left="32" w:right="12" w:firstLine="97"/>
                    <w:jc w:val="left"/>
                    <w:rPr>
                      <w:sz w:val="5"/>
                    </w:rPr>
                  </w:pPr>
                  <w:r>
                    <w:rPr>
                      <w:sz w:val="5"/>
                    </w:rPr>
                    <w:t>Левая лампа освещения подножки</w:t>
                  </w:r>
                </w:p>
              </w:txbxContent>
            </v:textbox>
            <v:fill type="solid"/>
            <w10:wrap type="none"/>
          </v:shape>
        </w:pict>
      </w:r>
      <w:r>
        <w:rPr/>
        <w:pict>
          <v:shape style="position:absolute;margin-left:358.810638pt;margin-top:20.909937pt;width:10.4pt;height:28.5pt;mso-position-horizontal-relative:page;mso-position-vertical-relative:paragraph;z-index:9280" type="#_x0000_t202" filled="false" stroked="false">
            <v:textbox inset="0,0,0,0" style="layout-flow:vertical">
              <w:txbxContent>
                <w:p>
                  <w:pPr>
                    <w:spacing w:before="15"/>
                    <w:ind w:left="20" w:right="0" w:firstLine="0"/>
                    <w:jc w:val="left"/>
                    <w:rPr>
                      <w:sz w:val="15"/>
                    </w:rPr>
                  </w:pPr>
                  <w:r>
                    <w:rPr>
                      <w:sz w:val="15"/>
                    </w:rPr>
                    <w:t>Прибор</w:t>
                  </w:r>
                </w:p>
              </w:txbxContent>
            </v:textbox>
            <w10:wrap type="none"/>
          </v:shape>
        </w:pict>
      </w:r>
      <w:r>
        <w:rPr/>
        <w:pict>
          <v:shape style="position:absolute;margin-left:195.550644pt;margin-top:42.569939pt;width:10.4pt;height:28.5pt;mso-position-horizontal-relative:page;mso-position-vertical-relative:paragraph;z-index:9664" type="#_x0000_t202" filled="false" stroked="false">
            <v:textbox inset="0,0,0,0" style="layout-flow:vertical">
              <w:txbxContent>
                <w:p>
                  <w:pPr>
                    <w:spacing w:before="15"/>
                    <w:ind w:left="20" w:right="0" w:firstLine="0"/>
                    <w:jc w:val="left"/>
                    <w:rPr>
                      <w:sz w:val="15"/>
                    </w:rPr>
                  </w:pPr>
                  <w:r>
                    <w:rPr>
                      <w:sz w:val="15"/>
                    </w:rPr>
                    <w:t>Прибор</w:t>
                  </w:r>
                </w:p>
              </w:txbxContent>
            </v:textbox>
            <w10:wrap type="none"/>
          </v:shape>
        </w:pict>
      </w:r>
      <w:r>
        <w:rPr>
          <w:sz w:val="10"/>
          <w:shd w:fill="FFFFFF" w:color="auto" w:val="clear"/>
        </w:rPr>
        <w:t>Индикация</w:t>
      </w:r>
      <w:r>
        <w:rPr>
          <w:spacing w:val="-8"/>
          <w:sz w:val="10"/>
          <w:shd w:fill="FFFFFF" w:color="auto" w:val="clear"/>
        </w:rPr>
        <w:t> </w:t>
      </w:r>
      <w:r>
        <w:rPr>
          <w:sz w:val="10"/>
          <w:shd w:fill="FFFFFF" w:color="auto" w:val="clear"/>
        </w:rPr>
        <w:t>высшей</w:t>
      </w:r>
      <w:r>
        <w:rPr>
          <w:spacing w:val="-8"/>
          <w:sz w:val="10"/>
          <w:shd w:fill="FFFFFF" w:color="auto" w:val="clear"/>
        </w:rPr>
        <w:t> </w:t>
      </w:r>
      <w:r>
        <w:rPr>
          <w:sz w:val="10"/>
          <w:shd w:fill="FFFFFF" w:color="auto" w:val="clear"/>
        </w:rPr>
        <w:t>передачи</w:t>
        <w:tab/>
      </w:r>
      <w:r>
        <w:rPr>
          <w:sz w:val="10"/>
        </w:rPr>
        <w:t> </w:t>
      </w:r>
      <w:r>
        <w:rPr>
          <w:sz w:val="10"/>
          <w:shd w:fill="FFFFFF" w:color="auto" w:val="clear"/>
        </w:rPr>
        <w:t>Индикация ремня</w:t>
      </w:r>
      <w:r>
        <w:rPr>
          <w:spacing w:val="-17"/>
          <w:sz w:val="10"/>
          <w:shd w:fill="FFFFFF" w:color="auto" w:val="clear"/>
        </w:rPr>
        <w:t> </w:t>
      </w:r>
      <w:r>
        <w:rPr>
          <w:sz w:val="10"/>
          <w:shd w:fill="FFFFFF" w:color="auto" w:val="clear"/>
        </w:rPr>
        <w:t>безопасности</w:t>
      </w:r>
      <w:r>
        <w:rPr>
          <w:spacing w:val="-14"/>
          <w:sz w:val="10"/>
          <w:shd w:fill="FFFFFF" w:color="auto" w:val="clear"/>
        </w:rPr>
        <w:t>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r>
        <w:rPr/>
        <w:pict>
          <v:shape style="position:absolute;margin-left:119.419998pt;margin-top:17.984238pt;width:29.55pt;height:7.15pt;mso-position-horizontal-relative:page;mso-position-vertical-relative:paragraph;z-index:5672;mso-wrap-distance-left:0;mso-wrap-distance-right:0" type="#_x0000_t202" filled="true" fillcolor="#ffffff" stroked="false">
            <v:textbox inset="0,0,0,0">
              <w:txbxContent>
                <w:p>
                  <w:pPr>
                    <w:spacing w:before="0"/>
                    <w:ind w:left="182" w:right="74" w:hanging="89"/>
                    <w:jc w:val="left"/>
                    <w:rPr>
                      <w:sz w:val="6"/>
                    </w:rPr>
                  </w:pPr>
                  <w:r>
                    <w:rPr>
                      <w:sz w:val="6"/>
                    </w:rPr>
                    <w:t>Датчик уровня топлива</w:t>
                  </w:r>
                </w:p>
              </w:txbxContent>
            </v:textbox>
            <v:fill type="solid"/>
            <w10:wrap type="topAndBottom"/>
          </v:shape>
        </w:pict>
      </w:r>
      <w:r>
        <w:rPr/>
        <w:pict>
          <v:shape style="position:absolute;margin-left:527.419983pt;margin-top:12.524239pt;width:27.9pt;height:8pt;mso-position-horizontal-relative:page;mso-position-vertical-relative:paragraph;z-index:5696;mso-wrap-distance-left:0;mso-wrap-distance-right:0" type="#_x0000_t202" filled="true" fillcolor="#ffffff" stroked="false">
            <v:textbox inset="0,0,0,0">
              <w:txbxContent>
                <w:p>
                  <w:pPr>
                    <w:spacing w:before="0"/>
                    <w:ind w:left="32" w:right="10" w:firstLine="81"/>
                    <w:jc w:val="left"/>
                    <w:rPr>
                      <w:sz w:val="5"/>
                    </w:rPr>
                  </w:pPr>
                  <w:r>
                    <w:rPr>
                      <w:sz w:val="5"/>
                    </w:rPr>
                    <w:t>Правая лампа освещения подножки</w:t>
                  </w:r>
                </w:p>
              </w:txbxContent>
            </v:textbox>
            <v:fill type="solid"/>
            <w10:wrap type="topAndBottom"/>
          </v:shape>
        </w:pict>
      </w:r>
    </w:p>
    <w:p>
      <w:pPr>
        <w:pStyle w:val="BodyText"/>
        <w:spacing w:before="8"/>
        <w:rPr>
          <w:sz w:val="11"/>
        </w:rPr>
      </w:pPr>
    </w:p>
    <w:p>
      <w:pPr>
        <w:spacing w:before="0"/>
        <w:ind w:left="1254" w:right="0" w:firstLine="0"/>
        <w:jc w:val="left"/>
        <w:rPr>
          <w:sz w:val="10"/>
        </w:rPr>
      </w:pPr>
      <w:r>
        <w:rPr/>
        <w:pict>
          <v:shape style="position:absolute;margin-left:108.620003pt;margin-top:-47.450066pt;width:28.8pt;height:7.15pt;mso-position-horizontal-relative:page;mso-position-vertical-relative:paragraph;z-index:7840" type="#_x0000_t202" filled="true" fillcolor="#ffffff" stroked="false">
            <v:textbox inset="0,0,0,0">
              <w:txbxContent>
                <w:p>
                  <w:pPr>
                    <w:spacing w:line="249" w:lineRule="auto" w:before="0"/>
                    <w:ind w:left="75" w:right="39" w:hanging="17"/>
                    <w:jc w:val="left"/>
                    <w:rPr>
                      <w:sz w:val="6"/>
                    </w:rPr>
                  </w:pPr>
                  <w:r>
                    <w:rPr>
                      <w:sz w:val="6"/>
                    </w:rPr>
                    <w:t>Электропитание пневмодатчика</w:t>
                  </w:r>
                </w:p>
              </w:txbxContent>
            </v:textbox>
            <v:fill type="solid"/>
            <w10:wrap type="none"/>
          </v:shape>
        </w:pict>
      </w:r>
      <w:r>
        <w:rPr/>
        <w:pict>
          <v:shape style="position:absolute;margin-left:108.620003pt;margin-top:-55.550064pt;width:26.05pt;height:7.15pt;mso-position-horizontal-relative:page;mso-position-vertical-relative:paragraph;z-index:7864" type="#_x0000_t202" filled="true" fillcolor="#ffffff" stroked="false">
            <v:textbox inset="0,0,0,0">
              <w:txbxContent>
                <w:p>
                  <w:pPr>
                    <w:spacing w:before="0"/>
                    <w:ind w:left="27" w:right="2" w:firstLine="34"/>
                    <w:jc w:val="left"/>
                    <w:rPr>
                      <w:sz w:val="6"/>
                    </w:rPr>
                  </w:pPr>
                  <w:r>
                    <w:rPr>
                      <w:sz w:val="6"/>
                    </w:rPr>
                    <w:t>Пневмосигнал переднего моста</w:t>
                  </w:r>
                </w:p>
              </w:txbxContent>
            </v:textbox>
            <v:fill type="solid"/>
            <w10:wrap type="none"/>
          </v:shape>
        </w:pict>
      </w:r>
      <w:r>
        <w:rPr/>
        <w:pict>
          <v:shape style="position:absolute;margin-left:428.299988pt;margin-top:105.431931pt;width:42.85pt;height:8.2pt;mso-position-horizontal-relative:page;mso-position-vertical-relative:paragraph;z-index:8104" type="#_x0000_t202" filled="true" fillcolor="#ffffff" stroked="false">
            <v:textbox inset="0,0,0,0">
              <w:txbxContent>
                <w:p>
                  <w:pPr>
                    <w:spacing w:before="1"/>
                    <w:ind w:left="140" w:right="0" w:firstLine="0"/>
                    <w:jc w:val="left"/>
                    <w:rPr>
                      <w:sz w:val="6"/>
                    </w:rPr>
                  </w:pPr>
                  <w:r>
                    <w:rPr>
                      <w:sz w:val="6"/>
                    </w:rPr>
                    <w:t>Потолочный плафон</w:t>
                  </w:r>
                </w:p>
              </w:txbxContent>
            </v:textbox>
            <v:fill type="solid"/>
            <w10:wrap type="none"/>
          </v:shape>
        </w:pict>
      </w:r>
      <w:r>
        <w:rPr/>
        <w:pict>
          <v:shape style="position:absolute;margin-left:178.220001pt;margin-top:90.071938pt;width:64.5pt;height:14.3pt;mso-position-horizontal-relative:page;mso-position-vertical-relative:paragraph;z-index:8128" type="#_x0000_t202" filled="true" fillcolor="#ffffff" stroked="false">
            <v:textbox inset="0,0,0,0">
              <w:txbxContent>
                <w:p>
                  <w:pPr>
                    <w:spacing w:before="1"/>
                    <w:ind w:left="115" w:right="0" w:firstLine="0"/>
                    <w:jc w:val="left"/>
                    <w:rPr>
                      <w:sz w:val="10"/>
                    </w:rPr>
                  </w:pPr>
                  <w:r>
                    <w:rPr>
                      <w:sz w:val="10"/>
                    </w:rPr>
                    <w:t>Регистратор движения</w:t>
                  </w:r>
                </w:p>
              </w:txbxContent>
            </v:textbox>
            <v:fill type="solid"/>
            <w10:wrap type="none"/>
          </v:shape>
        </w:pict>
      </w:r>
      <w:r>
        <w:rPr/>
        <w:pict>
          <v:shape style="position:absolute;margin-left:529.219971pt;margin-top:74.951935pt;width:27.9pt;height:7.95pt;mso-position-horizontal-relative:page;mso-position-vertical-relative:paragraph;z-index:8152" type="#_x0000_t202" filled="true" fillcolor="#ffffff" stroked="false">
            <v:textbox inset="0,0,0,0">
              <w:txbxContent>
                <w:p>
                  <w:pPr>
                    <w:spacing w:before="0"/>
                    <w:ind w:left="31" w:right="11" w:firstLine="81"/>
                    <w:jc w:val="left"/>
                    <w:rPr>
                      <w:sz w:val="5"/>
                    </w:rPr>
                  </w:pPr>
                  <w:r>
                    <w:rPr>
                      <w:sz w:val="5"/>
                    </w:rPr>
                    <w:t>Правая лампа освещения подножки</w:t>
                  </w:r>
                </w:p>
              </w:txbxContent>
            </v:textbox>
            <v:fill type="solid"/>
            <w10:wrap type="none"/>
          </v:shape>
        </w:pict>
      </w:r>
      <w:r>
        <w:rPr/>
        <w:pict>
          <v:shape style="position:absolute;margin-left:423.200012pt;margin-top:65.051933pt;width:42.85pt;height:8pt;mso-position-horizontal-relative:page;mso-position-vertical-relative:paragraph;z-index:8176" type="#_x0000_t202" filled="true" fillcolor="#ffffff" stroked="false">
            <v:textbox inset="0,0,0,0">
              <w:txbxContent>
                <w:p>
                  <w:pPr>
                    <w:spacing w:before="1"/>
                    <w:ind w:left="27" w:right="0" w:firstLine="0"/>
                    <w:jc w:val="left"/>
                    <w:rPr>
                      <w:sz w:val="6"/>
                    </w:rPr>
                  </w:pPr>
                  <w:r>
                    <w:rPr>
                      <w:sz w:val="6"/>
                    </w:rPr>
                    <w:t>Кран правой дверной лампы</w:t>
                  </w:r>
                </w:p>
              </w:txbxContent>
            </v:textbox>
            <v:fill type="solid"/>
            <w10:wrap type="none"/>
          </v:shape>
        </w:pict>
      </w:r>
      <w:r>
        <w:rPr/>
        <w:pict>
          <v:shape style="position:absolute;margin-left:517.640015pt;margin-top:61.751934pt;width:17.7pt;height:6.9pt;mso-position-horizontal-relative:page;mso-position-vertical-relative:paragraph;z-index:8200" type="#_x0000_t202" filled="true" fillcolor="#ffffff" stroked="false">
            <v:textbox inset="0,0,0,0">
              <w:txbxContent>
                <w:p>
                  <w:pPr>
                    <w:spacing w:before="0"/>
                    <w:ind w:left="10" w:right="-12" w:firstLine="4"/>
                    <w:jc w:val="left"/>
                    <w:rPr>
                      <w:sz w:val="4"/>
                    </w:rPr>
                  </w:pPr>
                  <w:r>
                    <w:rPr>
                      <w:sz w:val="4"/>
                    </w:rPr>
                    <w:t>Передняя правая лампа для чтения</w:t>
                  </w:r>
                </w:p>
              </w:txbxContent>
            </v:textbox>
            <v:fill type="solid"/>
            <w10:wrap type="none"/>
          </v:shape>
        </w:pict>
      </w:r>
      <w:r>
        <w:rPr/>
        <w:pict>
          <v:shape style="position:absolute;margin-left:538.460022pt;margin-top:52.389935pt;width:16.9pt;height:6.15pt;mso-position-horizontal-relative:page;mso-position-vertical-relative:paragraph;z-index:8224" type="#_x0000_t202" filled="true" fillcolor="#ffffff" stroked="false">
            <v:textbox inset="0,0,0,0">
              <w:txbxContent>
                <w:p>
                  <w:pPr>
                    <w:spacing w:before="0"/>
                    <w:ind w:left="96" w:right="33" w:hanging="41"/>
                    <w:jc w:val="left"/>
                    <w:rPr>
                      <w:sz w:val="5"/>
                    </w:rPr>
                  </w:pPr>
                  <w:r>
                    <w:rPr>
                      <w:sz w:val="5"/>
                    </w:rPr>
                    <w:t>Камерная лампа</w:t>
                  </w:r>
                </w:p>
              </w:txbxContent>
            </v:textbox>
            <v:fill type="solid"/>
            <w10:wrap type="none"/>
          </v:shape>
        </w:pict>
      </w:r>
      <w:r>
        <w:rPr/>
        <w:pict>
          <v:shape style="position:absolute;margin-left:519.679993pt;margin-top:42.309933pt;width:16.9pt;height:6.85pt;mso-position-horizontal-relative:page;mso-position-vertical-relative:paragraph;z-index:8248" type="#_x0000_t202" filled="true" fillcolor="#ffffff" stroked="false">
            <v:textbox inset="0,0,0,0">
              <w:txbxContent>
                <w:p>
                  <w:pPr>
                    <w:spacing w:before="0"/>
                    <w:ind w:left="2" w:right="-20" w:firstLine="15"/>
                    <w:jc w:val="left"/>
                    <w:rPr>
                      <w:sz w:val="4"/>
                    </w:rPr>
                  </w:pPr>
                  <w:r>
                    <w:rPr>
                      <w:sz w:val="4"/>
                    </w:rPr>
                    <w:t>Передняя левая лампа для чтения</w:t>
                  </w:r>
                </w:p>
              </w:txbxContent>
            </v:textbox>
            <v:fill type="solid"/>
            <w10:wrap type="none"/>
          </v:shape>
        </w:pict>
      </w:r>
      <w:r>
        <w:rPr/>
        <w:pict>
          <v:shape style="position:absolute;margin-left:533.900024pt;margin-top:17.349934pt;width:28pt;height:7.95pt;mso-position-horizontal-relative:page;mso-position-vertical-relative:paragraph;z-index:8272" type="#_x0000_t202" filled="true" fillcolor="#ffffff" stroked="false">
            <v:textbox inset="0,0,0,0">
              <w:txbxContent>
                <w:p>
                  <w:pPr>
                    <w:spacing w:before="0"/>
                    <w:ind w:left="32" w:right="12" w:firstLine="97"/>
                    <w:jc w:val="left"/>
                    <w:rPr>
                      <w:sz w:val="5"/>
                    </w:rPr>
                  </w:pPr>
                  <w:r>
                    <w:rPr>
                      <w:sz w:val="5"/>
                    </w:rPr>
                    <w:t>Левая лампа освещения подножки</w:t>
                  </w:r>
                </w:p>
              </w:txbxContent>
            </v:textbox>
            <v:fill type="solid"/>
            <w10:wrap type="none"/>
          </v:shape>
        </w:pict>
      </w:r>
      <w:r>
        <w:rPr/>
        <w:pict>
          <v:shape style="position:absolute;margin-left:423.079987pt;margin-top:6.729934pt;width:42.85pt;height:7.95pt;mso-position-horizontal-relative:page;mso-position-vertical-relative:paragraph;z-index:8296" type="#_x0000_t202" filled="true" fillcolor="#ffffff" stroked="false">
            <v:textbox inset="0,0,0,0">
              <w:txbxContent>
                <w:p>
                  <w:pPr>
                    <w:spacing w:before="1"/>
                    <w:ind w:left="43" w:right="0" w:firstLine="0"/>
                    <w:jc w:val="left"/>
                    <w:rPr>
                      <w:sz w:val="6"/>
                    </w:rPr>
                  </w:pPr>
                  <w:r>
                    <w:rPr>
                      <w:sz w:val="6"/>
                    </w:rPr>
                    <w:t>Кран левой дверной лампы</w:t>
                  </w:r>
                </w:p>
              </w:txbxContent>
            </v:textbox>
            <v:fill type="solid"/>
            <w10:wrap type="none"/>
          </v:shape>
        </w:pict>
      </w:r>
      <w:r>
        <w:rPr/>
        <w:pict>
          <v:shape style="position:absolute;margin-left:424.220001pt;margin-top:-32.750065pt;width:42.9pt;height:8pt;mso-position-horizontal-relative:page;mso-position-vertical-relative:paragraph;z-index:8320" type="#_x0000_t202" filled="true" fillcolor="#ffffff" stroked="false">
            <v:textbox inset="0,0,0,0">
              <w:txbxContent>
                <w:p>
                  <w:pPr>
                    <w:spacing w:before="1"/>
                    <w:ind w:left="28" w:right="0" w:firstLine="0"/>
                    <w:jc w:val="left"/>
                    <w:rPr>
                      <w:sz w:val="6"/>
                    </w:rPr>
                  </w:pPr>
                  <w:r>
                    <w:rPr>
                      <w:sz w:val="6"/>
                    </w:rPr>
                    <w:t>Кран правой дверной лампы</w:t>
                  </w:r>
                </w:p>
              </w:txbxContent>
            </v:textbox>
            <v:fill type="solid"/>
            <w10:wrap type="none"/>
          </v:shape>
        </w:pict>
      </w:r>
      <w:r>
        <w:rPr/>
        <w:pict>
          <v:shape style="position:absolute;margin-left:557.719971pt;margin-top:-41.150066pt;width:33.8pt;height:8pt;mso-position-horizontal-relative:page;mso-position-vertical-relative:paragraph;z-index:8344" type="#_x0000_t202" filled="true" fillcolor="#ffffff" stroked="false">
            <v:textbox inset="0,0,0,0">
              <w:txbxContent>
                <w:p>
                  <w:pPr>
                    <w:spacing w:line="249" w:lineRule="auto" w:before="0"/>
                    <w:ind w:left="87" w:right="66" w:firstLine="6"/>
                    <w:jc w:val="left"/>
                    <w:rPr>
                      <w:sz w:val="6"/>
                    </w:rPr>
                  </w:pPr>
                  <w:r>
                    <w:rPr>
                      <w:sz w:val="6"/>
                    </w:rPr>
                    <w:t>Передняя правая лампа для чтения</w:t>
                  </w:r>
                </w:p>
              </w:txbxContent>
            </v:textbox>
            <v:fill type="solid"/>
            <w10:wrap type="none"/>
          </v:shape>
        </w:pict>
      </w:r>
      <w:r>
        <w:rPr/>
        <w:pict>
          <v:shape style="position:absolute;margin-left:423.859985pt;margin-top:-58.250065pt;width:42.85pt;height:7.95pt;mso-position-horizontal-relative:page;mso-position-vertical-relative:paragraph;z-index:8368" type="#_x0000_t202" filled="true" fillcolor="#ffffff" stroked="false">
            <v:textbox inset="0,0,0,0">
              <w:txbxContent>
                <w:p>
                  <w:pPr>
                    <w:spacing w:before="1"/>
                    <w:ind w:left="43" w:right="0" w:firstLine="0"/>
                    <w:jc w:val="left"/>
                    <w:rPr>
                      <w:sz w:val="6"/>
                    </w:rPr>
                  </w:pPr>
                  <w:r>
                    <w:rPr>
                      <w:sz w:val="6"/>
                    </w:rPr>
                    <w:t>Кран левой дверной лампы</w:t>
                  </w:r>
                </w:p>
              </w:txbxContent>
            </v:textbox>
            <v:fill type="solid"/>
            <w10:wrap type="none"/>
          </v:shape>
        </w:pict>
      </w:r>
      <w:r>
        <w:rPr/>
        <w:pict>
          <v:shape style="position:absolute;margin-left:108.019997pt;margin-top:-36.890064pt;width:27.9pt;height:7.15pt;mso-position-horizontal-relative:page;mso-position-vertical-relative:paragraph;z-index:8440" type="#_x0000_t202" filled="true" fillcolor="#ffffff" stroked="false">
            <v:textbox inset="0,0,0,0">
              <w:txbxContent>
                <w:p>
                  <w:pPr>
                    <w:spacing w:before="0"/>
                    <w:ind w:left="79" w:right="57" w:hanging="2"/>
                    <w:jc w:val="left"/>
                    <w:rPr>
                      <w:sz w:val="6"/>
                    </w:rPr>
                  </w:pPr>
                  <w:r>
                    <w:rPr>
                      <w:sz w:val="6"/>
                    </w:rPr>
                    <w:t>Пневмосигнал заднего моста</w:t>
                  </w:r>
                </w:p>
              </w:txbxContent>
            </v:textbox>
            <v:fill type="solid"/>
            <w10:wrap type="none"/>
          </v:shape>
        </w:pict>
      </w:r>
      <w:r>
        <w:rPr/>
        <w:pict>
          <v:shape style="position:absolute;margin-left:738.989136pt;margin-top:-80.010063pt;width:11.15pt;height:54.95pt;mso-position-horizontal-relative:page;mso-position-vertical-relative:paragraph;z-index:8920" type="#_x0000_t202" filled="false" stroked="false">
            <v:textbox inset="0,0,0,0" style="layout-flow:vertical">
              <w:txbxContent>
                <w:p>
                  <w:pPr>
                    <w:spacing w:before="17"/>
                    <w:ind w:left="0" w:right="0" w:firstLine="0"/>
                    <w:jc w:val="center"/>
                    <w:rPr>
                      <w:sz w:val="8"/>
                    </w:rPr>
                  </w:pPr>
                  <w:bookmarkStart w:name="Commins" w:id="249"/>
                  <w:bookmarkEnd w:id="249"/>
                  <w:r>
                    <w:rPr/>
                  </w:r>
                  <w:r>
                    <w:rPr>
                      <w:sz w:val="8"/>
                    </w:rPr>
                    <w:t>Передняя лампа для чтения</w:t>
                  </w:r>
                </w:p>
                <w:p>
                  <w:pPr>
                    <w:spacing w:before="1"/>
                    <w:ind w:left="1" w:right="0" w:firstLine="0"/>
                    <w:jc w:val="center"/>
                    <w:rPr>
                      <w:sz w:val="8"/>
                    </w:rPr>
                  </w:pPr>
                  <w:r>
                    <w:rPr>
                      <w:sz w:val="8"/>
                    </w:rPr>
                    <w:t>(для кабины типа S L)</w:t>
                  </w:r>
                </w:p>
              </w:txbxContent>
            </v:textbox>
            <w10:wrap type="none"/>
          </v:shape>
        </w:pict>
      </w:r>
      <w:r>
        <w:rPr/>
        <w:pict>
          <v:shape style="position:absolute;margin-left:738.869446pt;margin-top:12.869934pt;width:11.05pt;height:54.95pt;mso-position-horizontal-relative:page;mso-position-vertical-relative:paragraph;z-index:8944" type="#_x0000_t202" filled="false" stroked="false">
            <v:textbox inset="0,0,0,0" style="layout-flow:vertical">
              <w:txbxContent>
                <w:p>
                  <w:pPr>
                    <w:spacing w:line="92" w:lineRule="exact" w:before="17"/>
                    <w:ind w:left="0" w:right="0" w:firstLine="0"/>
                    <w:jc w:val="center"/>
                    <w:rPr>
                      <w:sz w:val="8"/>
                    </w:rPr>
                  </w:pPr>
                  <w:r>
                    <w:rPr>
                      <w:sz w:val="8"/>
                    </w:rPr>
                    <w:t>Передняя лампа для чтения</w:t>
                  </w:r>
                </w:p>
                <w:p>
                  <w:pPr>
                    <w:spacing w:line="92" w:lineRule="exact" w:before="0"/>
                    <w:ind w:left="0" w:right="0" w:firstLine="0"/>
                    <w:jc w:val="center"/>
                    <w:rPr>
                      <w:sz w:val="8"/>
                    </w:rPr>
                  </w:pPr>
                  <w:r>
                    <w:rPr>
                      <w:sz w:val="8"/>
                    </w:rPr>
                    <w:t>(для кабины типа H)</w:t>
                  </w:r>
                </w:p>
              </w:txbxContent>
            </v:textbox>
            <w10:wrap type="none"/>
          </v:shape>
        </w:pict>
      </w:r>
      <w:r>
        <w:rPr/>
        <w:pict>
          <v:shape style="position:absolute;margin-left:738.869446pt;margin-top:95.551933pt;width:11.05pt;height:41.6pt;mso-position-horizontal-relative:page;mso-position-vertical-relative:paragraph;z-index:8968" type="#_x0000_t202" filled="false" stroked="false">
            <v:textbox inset="0,0,0,0" style="layout-flow:vertical">
              <w:txbxContent>
                <w:p>
                  <w:pPr>
                    <w:spacing w:before="17"/>
                    <w:ind w:left="112" w:right="-3" w:hanging="93"/>
                    <w:jc w:val="left"/>
                    <w:rPr>
                      <w:sz w:val="8"/>
                    </w:rPr>
                  </w:pPr>
                  <w:r>
                    <w:rPr>
                      <w:sz w:val="8"/>
                    </w:rPr>
                    <w:t>Потолочный плафон, спальная лампа</w:t>
                  </w:r>
                </w:p>
              </w:txbxContent>
            </v:textbox>
            <w10:wrap type="none"/>
          </v:shape>
        </w:pict>
      </w:r>
      <w:r>
        <w:rPr/>
        <w:pict>
          <v:shape style="position:absolute;margin-left:520.965637pt;margin-top:87.029297pt;width:7.7pt;height:27.5pt;mso-position-horizontal-relative:page;mso-position-vertical-relative:paragraph;z-index:9064" type="#_x0000_t202" filled="false" stroked="false">
            <v:textbox inset="0,0,0,0" style="layout-flow:vertical">
              <w:txbxContent>
                <w:p>
                  <w:pPr>
                    <w:spacing w:before="18"/>
                    <w:ind w:left="20" w:right="-3" w:firstLine="69"/>
                    <w:jc w:val="left"/>
                    <w:rPr>
                      <w:sz w:val="5"/>
                    </w:rPr>
                  </w:pPr>
                  <w:r>
                    <w:rPr>
                      <w:sz w:val="5"/>
                    </w:rPr>
                    <w:t>Переключатель потолочного плафона</w:t>
                  </w:r>
                </w:p>
              </w:txbxContent>
            </v:textbox>
            <w10:wrap type="none"/>
          </v:shape>
        </w:pict>
      </w:r>
      <w:r>
        <w:rPr/>
        <w:pict>
          <v:shape style="position:absolute;margin-left:359.110657pt;margin-top:26.849934pt;width:10.4pt;height:81.7pt;mso-position-horizontal-relative:page;mso-position-vertical-relative:paragraph;z-index:9304" type="#_x0000_t202" filled="false" stroked="false">
            <v:textbox inset="0,0,0,0" style="layout-flow:vertical">
              <w:txbxContent>
                <w:p>
                  <w:pPr>
                    <w:spacing w:before="15"/>
                    <w:ind w:left="20" w:right="0" w:firstLine="0"/>
                    <w:jc w:val="left"/>
                    <w:rPr>
                      <w:sz w:val="15"/>
                    </w:rPr>
                  </w:pPr>
                  <w:r>
                    <w:rPr>
                      <w:sz w:val="15"/>
                    </w:rPr>
                    <w:t>Регистратор движения</w:t>
                  </w:r>
                </w:p>
              </w:txbxContent>
            </v:textbox>
            <w10:wrap type="none"/>
          </v:shape>
        </w:pict>
      </w:r>
      <w:r>
        <w:rPr/>
        <w:pict>
          <v:shape style="position:absolute;margin-left:265.862579pt;margin-top:65.011337pt;width:13.3pt;height:46.7pt;mso-position-horizontal-relative:page;mso-position-vertical-relative:paragraph;z-index:9400" type="#_x0000_t202" filled="false" stroked="false">
            <v:textbox inset="0,0,0,0" style="layout-flow:vertical">
              <w:txbxContent>
                <w:p>
                  <w:pPr>
                    <w:spacing w:before="16"/>
                    <w:ind w:left="20" w:right="-2" w:firstLine="46"/>
                    <w:jc w:val="left"/>
                    <w:rPr>
                      <w:sz w:val="10"/>
                    </w:rPr>
                  </w:pPr>
                  <w:r>
                    <w:rPr>
                      <w:sz w:val="10"/>
                    </w:rPr>
                    <w:t>Датчик пробега и скорости движения</w:t>
                  </w:r>
                </w:p>
              </w:txbxContent>
            </v:textbox>
            <w10:wrap type="none"/>
          </v:shape>
        </w:pict>
      </w:r>
      <w:r>
        <w:rPr/>
        <w:pict>
          <v:shape style="position:absolute;margin-left:73.711464pt;margin-top:-116.130066pt;width:20.3pt;height:144.6pt;mso-position-horizontal-relative:page;mso-position-vertical-relative:paragraph;z-index:-526600" type="#_x0000_t202" filled="false" stroked="false">
            <v:textbox inset="0,0,0,0" style="layout-flow:vertical">
              <w:txbxContent>
                <w:p>
                  <w:pPr>
                    <w:spacing w:before="17"/>
                    <w:ind w:left="20" w:right="13" w:hanging="1"/>
                    <w:jc w:val="left"/>
                    <w:rPr>
                      <w:sz w:val="8"/>
                    </w:rPr>
                  </w:pPr>
                  <w:r>
                    <w:rPr>
                      <w:sz w:val="8"/>
                    </w:rPr>
                    <w:t>Сигнал датчика пробега и скорости движения соединяется с регистратором движения при наличии регистратора движения.</w:t>
                  </w:r>
                </w:p>
                <w:p>
                  <w:pPr>
                    <w:spacing w:before="1"/>
                    <w:ind w:left="20" w:right="0" w:firstLine="0"/>
                    <w:jc w:val="left"/>
                    <w:rPr>
                      <w:sz w:val="8"/>
                    </w:rPr>
                  </w:pPr>
                  <w:r>
                    <w:rPr>
                      <w:sz w:val="8"/>
                    </w:rPr>
                    <w:t>Сигнал датчика пробега и скорости движения соединяется с приборами при отсутствии регистратора движения.</w:t>
                  </w:r>
                </w:p>
              </w:txbxContent>
            </v:textbox>
            <w10:wrap type="none"/>
          </v:shape>
        </w:pict>
      </w:r>
      <w:r>
        <w:rPr>
          <w:sz w:val="10"/>
          <w:shd w:fill="FFFFFF" w:color="auto" w:val="clear"/>
        </w:rPr>
        <w:t>Заземления датчика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w:pict>
          <v:shape style="position:absolute;margin-left:514.700012pt;margin-top:13.228767pt;width:42.85pt;height:8.2pt;mso-position-horizontal-relative:page;mso-position-vertical-relative:paragraph;z-index:5720;mso-wrap-distance-left:0;mso-wrap-distance-right:0" type="#_x0000_t202" filled="true" fillcolor="#ffffff" stroked="false">
            <v:textbox inset="0,0,0,0">
              <w:txbxContent>
                <w:p>
                  <w:pPr>
                    <w:spacing w:before="1"/>
                    <w:ind w:left="32" w:right="0" w:firstLine="0"/>
                    <w:jc w:val="left"/>
                    <w:rPr>
                      <w:sz w:val="6"/>
                    </w:rPr>
                  </w:pPr>
                  <w:r>
                    <w:rPr>
                      <w:sz w:val="6"/>
                    </w:rPr>
                    <w:t>Спальная лампа для чтения</w:t>
                  </w:r>
                </w:p>
              </w:txbxContent>
            </v:textbox>
            <v:fill type="solid"/>
            <w10:wrap type="topAndBottom"/>
          </v:shape>
        </w:pict>
      </w:r>
    </w:p>
    <w:p>
      <w:pPr>
        <w:spacing w:after="0"/>
        <w:rPr>
          <w:sz w:val="20"/>
        </w:rPr>
        <w:sectPr>
          <w:type w:val="continuous"/>
          <w:pgSz w:w="16840" w:h="23820"/>
          <w:pgMar w:top="1600" w:bottom="740" w:left="1280" w:right="0"/>
        </w:sectPr>
      </w:pPr>
    </w:p>
    <w:p>
      <w:pPr>
        <w:pStyle w:val="BodyText"/>
        <w:rPr>
          <w:sz w:val="20"/>
        </w:rPr>
      </w:pPr>
    </w:p>
    <w:p>
      <w:pPr>
        <w:pStyle w:val="BodyText"/>
        <w:rPr>
          <w:sz w:val="20"/>
        </w:rPr>
      </w:pPr>
    </w:p>
    <w:p>
      <w:pPr>
        <w:pStyle w:val="BodyText"/>
        <w:spacing w:before="10"/>
        <w:rPr>
          <w:sz w:val="20"/>
        </w:rPr>
      </w:pPr>
    </w:p>
    <w:p>
      <w:pPr>
        <w:pStyle w:val="BodyText"/>
        <w:spacing w:line="151" w:lineRule="exact"/>
        <w:ind w:left="450"/>
        <w:rPr>
          <w:sz w:val="15"/>
        </w:rPr>
      </w:pPr>
      <w:r>
        <w:rPr>
          <w:position w:val="-2"/>
          <w:sz w:val="15"/>
        </w:rPr>
        <w:pict>
          <v:shape style="width:31.1pt;height:7.6pt;mso-position-horizontal-relative:char;mso-position-vertical-relative:line" type="#_x0000_t202" filled="true" fillcolor="#ffffff" stroked="false">
            <w10:anchorlock/>
            <v:textbox inset="0,0,0,0">
              <w:txbxContent>
                <w:p>
                  <w:pPr>
                    <w:spacing w:line="249" w:lineRule="auto" w:before="0"/>
                    <w:ind w:left="1" w:right="27" w:firstLine="0"/>
                    <w:jc w:val="left"/>
                    <w:rPr>
                      <w:sz w:val="6"/>
                    </w:rPr>
                  </w:pPr>
                  <w:r>
                    <w:rPr>
                      <w:sz w:val="6"/>
                    </w:rPr>
                    <w:t>Левая задняя лампа положения</w:t>
                  </w:r>
                </w:p>
              </w:txbxContent>
            </v:textbox>
            <v:fill type="solid"/>
          </v:shape>
        </w:pict>
      </w:r>
      <w:r>
        <w:rPr>
          <w:position w:val="-2"/>
          <w:sz w:val="15"/>
        </w:rPr>
      </w:r>
    </w:p>
    <w:p>
      <w:pPr>
        <w:pStyle w:val="BodyText"/>
        <w:spacing w:before="6"/>
        <w:rPr>
          <w:sz w:val="3"/>
        </w:rPr>
      </w:pPr>
    </w:p>
    <w:p>
      <w:pPr>
        <w:tabs>
          <w:tab w:pos="2883" w:val="left" w:leader="none"/>
        </w:tabs>
        <w:spacing w:line="195" w:lineRule="exact"/>
        <w:ind w:left="453" w:right="0" w:firstLine="0"/>
        <w:rPr>
          <w:sz w:val="15"/>
        </w:rPr>
      </w:pPr>
      <w:r>
        <w:rPr>
          <w:position w:val="-3"/>
          <w:sz w:val="15"/>
        </w:rPr>
        <w:pict>
          <v:shape style="width:31.1pt;height:7.6pt;mso-position-horizontal-relative:char;mso-position-vertical-relative:line" type="#_x0000_t202" filled="true" fillcolor="#ffffff" stroked="false">
            <w10:anchorlock/>
            <v:textbox inset="0,0,0,0">
              <w:txbxContent>
                <w:p>
                  <w:pPr>
                    <w:spacing w:line="249" w:lineRule="auto" w:before="0"/>
                    <w:ind w:left="-4" w:right="-5" w:firstLine="0"/>
                    <w:jc w:val="left"/>
                    <w:rPr>
                      <w:sz w:val="6"/>
                    </w:rPr>
                  </w:pPr>
                  <w:r>
                    <w:rPr>
                      <w:sz w:val="6"/>
                    </w:rPr>
                    <w:t>Правая задняя лампа положения</w:t>
                  </w:r>
                </w:p>
              </w:txbxContent>
            </v:textbox>
            <v:fill type="solid"/>
          </v:shape>
        </w:pict>
      </w:r>
      <w:r>
        <w:rPr>
          <w:position w:val="-3"/>
          <w:sz w:val="15"/>
        </w:rPr>
      </w:r>
      <w:r>
        <w:rPr>
          <w:position w:val="-3"/>
          <w:sz w:val="15"/>
        </w:rPr>
        <w:tab/>
      </w:r>
      <w:r>
        <w:rPr>
          <w:position w:val="1"/>
          <w:sz w:val="15"/>
        </w:rPr>
        <w:pict>
          <v:shape style="width:39.450pt;height:7.5pt;mso-position-horizontal-relative:char;mso-position-vertical-relative:line" type="#_x0000_t202" filled="true" fillcolor="#ffffff" stroked="false">
            <w10:anchorlock/>
            <v:textbox inset="0,0,0,0">
              <w:txbxContent>
                <w:p>
                  <w:pPr>
                    <w:spacing w:line="249" w:lineRule="auto" w:before="0"/>
                    <w:ind w:left="-1" w:right="213" w:firstLine="0"/>
                    <w:jc w:val="left"/>
                    <w:rPr>
                      <w:sz w:val="6"/>
                    </w:rPr>
                  </w:pPr>
                  <w:r>
                    <w:rPr>
                      <w:sz w:val="6"/>
                    </w:rPr>
                    <w:t>1103 (задняя лампа положения)</w:t>
                  </w:r>
                </w:p>
              </w:txbxContent>
            </v:textbox>
            <v:fill type="solid"/>
          </v:shape>
        </w:pict>
      </w:r>
      <w:r>
        <w:rPr>
          <w:position w:val="1"/>
          <w:sz w:val="15"/>
        </w:rPr>
      </w:r>
    </w:p>
    <w:p>
      <w:pPr>
        <w:pStyle w:val="BodyText"/>
        <w:spacing w:before="3"/>
        <w:rPr>
          <w:sz w:val="6"/>
        </w:rPr>
      </w:pPr>
    </w:p>
    <w:p>
      <w:pPr>
        <w:spacing w:before="0"/>
        <w:ind w:left="2878" w:right="0" w:firstLine="0"/>
        <w:jc w:val="left"/>
        <w:rPr>
          <w:sz w:val="6"/>
        </w:rPr>
      </w:pPr>
      <w:r>
        <w:rPr/>
        <w:pict>
          <v:shape style="position:absolute;margin-left:86.660004pt;margin-top:-1.026082pt;width:31.1pt;height:7.5pt;mso-position-horizontal-relative:page;mso-position-vertical-relative:paragraph;z-index:10576" type="#_x0000_t202" filled="false" stroked="false">
            <v:textbox inset="0,0,0,0">
              <w:txbxContent>
                <w:p>
                  <w:pPr>
                    <w:spacing w:before="2"/>
                    <w:ind w:left="1" w:right="0" w:firstLine="0"/>
                    <w:jc w:val="left"/>
                    <w:rPr>
                      <w:sz w:val="6"/>
                    </w:rPr>
                  </w:pPr>
                  <w:r>
                    <w:rPr>
                      <w:sz w:val="6"/>
                    </w:rPr>
                    <w:t>Левый стоп-сигнал</w:t>
                  </w:r>
                </w:p>
              </w:txbxContent>
            </v:textbox>
            <w10:wrap type="none"/>
          </v:shape>
        </w:pict>
      </w:r>
      <w:r>
        <w:rPr/>
        <w:pict>
          <v:shape style="position:absolute;margin-left:713.884277pt;margin-top:-24.466082pt;width:5.4pt;height:39.4pt;mso-position-horizontal-relative:page;mso-position-vertical-relative:paragraph;z-index:10768" type="#_x0000_t202" filled="false" stroked="false">
            <v:textbox inset="0,0,0,0" style="layout-flow:vertical">
              <w:txbxContent>
                <w:p>
                  <w:pPr>
                    <w:spacing w:before="18"/>
                    <w:ind w:left="20" w:right="0" w:firstLine="0"/>
                    <w:jc w:val="left"/>
                    <w:rPr>
                      <w:sz w:val="6"/>
                    </w:rPr>
                  </w:pPr>
                  <w:r>
                    <w:rPr>
                      <w:sz w:val="6"/>
                    </w:rPr>
                    <w:t>лампы заднего освещения</w:t>
                  </w:r>
                </w:p>
              </w:txbxContent>
            </v:textbox>
            <w10:wrap type="none"/>
          </v:shape>
        </w:pict>
      </w:r>
      <w:r>
        <w:rPr/>
        <w:pict>
          <v:shape style="position:absolute;margin-left:572.162598pt;margin-top:-58.306183pt;width:13.3pt;height:36.450pt;mso-position-horizontal-relative:page;mso-position-vertical-relative:paragraph;z-index:11032" type="#_x0000_t202" filled="false" stroked="false">
            <v:textbox inset="0,0,0,0" style="layout-flow:vertical">
              <w:txbxContent>
                <w:p>
                  <w:pPr>
                    <w:spacing w:before="16"/>
                    <w:ind w:left="106" w:right="-1" w:hanging="87"/>
                    <w:jc w:val="left"/>
                    <w:rPr>
                      <w:sz w:val="10"/>
                    </w:rPr>
                  </w:pPr>
                  <w:r>
                    <w:rPr>
                      <w:sz w:val="10"/>
                    </w:rPr>
                    <w:t>Лампа заднего освещения</w:t>
                  </w:r>
                </w:p>
              </w:txbxContent>
            </v:textbox>
            <w10:wrap type="none"/>
          </v:shape>
        </w:pict>
      </w:r>
      <w:r>
        <w:rPr/>
        <w:pict>
          <v:shape style="position:absolute;margin-left:459.062561pt;margin-top:-57.106182pt;width:13.3pt;height:36.950pt;mso-position-horizontal-relative:page;mso-position-vertical-relative:paragraph;z-index:11224" type="#_x0000_t202" filled="false" stroked="false">
            <v:textbox inset="0,0,0,0" style="layout-flow:vertical">
              <w:txbxContent>
                <w:p>
                  <w:pPr>
                    <w:spacing w:before="16"/>
                    <w:ind w:left="111" w:right="0" w:hanging="92"/>
                    <w:jc w:val="left"/>
                    <w:rPr>
                      <w:sz w:val="10"/>
                    </w:rPr>
                  </w:pPr>
                  <w:r>
                    <w:rPr>
                      <w:sz w:val="10"/>
                    </w:rPr>
                    <w:t>лампы заднего освещения</w:t>
                  </w:r>
                </w:p>
              </w:txbxContent>
            </v:textbox>
            <w10:wrap type="none"/>
          </v:shape>
        </w:pict>
      </w:r>
      <w:r>
        <w:rPr/>
        <w:pict>
          <v:shape style="position:absolute;margin-left:351.304657pt;margin-top:2.113918pt;width:7.6pt;height:62.75pt;mso-position-horizontal-relative:page;mso-position-vertical-relative:paragraph;z-index:11296" type="#_x0000_t202" filled="false" stroked="false">
            <v:textbox inset="0,0,0,0" style="layout-flow:vertical">
              <w:txbxContent>
                <w:p>
                  <w:pPr>
                    <w:spacing w:before="16"/>
                    <w:ind w:left="20" w:right="0" w:firstLine="0"/>
                    <w:jc w:val="left"/>
                    <w:rPr>
                      <w:sz w:val="10"/>
                    </w:rPr>
                  </w:pPr>
                  <w:r>
                    <w:rPr>
                      <w:sz w:val="10"/>
                    </w:rPr>
                    <w:t>Комплексный извещатель</w:t>
                  </w:r>
                </w:p>
              </w:txbxContent>
            </v:textbox>
            <w10:wrap type="none"/>
          </v:shape>
        </w:pict>
      </w:r>
      <w:r>
        <w:rPr/>
        <w:pict>
          <v:shape style="position:absolute;margin-left:189.72467pt;margin-top:-4.366082pt;width:7.6pt;height:62.75pt;mso-position-horizontal-relative:page;mso-position-vertical-relative:paragraph;z-index:11872" type="#_x0000_t202" filled="false" stroked="false">
            <v:textbox inset="0,0,0,0" style="layout-flow:vertical">
              <w:txbxContent>
                <w:p>
                  <w:pPr>
                    <w:spacing w:before="16"/>
                    <w:ind w:left="20" w:right="0" w:firstLine="0"/>
                    <w:jc w:val="left"/>
                    <w:rPr>
                      <w:sz w:val="10"/>
                    </w:rPr>
                  </w:pPr>
                  <w:r>
                    <w:rPr>
                      <w:sz w:val="10"/>
                    </w:rPr>
                    <w:t>Комплексный извещатель</w:t>
                  </w:r>
                </w:p>
              </w:txbxContent>
            </v:textbox>
            <w10:wrap type="none"/>
          </v:shape>
        </w:pict>
      </w:r>
      <w:r>
        <w:rPr>
          <w:sz w:val="6"/>
          <w:shd w:fill="FFFFFF" w:color="auto" w:val="clear"/>
        </w:rPr>
        <w:t>0505 (стоп-сигнал) </w:t>
      </w:r>
    </w:p>
    <w:p>
      <w:pPr>
        <w:pStyle w:val="BodyText"/>
        <w:rPr>
          <w:sz w:val="6"/>
        </w:rPr>
      </w:pPr>
    </w:p>
    <w:p>
      <w:pPr>
        <w:pStyle w:val="BodyText"/>
        <w:rPr>
          <w:sz w:val="5"/>
        </w:rPr>
      </w:pPr>
    </w:p>
    <w:p>
      <w:pPr>
        <w:spacing w:before="0"/>
        <w:ind w:left="2883" w:right="0" w:firstLine="0"/>
        <w:jc w:val="left"/>
        <w:rPr>
          <w:sz w:val="6"/>
        </w:rPr>
      </w:pPr>
      <w:r>
        <w:rPr/>
        <w:pict>
          <v:shape style="position:absolute;margin-left:86.480003pt;margin-top:-.305989pt;width:31.15pt;height:7.6pt;mso-position-horizontal-relative:page;mso-position-vertical-relative:paragraph;z-index:10552" type="#_x0000_t202" filled="true" fillcolor="#ffffff" stroked="false">
            <v:textbox inset="0,0,0,0">
              <w:txbxContent>
                <w:p>
                  <w:pPr>
                    <w:spacing w:before="2"/>
                    <w:ind w:left="9" w:right="0" w:firstLine="0"/>
                    <w:jc w:val="left"/>
                    <w:rPr>
                      <w:sz w:val="6"/>
                    </w:rPr>
                  </w:pPr>
                  <w:r>
                    <w:rPr>
                      <w:sz w:val="6"/>
                    </w:rPr>
                    <w:t>Правый стоп-сигнал</w:t>
                  </w:r>
                </w:p>
              </w:txbxContent>
            </v:textbox>
            <v:fill type="solid"/>
            <w10:wrap type="none"/>
          </v:shape>
        </w:pict>
      </w:r>
      <w:r>
        <w:rPr/>
        <w:pict>
          <v:shape style="position:absolute;margin-left:560.824280pt;margin-top:30.37401pt;width:8.9pt;height:13.5pt;mso-position-horizontal-relative:page;mso-position-vertical-relative:paragraph;z-index:11056" type="#_x0000_t202" filled="false" stroked="false">
            <v:textbox inset="0,0,0,0" style="layout-flow:vertical">
              <w:txbxContent>
                <w:p>
                  <w:pPr>
                    <w:spacing w:before="18"/>
                    <w:ind w:left="62" w:right="1" w:hanging="42"/>
                    <w:jc w:val="left"/>
                    <w:rPr>
                      <w:sz w:val="6"/>
                    </w:rPr>
                  </w:pPr>
                  <w:r>
                    <w:rPr>
                      <w:sz w:val="6"/>
                    </w:rPr>
                    <w:t>Очистка воды</w:t>
                  </w:r>
                </w:p>
              </w:txbxContent>
            </v:textbox>
            <w10:wrap type="none"/>
          </v:shape>
        </w:pict>
      </w:r>
      <w:r>
        <w:rPr/>
        <w:pict>
          <v:shape style="position:absolute;margin-left:453.784271pt;margin-top:31.394011pt;width:8.9pt;height:11.8pt;mso-position-horizontal-relative:page;mso-position-vertical-relative:paragraph;z-index:11248" type="#_x0000_t202" filled="false" stroked="false">
            <v:textbox inset="0,0,0,0" style="layout-flow:vertical">
              <w:txbxContent>
                <w:p>
                  <w:pPr>
                    <w:spacing w:before="18"/>
                    <w:ind w:left="20" w:right="0" w:firstLine="0"/>
                    <w:jc w:val="left"/>
                    <w:rPr>
                      <w:sz w:val="6"/>
                    </w:rPr>
                  </w:pPr>
                  <w:r>
                    <w:rPr>
                      <w:sz w:val="6"/>
                    </w:rPr>
                    <w:t>Очистк а воды</w:t>
                  </w:r>
                </w:p>
              </w:txbxContent>
            </v:textbox>
            <w10:wrap type="none"/>
          </v:shape>
        </w:pict>
      </w:r>
      <w:r>
        <w:rPr/>
        <w:pict>
          <v:shape style="position:absolute;margin-left:441.340424pt;margin-top:30.97401pt;width:4.25pt;height:13.65pt;mso-position-horizontal-relative:page;mso-position-vertical-relative:paragraph;z-index:11272" type="#_x0000_t202" filled="false" stroked="false">
            <v:textbox inset="0,0,0,0" style="layout-flow:vertical">
              <w:txbxContent>
                <w:p>
                  <w:pPr>
                    <w:spacing w:before="18"/>
                    <w:ind w:left="20" w:right="0" w:firstLine="0"/>
                    <w:jc w:val="left"/>
                    <w:rPr>
                      <w:sz w:val="4"/>
                    </w:rPr>
                  </w:pPr>
                  <w:r>
                    <w:rPr>
                      <w:sz w:val="4"/>
                    </w:rPr>
                    <w:t>промывание</w:t>
                  </w:r>
                </w:p>
              </w:txbxContent>
            </v:textbox>
            <w10:wrap type="none"/>
          </v:shape>
        </w:pict>
      </w:r>
      <w:r>
        <w:rPr/>
        <w:pict>
          <v:shape style="position:absolute;margin-left:266.162811pt;margin-top:22.154011pt;width:13.35pt;height:34.75pt;mso-position-horizontal-relative:page;mso-position-vertical-relative:paragraph;z-index:11584" type="#_x0000_t202" filled="false" stroked="false">
            <v:textbox inset="0,0,0,0" style="layout-flow:vertical">
              <w:txbxContent>
                <w:p>
                  <w:pPr>
                    <w:spacing w:before="16"/>
                    <w:ind w:left="20" w:right="0" w:firstLine="0"/>
                    <w:jc w:val="left"/>
                    <w:rPr>
                      <w:sz w:val="10"/>
                    </w:rPr>
                  </w:pPr>
                  <w:r>
                    <w:rPr>
                      <w:w w:val="95"/>
                      <w:sz w:val="10"/>
                    </w:rPr>
                    <w:t>Тестирование </w:t>
                  </w:r>
                  <w:r>
                    <w:rPr>
                      <w:sz w:val="10"/>
                    </w:rPr>
                    <w:t>накала</w:t>
                  </w:r>
                </w:p>
              </w:txbxContent>
            </v:textbox>
            <w10:wrap type="none"/>
          </v:shape>
        </w:pict>
      </w:r>
      <w:r>
        <w:rPr>
          <w:sz w:val="6"/>
          <w:shd w:fill="FFFFFF" w:color="auto" w:val="clear"/>
        </w:rPr>
        <w:t>0291 (постоянно под током) </w:t>
      </w:r>
    </w:p>
    <w:p>
      <w:pPr>
        <w:pStyle w:val="BodyText"/>
        <w:rPr>
          <w:sz w:val="9"/>
        </w:rPr>
      </w:pPr>
      <w:r>
        <w:rPr/>
        <w:pict>
          <v:shape style="position:absolute;margin-left:86.480003pt;margin-top:6.391562pt;width:31.15pt;height:7.6pt;mso-position-horizontal-relative:page;mso-position-vertical-relative:paragraph;z-index:7856;mso-wrap-distance-left:0;mso-wrap-distance-right:0" type="#_x0000_t202" filled="false" stroked="false">
            <v:textbox inset="0,0,0,0">
              <w:txbxContent>
                <w:p>
                  <w:pPr>
                    <w:spacing w:before="0"/>
                    <w:ind w:left="2" w:right="54" w:hanging="1"/>
                    <w:jc w:val="left"/>
                    <w:rPr>
                      <w:sz w:val="5"/>
                    </w:rPr>
                  </w:pPr>
                  <w:r>
                    <w:rPr>
                      <w:sz w:val="5"/>
                    </w:rPr>
                    <w:t>Левая задняя противотуманная фара</w:t>
                  </w:r>
                </w:p>
              </w:txbxContent>
            </v:textbox>
            <w10:wrap type="topAndBottom"/>
          </v:shape>
        </w:pict>
      </w:r>
    </w:p>
    <w:p>
      <w:pPr>
        <w:pStyle w:val="BodyText"/>
        <w:spacing w:before="6"/>
        <w:rPr>
          <w:sz w:val="4"/>
        </w:rPr>
      </w:pPr>
    </w:p>
    <w:p>
      <w:pPr>
        <w:tabs>
          <w:tab w:pos="2882" w:val="left" w:leader="none"/>
        </w:tabs>
        <w:spacing w:line="240" w:lineRule="auto"/>
        <w:ind w:left="453" w:right="0" w:firstLine="0"/>
        <w:rPr>
          <w:sz w:val="20"/>
        </w:rPr>
      </w:pPr>
      <w:r>
        <w:rPr>
          <w:position w:val="35"/>
          <w:sz w:val="20"/>
        </w:rPr>
        <w:pict>
          <v:shape style="width:31.1pt;height:7.6pt;mso-position-horizontal-relative:char;mso-position-vertical-relative:line" type="#_x0000_t202" filled="true" fillcolor="#ffffff" stroked="false">
            <w10:anchorlock/>
            <v:textbox inset="0,0,0,0">
              <w:txbxContent>
                <w:p>
                  <w:pPr>
                    <w:spacing w:before="0"/>
                    <w:ind w:left="1" w:right="54" w:firstLine="0"/>
                    <w:jc w:val="left"/>
                    <w:rPr>
                      <w:sz w:val="5"/>
                    </w:rPr>
                  </w:pPr>
                  <w:r>
                    <w:rPr>
                      <w:sz w:val="5"/>
                    </w:rPr>
                    <w:t>Правая задняя противотуманная фара</w:t>
                  </w:r>
                </w:p>
              </w:txbxContent>
            </v:textbox>
            <v:fill type="solid"/>
          </v:shape>
        </w:pict>
      </w:r>
      <w:r>
        <w:rPr>
          <w:position w:val="35"/>
          <w:sz w:val="20"/>
        </w:rPr>
      </w:r>
      <w:r>
        <w:rPr>
          <w:position w:val="35"/>
          <w:sz w:val="20"/>
        </w:rPr>
        <w:tab/>
      </w:r>
      <w:r>
        <w:rPr>
          <w:sz w:val="20"/>
        </w:rPr>
        <w:pict>
          <v:shape style="width:38pt;height:7.6pt;mso-position-horizontal-relative:char;mso-position-vertical-relative:line" type="#_x0000_t202" filled="true" fillcolor="#ffffff" stroked="false">
            <w10:anchorlock/>
            <v:textbox inset="0,0,0,0">
              <w:txbxContent>
                <w:p>
                  <w:pPr>
                    <w:spacing w:line="249" w:lineRule="auto" w:before="0"/>
                    <w:ind w:left="1" w:right="63" w:firstLine="0"/>
                    <w:jc w:val="left"/>
                    <w:rPr>
                      <w:sz w:val="6"/>
                    </w:rPr>
                  </w:pPr>
                  <w:r>
                    <w:rPr>
                      <w:sz w:val="6"/>
                    </w:rPr>
                    <w:t>1202 (задняя противотуманная фара)</w:t>
                  </w:r>
                </w:p>
              </w:txbxContent>
            </v:textbox>
            <v:fill type="solid"/>
          </v:shape>
        </w:pict>
      </w:r>
      <w:r>
        <w:rPr>
          <w:sz w:val="20"/>
        </w:rPr>
      </w:r>
    </w:p>
    <w:p>
      <w:pPr>
        <w:pStyle w:val="BodyText"/>
        <w:spacing w:before="1"/>
        <w:rPr>
          <w:sz w:val="16"/>
        </w:rPr>
      </w:pPr>
      <w:r>
        <w:rPr/>
        <w:pict>
          <v:shape style="position:absolute;margin-left:135.619995pt;margin-top:10.480195pt;width:38.050pt;height:7.6pt;mso-position-horizontal-relative:page;mso-position-vertical-relative:paragraph;z-index:7928;mso-wrap-distance-left:0;mso-wrap-distance-right:0" type="#_x0000_t202" filled="true" fillcolor="#ffffff" stroked="false">
            <v:textbox inset="0,0,0,0">
              <w:txbxContent>
                <w:p>
                  <w:pPr>
                    <w:spacing w:line="249" w:lineRule="auto" w:before="0"/>
                    <w:ind w:left="202" w:right="73" w:hanging="111"/>
                    <w:jc w:val="left"/>
                    <w:rPr>
                      <w:sz w:val="6"/>
                    </w:rPr>
                  </w:pPr>
                  <w:r>
                    <w:rPr>
                      <w:sz w:val="6"/>
                    </w:rPr>
                    <w:t>(выключатель двери автомобиля)</w:t>
                  </w:r>
                </w:p>
              </w:txbxContent>
            </v:textbox>
            <v:fill type="solid"/>
            <w10:wrap type="topAndBottom"/>
          </v:shape>
        </w:pict>
      </w:r>
    </w:p>
    <w:p>
      <w:pPr>
        <w:pStyle w:val="BodyText"/>
        <w:spacing w:before="4"/>
        <w:rPr>
          <w:sz w:val="3"/>
        </w:rPr>
      </w:pPr>
    </w:p>
    <w:p>
      <w:pPr>
        <w:pStyle w:val="BodyText"/>
        <w:spacing w:line="151" w:lineRule="exact"/>
        <w:ind w:left="2440"/>
        <w:rPr>
          <w:sz w:val="15"/>
        </w:rPr>
      </w:pPr>
      <w:r>
        <w:rPr>
          <w:position w:val="-2"/>
          <w:sz w:val="15"/>
        </w:rPr>
        <w:pict>
          <v:shape style="width:55.9pt;height:7.6pt;mso-position-horizontal-relative:char;mso-position-vertical-relative:line" type="#_x0000_t202" filled="true" fillcolor="#ffffff" stroked="false">
            <w10:anchorlock/>
            <v:textbox inset="0,0,0,0">
              <w:txbxContent>
                <w:p>
                  <w:pPr>
                    <w:spacing w:line="249" w:lineRule="auto" w:before="0"/>
                    <w:ind w:left="1" w:right="31" w:firstLine="0"/>
                    <w:jc w:val="left"/>
                    <w:rPr>
                      <w:sz w:val="6"/>
                    </w:rPr>
                  </w:pPr>
                  <w:r>
                    <w:rPr>
                      <w:sz w:val="6"/>
                    </w:rPr>
                    <w:t>Выключатель управления температурой электрической машины</w:t>
                  </w:r>
                </w:p>
              </w:txbxContent>
            </v:textbox>
            <v:fill type="solid"/>
          </v:shape>
        </w:pict>
      </w:r>
      <w:r>
        <w:rPr>
          <w:position w:val="-2"/>
          <w:sz w:val="15"/>
        </w:rPr>
      </w:r>
    </w:p>
    <w:p>
      <w:pPr>
        <w:pStyle w:val="BodyText"/>
        <w:rPr>
          <w:sz w:val="6"/>
        </w:rPr>
      </w:pPr>
    </w:p>
    <w:p>
      <w:pPr>
        <w:pStyle w:val="BodyText"/>
        <w:spacing w:before="6"/>
        <w:rPr>
          <w:sz w:val="8"/>
        </w:rPr>
      </w:pPr>
    </w:p>
    <w:p>
      <w:pPr>
        <w:tabs>
          <w:tab w:pos="3089" w:val="left" w:leader="none"/>
          <w:tab w:pos="3985" w:val="left" w:leader="none"/>
        </w:tabs>
        <w:spacing w:before="0"/>
        <w:ind w:left="2868" w:right="0" w:firstLine="0"/>
        <w:jc w:val="left"/>
        <w:rPr>
          <w:sz w:val="6"/>
        </w:rPr>
      </w:pPr>
      <w:r>
        <w:rPr/>
        <w:pict>
          <v:shape style="position:absolute;margin-left:708.850647pt;margin-top:-48.286064pt;width:10.4pt;height:66.4pt;mso-position-horizontal-relative:page;mso-position-vertical-relative:paragraph;z-index:10792" type="#_x0000_t202" filled="false" stroked="false">
            <v:textbox inset="0,0,0,0" style="layout-flow:vertical">
              <w:txbxContent>
                <w:p>
                  <w:pPr>
                    <w:spacing w:before="15"/>
                    <w:ind w:left="20" w:right="0" w:firstLine="0"/>
                    <w:jc w:val="left"/>
                    <w:rPr>
                      <w:sz w:val="15"/>
                    </w:rPr>
                  </w:pPr>
                  <w:r>
                    <w:rPr>
                      <w:sz w:val="15"/>
                    </w:rPr>
                    <w:t>Стеклоочиститель</w:t>
                  </w:r>
                </w:p>
              </w:txbxContent>
            </v:textbox>
            <w10:wrap type="none"/>
          </v:shape>
        </w:pict>
      </w:r>
      <w:r>
        <w:rPr/>
        <w:pict>
          <v:shape style="position:absolute;margin-left:708.670654pt;margin-top:49.993935pt;width:10.4pt;height:148pt;mso-position-horizontal-relative:page;mso-position-vertical-relative:paragraph;z-index:10816" type="#_x0000_t202" filled="false" stroked="false">
            <v:textbox inset="0,0,0,0" style="layout-flow:vertical">
              <w:txbxContent>
                <w:p>
                  <w:pPr>
                    <w:spacing w:before="15"/>
                    <w:ind w:left="20" w:right="0" w:firstLine="0"/>
                    <w:jc w:val="left"/>
                    <w:rPr>
                      <w:sz w:val="15"/>
                    </w:rPr>
                  </w:pPr>
                  <w:r>
                    <w:rPr>
                      <w:sz w:val="15"/>
                    </w:rPr>
                    <w:t>Выключатель электрической регулировки</w:t>
                  </w:r>
                </w:p>
              </w:txbxContent>
            </v:textbox>
            <w10:wrap type="none"/>
          </v:shape>
        </w:pict>
      </w:r>
      <w:r>
        <w:rPr/>
        <w:pict>
          <v:shape style="position:absolute;margin-left:584.762573pt;margin-top:100.448952pt;width:13.3pt;height:69.150pt;mso-position-horizontal-relative:page;mso-position-vertical-relative:paragraph;z-index:11008" type="#_x0000_t202" filled="false" stroked="false">
            <v:textbox inset="0,0,0,0" style="layout-flow:vertical">
              <w:txbxContent>
                <w:p>
                  <w:pPr>
                    <w:spacing w:before="16"/>
                    <w:ind w:left="20" w:right="0" w:firstLine="0"/>
                    <w:jc w:val="left"/>
                    <w:rPr>
                      <w:sz w:val="10"/>
                    </w:rPr>
                  </w:pPr>
                  <w:r>
                    <w:rPr>
                      <w:sz w:val="10"/>
                    </w:rPr>
                    <w:t>Выключатель электрической регулировки передней фары</w:t>
                  </w:r>
                </w:p>
              </w:txbxContent>
            </v:textbox>
            <w10:wrap type="none"/>
          </v:shape>
        </w:pict>
      </w:r>
      <w:r>
        <w:rPr/>
        <w:pict>
          <v:shape style="position:absolute;margin-left:560.524231pt;margin-top:8.833935pt;width:8.9pt;height:11.9pt;mso-position-horizontal-relative:page;mso-position-vertical-relative:paragraph;z-index:11080" type="#_x0000_t202" filled="false" stroked="false">
            <v:textbox inset="0,0,0,0" style="layout-flow:vertical">
              <w:txbxContent>
                <w:p>
                  <w:pPr>
                    <w:spacing w:before="18"/>
                    <w:ind w:left="46" w:right="1" w:hanging="27"/>
                    <w:jc w:val="left"/>
                    <w:rPr>
                      <w:sz w:val="6"/>
                    </w:rPr>
                  </w:pPr>
                  <w:r>
                    <w:rPr>
                      <w:sz w:val="6"/>
                    </w:rPr>
                    <w:t>впрыск воды</w:t>
                  </w:r>
                </w:p>
              </w:txbxContent>
            </v:textbox>
            <w10:wrap type="none"/>
          </v:shape>
        </w:pict>
      </w:r>
      <w:r>
        <w:rPr/>
        <w:pict>
          <v:shape style="position:absolute;margin-left:508.408112pt;margin-top:-57.586063pt;width:6.5pt;height:79pt;mso-position-horizontal-relative:page;mso-position-vertical-relative:paragraph;z-index:11128" type="#_x0000_t202" filled="false" stroked="false">
            <v:textbox inset="0,0,0,0" style="layout-flow:vertical">
              <w:txbxContent>
                <w:p>
                  <w:pPr>
                    <w:spacing w:before="17"/>
                    <w:ind w:left="20" w:right="0" w:firstLine="0"/>
                    <w:jc w:val="left"/>
                    <w:rPr>
                      <w:sz w:val="8"/>
                    </w:rPr>
                  </w:pPr>
                  <w:r>
                    <w:rPr>
                      <w:sz w:val="8"/>
                    </w:rPr>
                    <w:t>Реле прерывного действия очистки воды</w:t>
                  </w:r>
                </w:p>
              </w:txbxContent>
            </v:textbox>
            <w10:wrap type="none"/>
          </v:shape>
        </w:pict>
      </w:r>
      <w:r>
        <w:rPr/>
        <w:pict>
          <v:shape style="position:absolute;margin-left:460.024261pt;margin-top:95.653938pt;width:15.8pt;height:23.95pt;mso-position-horizontal-relative:page;mso-position-vertical-relative:paragraph;z-index:11176" type="#_x0000_t202" filled="false" stroked="false">
            <v:textbox inset="0,0,0,0" style="layout-flow:vertical">
              <w:txbxContent>
                <w:p>
                  <w:pPr>
                    <w:spacing w:before="18"/>
                    <w:ind w:left="20" w:right="18" w:firstLine="1"/>
                    <w:jc w:val="center"/>
                    <w:rPr>
                      <w:sz w:val="6"/>
                    </w:rPr>
                  </w:pPr>
                  <w:r>
                    <w:rPr>
                      <w:sz w:val="6"/>
                    </w:rPr>
                    <w:t>Модель регулировки левой лампы ближнего света</w:t>
                  </w:r>
                </w:p>
              </w:txbxContent>
            </v:textbox>
            <w10:wrap type="none"/>
          </v:shape>
        </w:pict>
      </w:r>
      <w:r>
        <w:rPr/>
        <w:pict>
          <v:shape style="position:absolute;margin-left:347.969116pt;margin-top:-8.566065pt;width:11.15pt;height:16.95pt;mso-position-horizontal-relative:page;mso-position-vertical-relative:paragraph;z-index:11320" type="#_x0000_t202" filled="false" stroked="false">
            <v:textbox inset="0,0,0,0" style="layout-flow:vertical">
              <w:txbxContent>
                <w:p>
                  <w:pPr>
                    <w:spacing w:before="17"/>
                    <w:ind w:left="33" w:right="1" w:hanging="14"/>
                    <w:jc w:val="left"/>
                    <w:rPr>
                      <w:sz w:val="8"/>
                    </w:rPr>
                  </w:pPr>
                  <w:r>
                    <w:rPr>
                      <w:sz w:val="8"/>
                    </w:rPr>
                    <w:t>Подъем кабины</w:t>
                  </w:r>
                </w:p>
              </w:txbxContent>
            </v:textbox>
            <w10:wrap type="none"/>
          </v:shape>
        </w:pict>
      </w:r>
      <w:r>
        <w:rPr/>
        <w:pict>
          <v:shape style="position:absolute;margin-left:351.304657pt;margin-top:53.533936pt;width:7.6pt;height:171.6pt;mso-position-horizontal-relative:page;mso-position-vertical-relative:paragraph;z-index:11344" type="#_x0000_t202" filled="false" stroked="false">
            <v:textbox inset="0,0,0,0" style="layout-flow:vertical">
              <w:txbxContent>
                <w:p>
                  <w:pPr>
                    <w:spacing w:before="16"/>
                    <w:ind w:left="20" w:right="0" w:firstLine="0"/>
                    <w:jc w:val="left"/>
                    <w:rPr>
                      <w:sz w:val="10"/>
                    </w:rPr>
                  </w:pPr>
                  <w:r>
                    <w:rPr>
                      <w:sz w:val="10"/>
                    </w:rPr>
                    <w:t>Четырехканальная ABS версии D (поставляемая по желанию заказчика)</w:t>
                  </w:r>
                </w:p>
              </w:txbxContent>
            </v:textbox>
            <w10:wrap type="none"/>
          </v:shape>
        </w:pict>
      </w:r>
      <w:r>
        <w:rPr/>
        <w:pict>
          <v:shape style="position:absolute;margin-left:340.744659pt;margin-top:-45.466064pt;width:7.6pt;height:92.7pt;mso-position-horizontal-relative:page;mso-position-vertical-relative:paragraph;z-index:11416" type="#_x0000_t202" filled="false" stroked="false">
            <v:textbox inset="0,0,0,0" style="layout-flow:vertical">
              <w:txbxContent>
                <w:p>
                  <w:pPr>
                    <w:spacing w:before="16"/>
                    <w:ind w:left="20" w:right="0" w:firstLine="0"/>
                    <w:jc w:val="left"/>
                    <w:rPr>
                      <w:sz w:val="10"/>
                    </w:rPr>
                  </w:pPr>
                  <w:r>
                    <w:rPr>
                      <w:sz w:val="10"/>
                    </w:rPr>
                    <w:t>(поставляемый по желанию заказчика)</w:t>
                  </w:r>
                </w:p>
              </w:txbxContent>
            </v:textbox>
            <w10:wrap type="none"/>
          </v:shape>
        </w:pict>
      </w:r>
      <w:r>
        <w:rPr/>
        <w:pict>
          <v:shape style="position:absolute;margin-left:279.844269pt;margin-top:47.293934pt;width:8.85pt;height:37.6pt;mso-position-horizontal-relative:page;mso-position-vertical-relative:paragraph;z-index:11464" type="#_x0000_t202" filled="false" stroked="false">
            <v:textbox inset="0,0,0,0" style="layout-flow:vertical">
              <w:txbxContent>
                <w:p>
                  <w:pPr>
                    <w:spacing w:before="18"/>
                    <w:ind w:left="243" w:right="2" w:hanging="224"/>
                    <w:jc w:val="left"/>
                    <w:rPr>
                      <w:sz w:val="6"/>
                    </w:rPr>
                  </w:pPr>
                  <w:r>
                    <w:rPr>
                      <w:sz w:val="6"/>
                    </w:rPr>
                    <w:t>Выключатель мигающего кода ABS</w:t>
                  </w:r>
                </w:p>
              </w:txbxContent>
            </v:textbox>
            <w10:wrap type="none"/>
          </v:shape>
        </w:pict>
      </w:r>
      <w:r>
        <w:rPr/>
        <w:pict>
          <v:shape style="position:absolute;margin-left:255.900467pt;margin-top:96.733398pt;width:19pt;height:24.3pt;mso-position-horizontal-relative:page;mso-position-vertical-relative:paragraph;z-index:11632" type="#_x0000_t202" filled="false" stroked="false">
            <v:textbox inset="0,0,0,0" style="layout-flow:vertical">
              <w:txbxContent>
                <w:p>
                  <w:pPr>
                    <w:spacing w:before="16"/>
                    <w:ind w:left="20" w:right="18" w:firstLine="0"/>
                    <w:jc w:val="center"/>
                    <w:rPr>
                      <w:sz w:val="10"/>
                    </w:rPr>
                  </w:pPr>
                  <w:r>
                    <w:rPr>
                      <w:sz w:val="10"/>
                    </w:rPr>
                    <w:t>Левый передний привод</w:t>
                  </w:r>
                </w:p>
              </w:txbxContent>
            </v:textbox>
            <w10:wrap type="none"/>
          </v:shape>
        </w:pict>
      </w:r>
      <w:r>
        <w:rPr/>
        <w:pict>
          <v:shape style="position:absolute;margin-left:121.860466pt;margin-top:85.753395pt;width:19pt;height:24.3pt;mso-position-horizontal-relative:page;mso-position-vertical-relative:paragraph;z-index:11992" type="#_x0000_t202" filled="false" stroked="false">
            <v:textbox inset="0,0,0,0" style="layout-flow:vertical">
              <w:txbxContent>
                <w:p>
                  <w:pPr>
                    <w:spacing w:line="237" w:lineRule="auto" w:before="17"/>
                    <w:ind w:left="20" w:right="18" w:firstLine="0"/>
                    <w:jc w:val="center"/>
                    <w:rPr>
                      <w:sz w:val="10"/>
                    </w:rPr>
                  </w:pPr>
                  <w:r>
                    <w:rPr>
                      <w:sz w:val="10"/>
                    </w:rPr>
                    <w:t>Левый передний клапан</w:t>
                  </w:r>
                </w:p>
              </w:txbxContent>
            </v:textbox>
            <w10:wrap type="none"/>
          </v:shape>
        </w:pict>
      </w:r>
      <w:r>
        <w:rPr>
          <w:rFonts w:ascii="Times New Roman" w:hAnsi="Times New Roman"/>
          <w:sz w:val="6"/>
          <w:shd w:fill="FFFFFF" w:color="auto" w:val="clear"/>
        </w:rPr>
        <w:t> </w:t>
        <w:tab/>
      </w:r>
      <w:r>
        <w:rPr>
          <w:sz w:val="6"/>
          <w:shd w:fill="FFFFFF" w:color="auto" w:val="clear"/>
        </w:rPr>
        <w:t>Кнопка подъема</w:t>
      </w:r>
      <w:r>
        <w:rPr>
          <w:spacing w:val="-7"/>
          <w:sz w:val="6"/>
          <w:shd w:fill="FFFFFF" w:color="auto" w:val="clear"/>
        </w:rPr>
        <w:t> </w:t>
      </w:r>
      <w:r>
        <w:rPr>
          <w:sz w:val="6"/>
          <w:shd w:fill="FFFFFF" w:color="auto" w:val="clear"/>
        </w:rPr>
        <w:t>кабины</w:t>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p>
    <w:p>
      <w:pPr>
        <w:pStyle w:val="BodyText"/>
        <w:spacing w:before="8"/>
        <w:rPr>
          <w:sz w:val="12"/>
        </w:rPr>
      </w:pPr>
    </w:p>
    <w:p>
      <w:pPr>
        <w:tabs>
          <w:tab w:pos="1851" w:val="left" w:leader="none"/>
        </w:tabs>
        <w:spacing w:before="0"/>
        <w:ind w:left="436" w:right="0" w:firstLine="0"/>
        <w:jc w:val="center"/>
        <w:rPr>
          <w:sz w:val="10"/>
        </w:rPr>
      </w:pPr>
      <w:r>
        <w:rPr/>
        <w:pict>
          <v:shape style="position:absolute;margin-left:251.059998pt;margin-top:7.989965pt;width:45.75pt;height:12.5pt;mso-position-horizontal-relative:page;mso-position-vertical-relative:paragraph;z-index:7976;mso-wrap-distance-left:0;mso-wrap-distance-right:0" type="#_x0000_t202" filled="true" fillcolor="#ffffff" stroked="false">
            <v:textbox inset="0,0,0,0">
              <w:txbxContent>
                <w:p>
                  <w:pPr>
                    <w:spacing w:line="249" w:lineRule="auto" w:before="0"/>
                    <w:ind w:left="0" w:right="102" w:firstLine="0"/>
                    <w:jc w:val="left"/>
                    <w:rPr>
                      <w:sz w:val="8"/>
                    </w:rPr>
                  </w:pPr>
                  <w:r>
                    <w:rPr>
                      <w:sz w:val="8"/>
                    </w:rPr>
                    <w:t>Выключатель мигающего кода ABS</w:t>
                  </w:r>
                </w:p>
              </w:txbxContent>
            </v:textbox>
            <v:fill type="solid"/>
            <w10:wrap type="topAndBottom"/>
          </v:shape>
        </w:pict>
      </w:r>
      <w:r>
        <w:rPr/>
        <w:pict>
          <v:shape style="position:absolute;margin-left:421.519989pt;margin-top:14.709966pt;width:28.7pt;height:7.2pt;mso-position-horizontal-relative:page;mso-position-vertical-relative:paragraph;z-index:8000;mso-wrap-distance-left:0;mso-wrap-distance-right:0" type="#_x0000_t202" filled="true" fillcolor="#ffffff" stroked="false">
            <v:textbox inset="0,0,0,0">
              <w:txbxContent>
                <w:p>
                  <w:pPr>
                    <w:spacing w:before="1"/>
                    <w:ind w:left="9" w:right="0" w:firstLine="0"/>
                    <w:jc w:val="left"/>
                    <w:rPr>
                      <w:sz w:val="6"/>
                    </w:rPr>
                  </w:pPr>
                  <w:r>
                    <w:rPr>
                      <w:sz w:val="6"/>
                    </w:rPr>
                    <w:t>Габаритная фара</w:t>
                  </w:r>
                </w:p>
              </w:txbxContent>
            </v:textbox>
            <v:fill type="solid"/>
            <w10:wrap type="topAndBottom"/>
          </v:shape>
        </w:pict>
      </w:r>
      <w:r>
        <w:rPr/>
        <w:pict>
          <v:shape style="position:absolute;margin-left:422.299988pt;margin-top:59.769966pt;width:28.65pt;height:5.25pt;mso-position-horizontal-relative:page;mso-position-vertical-relative:paragraph;z-index:10504" type="#_x0000_t202" filled="true" fillcolor="#ffffff" stroked="false">
            <v:textbox inset="0,0,0,0">
              <w:txbxContent>
                <w:p>
                  <w:pPr>
                    <w:spacing w:before="0"/>
                    <w:ind w:left="-15" w:right="46" w:firstLine="0"/>
                    <w:jc w:val="left"/>
                    <w:rPr>
                      <w:sz w:val="4"/>
                    </w:rPr>
                  </w:pPr>
                  <w:r>
                    <w:rPr>
                      <w:sz w:val="4"/>
                    </w:rPr>
                    <w:t>Передняя противотуманная фара</w:t>
                  </w:r>
                </w:p>
              </w:txbxContent>
            </v:textbox>
            <v:fill type="solid"/>
            <w10:wrap type="none"/>
          </v:shape>
        </w:pict>
      </w:r>
      <w:r>
        <w:rPr/>
        <w:pict>
          <v:shape style="position:absolute;margin-left:421.519989pt;margin-top:23.289965pt;width:28.7pt;height:7.15pt;mso-position-horizontal-relative:page;mso-position-vertical-relative:paragraph;z-index:10528" type="#_x0000_t202" filled="false" stroked="false">
            <v:textbox inset="0,0,0,0">
              <w:txbxContent>
                <w:p>
                  <w:pPr>
                    <w:spacing w:before="0"/>
                    <w:ind w:left="1" w:right="29" w:firstLine="0"/>
                    <w:jc w:val="left"/>
                    <w:rPr>
                      <w:sz w:val="6"/>
                    </w:rPr>
                  </w:pPr>
                  <w:r>
                    <w:rPr>
                      <w:sz w:val="6"/>
                    </w:rPr>
                    <w:t>Фонарь номерного знака</w:t>
                  </w:r>
                </w:p>
              </w:txbxContent>
            </v:textbox>
            <w10:wrap type="none"/>
          </v:shape>
        </w:pict>
      </w:r>
      <w:r>
        <w:rPr/>
        <w:pict>
          <v:shape style="position:absolute;margin-left:421.76001pt;margin-top:34.569965pt;width:28.65pt;height:7.15pt;mso-position-horizontal-relative:page;mso-position-vertical-relative:paragraph;z-index:10600" type="#_x0000_t202" filled="true" fillcolor="#ffffff" stroked="false">
            <v:textbox inset="0,0,0,0">
              <w:txbxContent>
                <w:p>
                  <w:pPr>
                    <w:spacing w:before="0"/>
                    <w:ind w:left="0" w:right="-2" w:firstLine="0"/>
                    <w:jc w:val="left"/>
                    <w:rPr>
                      <w:sz w:val="5"/>
                    </w:rPr>
                  </w:pPr>
                  <w:r>
                    <w:rPr>
                      <w:sz w:val="5"/>
                    </w:rPr>
                    <w:t>Боковой опознавательный огонь</w:t>
                  </w:r>
                </w:p>
              </w:txbxContent>
            </v:textbox>
            <v:fill type="solid"/>
            <w10:wrap type="none"/>
          </v:shape>
        </w:pict>
      </w:r>
      <w:r>
        <w:rPr/>
        <w:pict>
          <v:shape style="position:absolute;margin-left:520.76001pt;margin-top:20.469965pt;width:61.65pt;height:12.55pt;mso-position-horizontal-relative:page;mso-position-vertical-relative:paragraph;z-index:10624" type="#_x0000_t202" filled="true" fillcolor="#ffffff" stroked="false">
            <v:textbox inset="0,0,0,0">
              <w:txbxContent>
                <w:p>
                  <w:pPr>
                    <w:spacing w:line="247" w:lineRule="auto" w:before="1"/>
                    <w:ind w:left="59" w:right="42" w:firstLine="2"/>
                    <w:jc w:val="left"/>
                    <w:rPr>
                      <w:sz w:val="10"/>
                    </w:rPr>
                  </w:pPr>
                  <w:r>
                    <w:rPr>
                      <w:sz w:val="10"/>
                    </w:rPr>
                    <w:t>Выключатель передней противотуманной фары</w:t>
                  </w:r>
                </w:p>
              </w:txbxContent>
            </v:textbox>
            <v:fill type="solid"/>
            <w10:wrap type="none"/>
          </v:shape>
        </w:pict>
      </w:r>
      <w:r>
        <w:rPr/>
        <w:pict>
          <v:shape style="position:absolute;margin-left:590.23999pt;margin-top:-43.670036pt;width:45.8pt;height:12.5pt;mso-position-horizontal-relative:page;mso-position-vertical-relative:paragraph;z-index:10648" type="#_x0000_t202" filled="true" fillcolor="#ffffff" stroked="false">
            <v:textbox inset="0,0,0,0">
              <w:txbxContent>
                <w:p>
                  <w:pPr>
                    <w:spacing w:line="244" w:lineRule="auto" w:before="1"/>
                    <w:ind w:left="328" w:right="84" w:hanging="222"/>
                    <w:jc w:val="left"/>
                    <w:rPr>
                      <w:sz w:val="10"/>
                    </w:rPr>
                  </w:pPr>
                  <w:r>
                    <w:rPr>
                      <w:sz w:val="10"/>
                    </w:rPr>
                    <w:t>Реле ближнего света</w:t>
                  </w:r>
                </w:p>
              </w:txbxContent>
            </v:textbox>
            <v:fill type="solid"/>
            <w10:wrap type="none"/>
          </v:shape>
        </w:pict>
      </w:r>
      <w:r>
        <w:rPr/>
        <w:pict>
          <v:shape style="position:absolute;margin-left:421.040009pt;margin-top:-98.090034pt;width:37.7pt;height:7.15pt;mso-position-horizontal-relative:page;mso-position-vertical-relative:paragraph;z-index:10672" type="#_x0000_t202" filled="true" fillcolor="#ffffff" stroked="false">
            <v:textbox inset="0,0,0,0">
              <w:txbxContent>
                <w:p>
                  <w:pPr>
                    <w:spacing w:line="249" w:lineRule="auto" w:before="0"/>
                    <w:ind w:left="1" w:right="169" w:firstLine="0"/>
                    <w:jc w:val="left"/>
                    <w:rPr>
                      <w:sz w:val="6"/>
                    </w:rPr>
                  </w:pPr>
                  <w:r>
                    <w:rPr>
                      <w:sz w:val="6"/>
                    </w:rPr>
                    <w:t>Правая фара во внутренней стороне</w:t>
                  </w:r>
                </w:p>
              </w:txbxContent>
            </v:textbox>
            <v:fill type="solid"/>
            <w10:wrap type="none"/>
          </v:shape>
        </w:pict>
      </w:r>
      <w:r>
        <w:rPr/>
        <w:pict>
          <v:shape style="position:absolute;margin-left:582.5pt;margin-top:-109.490036pt;width:45.75pt;height:12.5pt;mso-position-horizontal-relative:page;mso-position-vertical-relative:paragraph;z-index:10696" type="#_x0000_t202" filled="true" fillcolor="#ffffff" stroked="false">
            <v:textbox inset="0,0,0,0">
              <w:txbxContent>
                <w:p>
                  <w:pPr>
                    <w:spacing w:line="244" w:lineRule="auto" w:before="1"/>
                    <w:ind w:left="327" w:right="91" w:hanging="215"/>
                    <w:jc w:val="left"/>
                    <w:rPr>
                      <w:sz w:val="10"/>
                    </w:rPr>
                  </w:pPr>
                  <w:r>
                    <w:rPr>
                      <w:sz w:val="10"/>
                    </w:rPr>
                    <w:t>Реле дальнего света</w:t>
                  </w:r>
                </w:p>
              </w:txbxContent>
            </v:textbox>
            <v:fill type="solid"/>
            <w10:wrap type="none"/>
          </v:shape>
        </w:pict>
      </w:r>
      <w:r>
        <w:rPr/>
        <w:pict>
          <v:shape style="position:absolute;margin-left:740.477051pt;margin-top:-245.130035pt;width:29.45pt;height:489.55pt;mso-position-horizontal-relative:page;mso-position-vertical-relative:paragraph;z-index:10744" type="#_x0000_t202" filled="false" stroked="false">
            <v:textbox inset="0,0,0,0" style="layout-flow:vertical">
              <w:txbxContent>
                <w:p>
                  <w:pPr>
                    <w:spacing w:line="244" w:lineRule="auto" w:before="12"/>
                    <w:ind w:left="2434" w:right="-10" w:hanging="2415"/>
                    <w:jc w:val="left"/>
                    <w:rPr>
                      <w:b/>
                      <w:sz w:val="24"/>
                    </w:rPr>
                  </w:pPr>
                  <w:r>
                    <w:rPr>
                      <w:b/>
                      <w:sz w:val="24"/>
                    </w:rPr>
                    <w:t>Принципиальная электрическая </w:t>
                  </w:r>
                  <w:r>
                    <w:rPr>
                      <w:b/>
                      <w:spacing w:val="-4"/>
                      <w:sz w:val="24"/>
                    </w:rPr>
                    <w:t>схема </w:t>
                  </w:r>
                  <w:r>
                    <w:rPr>
                      <w:b/>
                      <w:sz w:val="24"/>
                    </w:rPr>
                    <w:t>(пригодная для двигателя Commins ISLe с выбросом 4 государственной категории)</w:t>
                  </w:r>
                </w:p>
              </w:txbxContent>
            </v:textbox>
            <w10:wrap type="none"/>
          </v:shape>
        </w:pict>
      </w:r>
      <w:r>
        <w:rPr/>
        <w:pict>
          <v:shape style="position:absolute;margin-left:713.008118pt;margin-top:-93.090034pt;width:6.5pt;height:82.85pt;mso-position-horizontal-relative:page;mso-position-vertical-relative:paragraph;z-index:10840" type="#_x0000_t202" filled="false" stroked="false">
            <v:textbox inset="0,0,0,0" style="layout-flow:vertical">
              <w:txbxContent>
                <w:p>
                  <w:pPr>
                    <w:spacing w:before="17"/>
                    <w:ind w:left="20" w:right="0" w:firstLine="0"/>
                    <w:jc w:val="left"/>
                    <w:rPr>
                      <w:sz w:val="8"/>
                    </w:rPr>
                  </w:pPr>
                  <w:r>
                    <w:rPr>
                      <w:sz w:val="8"/>
                    </w:rPr>
                    <w:t>Фара дальнего света/фара ближнего света</w:t>
                  </w:r>
                </w:p>
              </w:txbxContent>
            </v:textbox>
            <w10:wrap type="none"/>
          </v:shape>
        </w:pict>
      </w:r>
      <w:r>
        <w:rPr/>
        <w:pict>
          <v:shape style="position:absolute;margin-left:712.768127pt;margin-top:8.489965pt;width:6.5pt;height:38.050pt;mso-position-horizontal-relative:page;mso-position-vertical-relative:paragraph;z-index:10864" type="#_x0000_t202" filled="false" stroked="false">
            <v:textbox inset="0,0,0,0" style="layout-flow:vertical">
              <w:txbxContent>
                <w:p>
                  <w:pPr>
                    <w:spacing w:before="17"/>
                    <w:ind w:left="20" w:right="0" w:firstLine="0"/>
                    <w:jc w:val="left"/>
                    <w:rPr>
                      <w:sz w:val="8"/>
                    </w:rPr>
                  </w:pPr>
                  <w:r>
                    <w:rPr>
                      <w:sz w:val="8"/>
                    </w:rPr>
                    <w:t>Лампа подфарника</w:t>
                  </w:r>
                </w:p>
              </w:txbxContent>
            </v:textbox>
            <w10:wrap type="none"/>
          </v:shape>
        </w:pict>
      </w:r>
      <w:r>
        <w:rPr/>
        <w:pict>
          <v:shape style="position:absolute;margin-left:351.364655pt;margin-top:2.369965pt;width:7.6pt;height:171.3pt;mso-position-horizontal-relative:page;mso-position-vertical-relative:paragraph;z-index:11368" type="#_x0000_t202" filled="false" stroked="false">
            <v:textbox inset="0,0,0,0" style="layout-flow:vertical">
              <w:txbxContent>
                <w:p>
                  <w:pPr>
                    <w:spacing w:before="16"/>
                    <w:ind w:left="20" w:right="0" w:firstLine="0"/>
                    <w:jc w:val="left"/>
                    <w:rPr>
                      <w:sz w:val="10"/>
                    </w:rPr>
                  </w:pPr>
                  <w:r>
                    <w:rPr>
                      <w:sz w:val="10"/>
                    </w:rPr>
                    <w:t>Четырехканальная ABS версии E (поставляемая по желанию заказчика)</w:t>
                  </w:r>
                </w:p>
              </w:txbxContent>
            </v:textbox>
            <w10:wrap type="none"/>
          </v:shape>
        </w:pict>
      </w:r>
      <w:r>
        <w:rPr/>
        <w:pict>
          <v:shape style="position:absolute;margin-left:256.380707pt;margin-top:-87.690033pt;width:19.05pt;height:20.150pt;mso-position-horizontal-relative:page;mso-position-vertical-relative:paragraph;z-index:11704" type="#_x0000_t202" filled="false" stroked="false">
            <v:textbox inset="0,0,0,0" style="layout-flow:vertical">
              <w:txbxContent>
                <w:p>
                  <w:pPr>
                    <w:spacing w:before="16"/>
                    <w:ind w:left="35" w:right="18" w:hanging="16"/>
                    <w:jc w:val="both"/>
                    <w:rPr>
                      <w:sz w:val="10"/>
                    </w:rPr>
                  </w:pPr>
                  <w:r>
                    <w:rPr>
                      <w:w w:val="95"/>
                      <w:sz w:val="10"/>
                    </w:rPr>
                    <w:t>Правый </w:t>
                  </w:r>
                  <w:r>
                    <w:rPr>
                      <w:sz w:val="10"/>
                    </w:rPr>
                    <w:t>задний привод</w:t>
                  </w:r>
                </w:p>
              </w:txbxContent>
            </v:textbox>
            <w10:wrap type="none"/>
          </v:shape>
        </w:pict>
      </w:r>
      <w:r>
        <w:rPr/>
        <w:pict>
          <v:shape style="position:absolute;margin-left:267.904663pt;margin-top:46.109966pt;width:7.6pt;height:17.1pt;mso-position-horizontal-relative:page;mso-position-vertical-relative:paragraph;z-index:11728" type="#_x0000_t202" filled="false" stroked="false">
            <v:textbox inset="0,0,0,0" style="layout-flow:vertical">
              <w:txbxContent>
                <w:p>
                  <w:pPr>
                    <w:spacing w:before="16"/>
                    <w:ind w:left="20" w:right="0" w:firstLine="0"/>
                    <w:jc w:val="left"/>
                    <w:rPr>
                      <w:sz w:val="10"/>
                    </w:rPr>
                  </w:pPr>
                  <w:r>
                    <w:rPr>
                      <w:sz w:val="10"/>
                    </w:rPr>
                    <w:t>Левый</w:t>
                  </w:r>
                </w:p>
              </w:txbxContent>
            </v:textbox>
            <w10:wrap type="none"/>
          </v:shape>
        </w:pict>
      </w:r>
      <w:r>
        <w:rPr/>
        <w:pict>
          <v:shape style="position:absolute;margin-left:262.142822pt;margin-top:42.509426pt;width:7.65pt;height:58.5pt;mso-position-horizontal-relative:page;mso-position-vertical-relative:paragraph;z-index:11800" type="#_x0000_t202" filled="false" stroked="false">
            <v:textbox inset="0,0,0,0" style="layout-flow:vertical">
              <w:txbxContent>
                <w:p>
                  <w:pPr>
                    <w:tabs>
                      <w:tab w:pos="703" w:val="left" w:leader="none"/>
                    </w:tabs>
                    <w:spacing w:before="17"/>
                    <w:ind w:left="20" w:right="0" w:firstLine="0"/>
                    <w:jc w:val="left"/>
                    <w:rPr>
                      <w:sz w:val="10"/>
                    </w:rPr>
                  </w:pPr>
                  <w:r>
                    <w:rPr>
                      <w:sz w:val="10"/>
                    </w:rPr>
                    <w:t>передний</w:t>
                    <w:tab/>
                    <w:t>передний</w:t>
                  </w:r>
                </w:p>
              </w:txbxContent>
            </v:textbox>
            <w10:wrap type="none"/>
          </v:shape>
        </w:pict>
      </w:r>
      <w:r>
        <w:rPr/>
        <w:pict>
          <v:shape style="position:absolute;margin-left:256.500458pt;margin-top:45.328106pt;width:7.6pt;height:18.6pt;mso-position-horizontal-relative:page;mso-position-vertical-relative:paragraph;z-index:11824" type="#_x0000_t202" filled="false" stroked="false">
            <v:textbox inset="0,0,0,0" style="layout-flow:vertical">
              <w:txbxContent>
                <w:p>
                  <w:pPr>
                    <w:spacing w:before="16"/>
                    <w:ind w:left="20" w:right="0" w:firstLine="0"/>
                    <w:jc w:val="left"/>
                    <w:rPr>
                      <w:sz w:val="10"/>
                    </w:rPr>
                  </w:pPr>
                  <w:r>
                    <w:rPr>
                      <w:sz w:val="10"/>
                    </w:rPr>
                    <w:t>привод</w:t>
                  </w:r>
                </w:p>
              </w:txbxContent>
            </v:textbox>
            <w10:wrap type="none"/>
          </v:shape>
        </w:pict>
      </w:r>
      <w:r>
        <w:rPr/>
        <w:pict>
          <v:shape style="position:absolute;margin-left:123.360466pt;margin-top:30.269424pt;width:19pt;height:24.3pt;mso-position-horizontal-relative:page;mso-position-vertical-relative:paragraph;z-index:11896" type="#_x0000_t202" filled="false" stroked="false">
            <v:textbox inset="0,0,0,0" style="layout-flow:vertical">
              <w:txbxContent>
                <w:p>
                  <w:pPr>
                    <w:spacing w:line="237" w:lineRule="auto" w:before="17"/>
                    <w:ind w:left="20" w:right="18" w:firstLine="0"/>
                    <w:jc w:val="center"/>
                    <w:rPr>
                      <w:sz w:val="10"/>
                    </w:rPr>
                  </w:pPr>
                  <w:r>
                    <w:rPr>
                      <w:sz w:val="10"/>
                    </w:rPr>
                    <w:t>Левый передний клапан</w:t>
                  </w:r>
                </w:p>
              </w:txbxContent>
            </v:textbox>
            <w10:wrap type="none"/>
          </v:shape>
        </w:pict>
      </w:r>
      <w:r>
        <w:rPr/>
        <w:pict>
          <v:shape style="position:absolute;margin-left:128.462814pt;margin-top:66.693382pt;width:13.35pt;height:24.3pt;mso-position-horizontal-relative:page;mso-position-vertical-relative:paragraph;z-index:11920" type="#_x0000_t202" filled="false" stroked="false">
            <v:textbox inset="0,0,0,0" style="layout-flow:vertical">
              <w:txbxContent>
                <w:p>
                  <w:pPr>
                    <w:spacing w:before="16"/>
                    <w:ind w:left="20" w:right="0" w:firstLine="41"/>
                    <w:jc w:val="left"/>
                    <w:rPr>
                      <w:sz w:val="10"/>
                    </w:rPr>
                  </w:pPr>
                  <w:r>
                    <w:rPr>
                      <w:sz w:val="10"/>
                    </w:rPr>
                    <w:t>Правый </w:t>
                  </w:r>
                  <w:r>
                    <w:rPr>
                      <w:w w:val="95"/>
                      <w:sz w:val="10"/>
                    </w:rPr>
                    <w:t>передний</w:t>
                  </w:r>
                </w:p>
              </w:txbxContent>
            </v:textbox>
            <w10:wrap type="none"/>
          </v:shape>
        </w:pict>
      </w:r>
      <w:r>
        <w:rPr/>
        <w:pict>
          <v:shape style="position:absolute;margin-left:121.560707pt;margin-top:-99.570038pt;width:19.05pt;height:20.150pt;mso-position-horizontal-relative:page;mso-position-vertical-relative:paragraph;z-index:12040" type="#_x0000_t202" filled="false" stroked="false">
            <v:textbox inset="0,0,0,0" style="layout-flow:vertical">
              <w:txbxContent>
                <w:p>
                  <w:pPr>
                    <w:spacing w:before="16"/>
                    <w:ind w:left="38" w:right="18" w:hanging="19"/>
                    <w:jc w:val="both"/>
                    <w:rPr>
                      <w:sz w:val="10"/>
                    </w:rPr>
                  </w:pPr>
                  <w:r>
                    <w:rPr>
                      <w:w w:val="95"/>
                      <w:sz w:val="10"/>
                    </w:rPr>
                    <w:t>Правый </w:t>
                  </w:r>
                  <w:r>
                    <w:rPr>
                      <w:sz w:val="10"/>
                    </w:rPr>
                    <w:t>задний клапан</w:t>
                  </w:r>
                </w:p>
              </w:txbxContent>
            </v:textbox>
            <w10:wrap type="none"/>
          </v:shape>
        </w:pict>
      </w:r>
      <w:r>
        <w:rPr/>
        <w:pict>
          <v:shape style="position:absolute;margin-left:108.190643pt;margin-top:-208.230042pt;width:10.4pt;height:119.7pt;mso-position-horizontal-relative:page;mso-position-vertical-relative:paragraph;z-index:12280" type="#_x0000_t202" filled="false" stroked="false">
            <v:textbox inset="0,0,0,0" style="layout-flow:vertical">
              <w:txbxContent>
                <w:p>
                  <w:pPr>
                    <w:spacing w:before="15"/>
                    <w:ind w:left="20" w:right="0" w:firstLine="0"/>
                    <w:jc w:val="left"/>
                    <w:rPr>
                      <w:sz w:val="15"/>
                    </w:rPr>
                  </w:pPr>
                  <w:r>
                    <w:rPr>
                      <w:sz w:val="15"/>
                    </w:rPr>
                    <w:t>Четырехканальная ABS версии D</w:t>
                  </w:r>
                </w:p>
              </w:txbxContent>
            </v:textbox>
            <w10:wrap type="none"/>
          </v:shape>
        </w:pict>
      </w:r>
      <w:r>
        <w:rPr/>
        <w:pict>
          <v:shape style="position:absolute;margin-left:104.110641pt;margin-top:44.369965pt;width:10.4pt;height:119.3pt;mso-position-horizontal-relative:page;mso-position-vertical-relative:paragraph;z-index:12304" type="#_x0000_t202" filled="false" stroked="false">
            <v:textbox inset="0,0,0,0" style="layout-flow:vertical">
              <w:txbxContent>
                <w:p>
                  <w:pPr>
                    <w:spacing w:before="15"/>
                    <w:ind w:left="20" w:right="0" w:firstLine="0"/>
                    <w:jc w:val="left"/>
                    <w:rPr>
                      <w:sz w:val="15"/>
                    </w:rPr>
                  </w:pPr>
                  <w:r>
                    <w:rPr>
                      <w:sz w:val="15"/>
                    </w:rPr>
                    <w:t>Четырехканальная ABS версии E</w:t>
                  </w:r>
                </w:p>
              </w:txbxContent>
            </v:textbox>
            <w10:wrap type="none"/>
          </v:shape>
        </w:pict>
      </w:r>
      <w:r>
        <w:rPr>
          <w:sz w:val="10"/>
          <w:shd w:fill="FFFFFF" w:color="auto" w:val="clear"/>
        </w:rPr>
        <w:t>Лампа</w:t>
      </w:r>
      <w:r>
        <w:rPr>
          <w:spacing w:val="-8"/>
          <w:sz w:val="10"/>
          <w:shd w:fill="FFFFFF" w:color="auto" w:val="clear"/>
        </w:rPr>
        <w:t> </w:t>
      </w:r>
      <w:r>
        <w:rPr>
          <w:sz w:val="10"/>
          <w:shd w:fill="FFFFFF" w:color="auto" w:val="clear"/>
        </w:rPr>
        <w:t>положения</w:t>
        <w:tab/>
      </w:r>
    </w:p>
    <w:p>
      <w:pPr>
        <w:pStyle w:val="BodyText"/>
        <w:rPr>
          <w:sz w:val="20"/>
        </w:rPr>
      </w:pPr>
    </w:p>
    <w:p>
      <w:pPr>
        <w:pStyle w:val="BodyText"/>
        <w:rPr>
          <w:sz w:val="20"/>
        </w:rPr>
      </w:pPr>
    </w:p>
    <w:p>
      <w:pPr>
        <w:pStyle w:val="BodyText"/>
        <w:rPr>
          <w:sz w:val="20"/>
        </w:rPr>
      </w:pPr>
    </w:p>
    <w:p>
      <w:pPr>
        <w:pStyle w:val="BodyText"/>
        <w:spacing w:before="5"/>
        <w:rPr>
          <w:sz w:val="15"/>
        </w:rPr>
      </w:pPr>
      <w:r>
        <w:rPr/>
        <w:pict>
          <v:shape style="position:absolute;margin-left:422.299988pt;margin-top:10.112929pt;width:28.65pt;height:7.15pt;mso-position-horizontal-relative:page;mso-position-vertical-relative:paragraph;z-index:8024;mso-wrap-distance-left:0;mso-wrap-distance-right:0" type="#_x0000_t202" filled="false" stroked="false">
            <v:textbox inset="0,0,0,0">
              <w:txbxContent>
                <w:p>
                  <w:pPr>
                    <w:spacing w:before="0"/>
                    <w:ind w:left="0" w:right="6" w:firstLine="0"/>
                    <w:jc w:val="left"/>
                    <w:rPr>
                      <w:sz w:val="5"/>
                    </w:rPr>
                  </w:pPr>
                  <w:r>
                    <w:rPr>
                      <w:sz w:val="5"/>
                    </w:rPr>
                    <w:t>Передняя противотуманная фара</w:t>
                  </w:r>
                </w:p>
              </w:txbxContent>
            </v:textbox>
            <w10:wrap type="topAndBottom"/>
          </v:shape>
        </w:pict>
      </w:r>
    </w:p>
    <w:p>
      <w:pPr>
        <w:tabs>
          <w:tab w:pos="11136" w:val="left" w:leader="none"/>
        </w:tabs>
        <w:spacing w:line="94" w:lineRule="exact" w:before="0"/>
        <w:ind w:left="8706" w:right="0" w:firstLine="0"/>
        <w:jc w:val="left"/>
        <w:rPr>
          <w:sz w:val="10"/>
        </w:rPr>
      </w:pPr>
      <w:r>
        <w:rPr>
          <w:sz w:val="10"/>
          <w:shd w:fill="FFFFFF" w:color="auto" w:val="clear"/>
        </w:rPr>
        <w:t>Выключатель</w:t>
      </w:r>
      <w:r>
        <w:rPr>
          <w:spacing w:val="-8"/>
          <w:sz w:val="10"/>
          <w:shd w:fill="FFFFFF" w:color="auto" w:val="clear"/>
        </w:rPr>
        <w:t> </w:t>
      </w:r>
      <w:r>
        <w:rPr>
          <w:sz w:val="10"/>
          <w:shd w:fill="FFFFFF" w:color="auto" w:val="clear"/>
        </w:rPr>
        <w:t>задней</w:t>
      </w:r>
      <w:r>
        <w:rPr>
          <w:spacing w:val="-9"/>
          <w:sz w:val="10"/>
          <w:shd w:fill="FFFFFF" w:color="auto" w:val="clear"/>
        </w:rPr>
        <w:t> </w:t>
      </w:r>
      <w:r>
        <w:rPr>
          <w:sz w:val="10"/>
          <w:shd w:fill="FFFFFF" w:color="auto" w:val="clear"/>
        </w:rPr>
        <w:t>противотуманной</w:t>
      </w:r>
      <w:r>
        <w:rPr>
          <w:spacing w:val="-9"/>
          <w:sz w:val="10"/>
          <w:shd w:fill="FFFFFF" w:color="auto" w:val="clear"/>
        </w:rPr>
        <w:t> </w:t>
      </w:r>
      <w:r>
        <w:rPr>
          <w:sz w:val="10"/>
          <w:shd w:fill="FFFFFF" w:color="auto" w:val="clear"/>
        </w:rPr>
        <w:t>фары</w:t>
        <w:tab/>
      </w:r>
    </w:p>
    <w:p>
      <w:pPr>
        <w:pStyle w:val="BodyText"/>
        <w:rPr>
          <w:sz w:val="20"/>
        </w:rPr>
      </w:pPr>
    </w:p>
    <w:p>
      <w:pPr>
        <w:pStyle w:val="BodyText"/>
        <w:rPr>
          <w:sz w:val="20"/>
        </w:rPr>
      </w:pPr>
    </w:p>
    <w:p>
      <w:pPr>
        <w:pStyle w:val="BodyText"/>
        <w:rPr>
          <w:sz w:val="20"/>
        </w:rPr>
      </w:pPr>
    </w:p>
    <w:p>
      <w:pPr>
        <w:pStyle w:val="BodyText"/>
        <w:spacing w:before="8"/>
        <w:rPr>
          <w:sz w:val="18"/>
        </w:rPr>
      </w:pPr>
      <w:r>
        <w:rPr/>
        <w:pict>
          <v:shape style="position:absolute;margin-left:421.76001pt;margin-top:11.963346pt;width:28.65pt;height:5.2pt;mso-position-horizontal-relative:page;mso-position-vertical-relative:paragraph;z-index:8048;mso-wrap-distance-left:0;mso-wrap-distance-right:0" type="#_x0000_t202" filled="true" fillcolor="#ffffff" stroked="false">
            <v:textbox inset="0,0,0,0">
              <w:txbxContent>
                <w:p>
                  <w:pPr>
                    <w:spacing w:before="0"/>
                    <w:ind w:left="0" w:right="80" w:firstLine="0"/>
                    <w:jc w:val="left"/>
                    <w:rPr>
                      <w:sz w:val="4"/>
                    </w:rPr>
                  </w:pPr>
                  <w:r>
                    <w:rPr>
                      <w:sz w:val="4"/>
                    </w:rPr>
                    <w:t>Задняя противотуманная фара прицепа</w:t>
                  </w:r>
                </w:p>
              </w:txbxContent>
            </v:textbox>
            <v:fill type="solid"/>
            <w10:wrap type="topAndBottom"/>
          </v:shape>
        </w:pict>
      </w:r>
    </w:p>
    <w:p>
      <w:pPr>
        <w:pStyle w:val="BodyText"/>
        <w:spacing w:before="10"/>
        <w:rPr>
          <w:sz w:val="5"/>
        </w:rPr>
      </w:pPr>
    </w:p>
    <w:p>
      <w:pPr>
        <w:tabs>
          <w:tab w:pos="9266" w:val="left" w:leader="none"/>
        </w:tabs>
        <w:spacing w:line="240" w:lineRule="auto"/>
        <w:ind w:left="7188" w:right="0" w:firstLine="0"/>
        <w:rPr>
          <w:sz w:val="20"/>
        </w:rPr>
      </w:pPr>
      <w:r>
        <w:rPr>
          <w:position w:val="28"/>
          <w:sz w:val="20"/>
        </w:rPr>
        <w:pict>
          <v:shape style="width:28.7pt;height:5.2pt;mso-position-horizontal-relative:char;mso-position-vertical-relative:line" type="#_x0000_t202" filled="true" fillcolor="#ffffff" stroked="false">
            <w10:anchorlock/>
            <v:textbox inset="0,0,0,0">
              <w:txbxContent>
                <w:p>
                  <w:pPr>
                    <w:spacing w:before="0"/>
                    <w:ind w:left="1" w:right="80" w:firstLine="0"/>
                    <w:jc w:val="left"/>
                    <w:rPr>
                      <w:sz w:val="4"/>
                    </w:rPr>
                  </w:pPr>
                  <w:r>
                    <w:rPr>
                      <w:sz w:val="4"/>
                    </w:rPr>
                    <w:t>Задняя противотуманная фара прицепа</w:t>
                  </w:r>
                </w:p>
              </w:txbxContent>
            </v:textbox>
            <v:fill type="solid"/>
          </v:shape>
        </w:pict>
      </w:r>
      <w:r>
        <w:rPr>
          <w:position w:val="28"/>
          <w:sz w:val="20"/>
        </w:rPr>
      </w:r>
      <w:r>
        <w:rPr>
          <w:position w:val="28"/>
          <w:sz w:val="20"/>
        </w:rPr>
        <w:tab/>
      </w:r>
      <w:r>
        <w:rPr>
          <w:sz w:val="20"/>
        </w:rPr>
        <w:pict>
          <v:shape style="width:61.65pt;height:12.55pt;mso-position-horizontal-relative:char;mso-position-vertical-relative:line" type="#_x0000_t202" filled="true" fillcolor="#ffffff" stroked="false">
            <w10:anchorlock/>
            <v:textbox inset="0,0,0,0">
              <w:txbxContent>
                <w:p>
                  <w:pPr>
                    <w:spacing w:before="1"/>
                    <w:ind w:left="68" w:right="0" w:firstLine="0"/>
                    <w:jc w:val="left"/>
                    <w:rPr>
                      <w:sz w:val="10"/>
                    </w:rPr>
                  </w:pPr>
                  <w:r>
                    <w:rPr>
                      <w:sz w:val="10"/>
                    </w:rPr>
                    <w:t>Выключатель поворота</w:t>
                  </w:r>
                </w:p>
              </w:txbxContent>
            </v:textbox>
            <v:fill type="solid"/>
          </v:shape>
        </w:pict>
      </w:r>
      <w:r>
        <w:rPr>
          <w:sz w:val="20"/>
        </w:rPr>
      </w:r>
    </w:p>
    <w:p>
      <w:pPr>
        <w:pStyle w:val="BodyText"/>
        <w:spacing w:before="8"/>
        <w:rPr>
          <w:sz w:val="5"/>
        </w:rPr>
      </w:pPr>
    </w:p>
    <w:p>
      <w:pPr>
        <w:spacing w:before="0"/>
        <w:ind w:left="7154" w:right="7835" w:firstLine="0"/>
        <w:jc w:val="left"/>
        <w:rPr>
          <w:sz w:val="6"/>
        </w:rPr>
      </w:pPr>
      <w:r>
        <w:rPr/>
        <w:pict>
          <v:shape style="position:absolute;margin-left:421.100006pt;margin-top:11.573979pt;width:30.9pt;height:6.75pt;mso-position-horizontal-relative:page;mso-position-vertical-relative:paragraph;z-index:8120;mso-wrap-distance-left:0;mso-wrap-distance-right:0" type="#_x0000_t202" filled="true" fillcolor="#ffffff" stroked="false">
            <v:textbox inset="0,0,0,0">
              <w:txbxContent>
                <w:p>
                  <w:pPr>
                    <w:spacing w:before="0"/>
                    <w:ind w:left="1" w:right="42" w:firstLine="0"/>
                    <w:jc w:val="left"/>
                    <w:rPr>
                      <w:sz w:val="6"/>
                    </w:rPr>
                  </w:pPr>
                  <w:r>
                    <w:rPr>
                      <w:sz w:val="6"/>
                    </w:rPr>
                    <w:t>Левый боковой указателя поворота</w:t>
                  </w:r>
                </w:p>
              </w:txbxContent>
            </v:textbox>
            <v:fill type="solid"/>
            <w10:wrap type="topAndBottom"/>
          </v:shape>
        </w:pict>
      </w:r>
      <w:r>
        <w:rPr/>
        <w:pict>
          <v:shape style="position:absolute;margin-left:711.72467pt;margin-top:-84.166023pt;width:7.6pt;height:56.6pt;mso-position-horizontal-relative:page;mso-position-vertical-relative:paragraph;z-index:10888" type="#_x0000_t202" filled="false" stroked="false">
            <v:textbox inset="0,0,0,0" style="layout-flow:vertical">
              <w:txbxContent>
                <w:p>
                  <w:pPr>
                    <w:spacing w:before="16"/>
                    <w:ind w:left="20" w:right="0" w:firstLine="0"/>
                    <w:jc w:val="left"/>
                    <w:rPr>
                      <w:sz w:val="10"/>
                    </w:rPr>
                  </w:pPr>
                  <w:r>
                    <w:rPr>
                      <w:sz w:val="10"/>
                    </w:rPr>
                    <w:t>противотуманная фара</w:t>
                  </w:r>
                </w:p>
              </w:txbxContent>
            </v:textbox>
            <w10:wrap type="none"/>
          </v:shape>
        </w:pict>
      </w:r>
      <w:r>
        <w:rPr/>
        <w:pict>
          <v:shape style="position:absolute;margin-left:710.224243pt;margin-top:1.393979pt;width:8.9pt;height:84.8pt;mso-position-horizontal-relative:page;mso-position-vertical-relative:paragraph;z-index:10912" type="#_x0000_t202" filled="false" stroked="false">
            <v:textbox inset="0,0,0,0" style="layout-flow:vertical">
              <w:txbxContent>
                <w:p>
                  <w:pPr>
                    <w:spacing w:before="18"/>
                    <w:ind w:left="0" w:right="1" w:firstLine="0"/>
                    <w:jc w:val="center"/>
                    <w:rPr>
                      <w:sz w:val="6"/>
                    </w:rPr>
                  </w:pPr>
                  <w:r>
                    <w:rPr>
                      <w:sz w:val="6"/>
                    </w:rPr>
                    <w:t>Указатель поворота</w:t>
                  </w:r>
                </w:p>
                <w:p>
                  <w:pPr>
                    <w:spacing w:before="2"/>
                    <w:ind w:left="0" w:right="0" w:firstLine="0"/>
                    <w:jc w:val="center"/>
                    <w:rPr>
                      <w:sz w:val="6"/>
                    </w:rPr>
                  </w:pPr>
                  <w:r>
                    <w:rPr>
                      <w:sz w:val="6"/>
                    </w:rPr>
                    <w:t>(без прицепа и без лампы освещения земли при повороте)</w:t>
                  </w:r>
                </w:p>
              </w:txbxContent>
            </v:textbox>
            <w10:wrap type="none"/>
          </v:shape>
        </w:pict>
      </w:r>
      <w:r>
        <w:rPr/>
        <w:pict>
          <v:shape style="position:absolute;margin-left:490.920715pt;margin-top:-32.383141pt;width:19.05pt;height:42.95pt;mso-position-horizontal-relative:page;mso-position-vertical-relative:paragraph;z-index:11152" type="#_x0000_t202" filled="false" stroked="false">
            <v:textbox inset="0,0,0,0" style="layout-flow:vertical">
              <w:txbxContent>
                <w:p>
                  <w:pPr>
                    <w:spacing w:before="16"/>
                    <w:ind w:left="20" w:right="18" w:hanging="1"/>
                    <w:jc w:val="center"/>
                    <w:rPr>
                      <w:sz w:val="10"/>
                    </w:rPr>
                  </w:pPr>
                  <w:r>
                    <w:rPr>
                      <w:sz w:val="10"/>
                    </w:rPr>
                    <w:t>Реле задней противотуманной фары</w:t>
                  </w:r>
                </w:p>
              </w:txbxContent>
            </v:textbox>
            <w10:wrap type="none"/>
          </v:shape>
        </w:pict>
      </w:r>
      <w:r>
        <w:rPr/>
        <w:pict>
          <v:shape style="position:absolute;margin-left:256.980713pt;margin-top:-9.226021pt;width:19.05pt;height:20.150pt;mso-position-horizontal-relative:page;mso-position-vertical-relative:paragraph;z-index:11608" type="#_x0000_t202" filled="false" stroked="false">
            <v:textbox inset="0,0,0,0" style="layout-flow:vertical">
              <w:txbxContent>
                <w:p>
                  <w:pPr>
                    <w:spacing w:before="16"/>
                    <w:ind w:left="35" w:right="18" w:hanging="16"/>
                    <w:jc w:val="both"/>
                    <w:rPr>
                      <w:sz w:val="10"/>
                    </w:rPr>
                  </w:pPr>
                  <w:r>
                    <w:rPr>
                      <w:w w:val="95"/>
                      <w:sz w:val="10"/>
                    </w:rPr>
                    <w:t>Правый </w:t>
                  </w:r>
                  <w:r>
                    <w:rPr>
                      <w:sz w:val="10"/>
                    </w:rPr>
                    <w:t>задний привод</w:t>
                  </w:r>
                </w:p>
              </w:txbxContent>
            </v:textbox>
            <w10:wrap type="none"/>
          </v:shape>
        </w:pict>
      </w:r>
      <w:r>
        <w:rPr/>
        <w:pict>
          <v:shape style="position:absolute;margin-left:267.904663pt;margin-top:-80.326019pt;width:7.6pt;height:20.150pt;mso-position-horizontal-relative:page;mso-position-vertical-relative:paragraph;z-index:11752" type="#_x0000_t202" filled="false" stroked="false">
            <v:textbox inset="0,0,0,0" style="layout-flow:vertical">
              <w:txbxContent>
                <w:p>
                  <w:pPr>
                    <w:spacing w:before="16"/>
                    <w:ind w:left="20" w:right="0" w:firstLine="0"/>
                    <w:jc w:val="left"/>
                    <w:rPr>
                      <w:sz w:val="10"/>
                    </w:rPr>
                  </w:pPr>
                  <w:r>
                    <w:rPr>
                      <w:sz w:val="10"/>
                    </w:rPr>
                    <w:t>Правый</w:t>
                  </w:r>
                </w:p>
              </w:txbxContent>
            </v:textbox>
            <w10:wrap type="none"/>
          </v:shape>
        </w:pict>
      </w:r>
      <w:r>
        <w:rPr/>
        <w:pict>
          <v:shape style="position:absolute;margin-left:256.260468pt;margin-top:-42.94812pt;width:19pt;height:18.6pt;mso-position-horizontal-relative:page;mso-position-vertical-relative:paragraph;z-index:11776" type="#_x0000_t202" filled="false" stroked="false">
            <v:textbox inset="0,0,0,0" style="layout-flow:vertical">
              <w:txbxContent>
                <w:p>
                  <w:pPr>
                    <w:spacing w:line="237" w:lineRule="auto" w:before="17"/>
                    <w:ind w:left="20" w:right="18" w:firstLine="14"/>
                    <w:jc w:val="both"/>
                    <w:rPr>
                      <w:sz w:val="10"/>
                    </w:rPr>
                  </w:pPr>
                  <w:r>
                    <w:rPr>
                      <w:sz w:val="10"/>
                    </w:rPr>
                    <w:t>Левый задний </w:t>
                  </w:r>
                  <w:r>
                    <w:rPr>
                      <w:w w:val="95"/>
                      <w:sz w:val="10"/>
                    </w:rPr>
                    <w:t>привод</w:t>
                  </w:r>
                </w:p>
              </w:txbxContent>
            </v:textbox>
            <w10:wrap type="none"/>
          </v:shape>
        </w:pict>
      </w:r>
      <w:r>
        <w:rPr/>
        <w:pict>
          <v:shape style="position:absolute;margin-left:256.440704pt;margin-top:-79.544159pt;width:7.6pt;height:18.6pt;mso-position-horizontal-relative:page;mso-position-vertical-relative:paragraph;z-index:11848" type="#_x0000_t202" filled="false" stroked="false">
            <v:textbox inset="0,0,0,0" style="layout-flow:vertical">
              <w:txbxContent>
                <w:p>
                  <w:pPr>
                    <w:spacing w:before="16"/>
                    <w:ind w:left="20" w:right="0" w:firstLine="0"/>
                    <w:jc w:val="left"/>
                    <w:rPr>
                      <w:sz w:val="10"/>
                    </w:rPr>
                  </w:pPr>
                  <w:r>
                    <w:rPr>
                      <w:sz w:val="10"/>
                    </w:rPr>
                    <w:t>привод</w:t>
                  </w:r>
                </w:p>
              </w:txbxContent>
            </v:textbox>
            <w10:wrap type="none"/>
          </v:shape>
        </w:pict>
      </w:r>
      <w:r>
        <w:rPr/>
        <w:pict>
          <v:shape style="position:absolute;margin-left:128.462814pt;margin-top:-55.488602pt;width:13.35pt;height:18.25pt;mso-position-horizontal-relative:page;mso-position-vertical-relative:paragraph;z-index:11944" type="#_x0000_t202" filled="false" stroked="false">
            <v:textbox inset="0,0,0,0" style="layout-flow:vertical">
              <w:txbxContent>
                <w:p>
                  <w:pPr>
                    <w:spacing w:before="16"/>
                    <w:ind w:left="20" w:right="-2" w:firstLine="12"/>
                    <w:jc w:val="left"/>
                    <w:rPr>
                      <w:sz w:val="10"/>
                    </w:rPr>
                  </w:pPr>
                  <w:r>
                    <w:rPr>
                      <w:sz w:val="10"/>
                    </w:rPr>
                    <w:t>Левый задний</w:t>
                  </w:r>
                </w:p>
              </w:txbxContent>
            </v:textbox>
            <w10:wrap type="none"/>
          </v:shape>
        </w:pict>
      </w:r>
      <w:r>
        <w:rPr/>
        <w:pict>
          <v:shape style="position:absolute;margin-left:122.580711pt;margin-top:-19.846022pt;width:19.05pt;height:20.150pt;mso-position-horizontal-relative:page;mso-position-vertical-relative:paragraph;z-index:11968" type="#_x0000_t202" filled="false" stroked="false">
            <v:textbox inset="0,0,0,0" style="layout-flow:vertical">
              <w:txbxContent>
                <w:p>
                  <w:pPr>
                    <w:spacing w:before="16"/>
                    <w:ind w:left="38" w:right="18" w:hanging="19"/>
                    <w:jc w:val="both"/>
                    <w:rPr>
                      <w:sz w:val="10"/>
                    </w:rPr>
                  </w:pPr>
                  <w:r>
                    <w:rPr>
                      <w:w w:val="95"/>
                      <w:sz w:val="10"/>
                    </w:rPr>
                    <w:t>Правый </w:t>
                  </w:r>
                  <w:r>
                    <w:rPr>
                      <w:sz w:val="10"/>
                    </w:rPr>
                    <w:t>задний клапан</w:t>
                  </w:r>
                </w:p>
              </w:txbxContent>
            </v:textbox>
            <w10:wrap type="none"/>
          </v:shape>
        </w:pict>
      </w:r>
      <w:r>
        <w:rPr/>
        <w:pict>
          <v:shape style="position:absolute;margin-left:122.760712pt;margin-top:-89.320145pt;width:7.6pt;height:52.05pt;mso-position-horizontal-relative:page;mso-position-vertical-relative:paragraph;z-index:12232" type="#_x0000_t202" filled="false" stroked="false">
            <v:textbox inset="0,0,0,0" style="layout-flow:vertical">
              <w:txbxContent>
                <w:p>
                  <w:pPr>
                    <w:tabs>
                      <w:tab w:pos="698" w:val="left" w:leader="none"/>
                    </w:tabs>
                    <w:spacing w:before="16"/>
                    <w:ind w:left="20" w:right="0" w:firstLine="0"/>
                    <w:jc w:val="left"/>
                    <w:rPr>
                      <w:sz w:val="10"/>
                    </w:rPr>
                  </w:pPr>
                  <w:r>
                    <w:rPr>
                      <w:sz w:val="10"/>
                    </w:rPr>
                    <w:t>клапан</w:t>
                    <w:tab/>
                    <w:t>клапан</w:t>
                  </w:r>
                </w:p>
              </w:txbxContent>
            </v:textbox>
            <w10:wrap type="none"/>
          </v:shape>
        </w:pict>
      </w:r>
      <w:r>
        <w:rPr>
          <w:sz w:val="6"/>
        </w:rPr>
        <w:t>Левый передний указателя</w:t>
      </w:r>
      <w:r>
        <w:rPr>
          <w:spacing w:val="-4"/>
          <w:sz w:val="6"/>
        </w:rPr>
        <w:t> </w:t>
      </w:r>
      <w:r>
        <w:rPr>
          <w:sz w:val="6"/>
        </w:rPr>
        <w:t>поворота</w:t>
      </w:r>
    </w:p>
    <w:p>
      <w:pPr>
        <w:pStyle w:val="BodyText"/>
        <w:rPr>
          <w:sz w:val="7"/>
        </w:rPr>
      </w:pPr>
    </w:p>
    <w:p>
      <w:pPr>
        <w:tabs>
          <w:tab w:pos="9420" w:val="left" w:leader="none"/>
        </w:tabs>
        <w:spacing w:line="240" w:lineRule="auto"/>
        <w:ind w:left="7150" w:right="0" w:firstLine="0"/>
        <w:rPr>
          <w:sz w:val="20"/>
        </w:rPr>
      </w:pPr>
      <w:r>
        <w:rPr>
          <w:position w:val="17"/>
          <w:sz w:val="20"/>
        </w:rPr>
        <w:pict>
          <v:shape style="width:29.3pt;height:6.8pt;mso-position-horizontal-relative:char;mso-position-vertical-relative:line" type="#_x0000_t202" filled="true" fillcolor="#ffffff" stroked="false">
            <w10:anchorlock/>
            <v:textbox inset="0,0,0,0">
              <w:txbxContent>
                <w:p>
                  <w:pPr>
                    <w:spacing w:before="0"/>
                    <w:ind w:left="1" w:right="10" w:firstLine="0"/>
                    <w:jc w:val="left"/>
                    <w:rPr>
                      <w:sz w:val="6"/>
                    </w:rPr>
                  </w:pPr>
                  <w:r>
                    <w:rPr>
                      <w:sz w:val="6"/>
                    </w:rPr>
                    <w:t>Левый задний указателя поворота</w:t>
                  </w:r>
                </w:p>
              </w:txbxContent>
            </v:textbox>
            <v:fill type="solid"/>
          </v:shape>
        </w:pict>
      </w:r>
      <w:r>
        <w:rPr>
          <w:position w:val="17"/>
          <w:sz w:val="20"/>
        </w:rPr>
      </w:r>
      <w:r>
        <w:rPr>
          <w:position w:val="17"/>
          <w:sz w:val="20"/>
        </w:rPr>
        <w:tab/>
      </w:r>
      <w:r>
        <w:rPr>
          <w:sz w:val="20"/>
        </w:rPr>
        <w:pict>
          <v:shape style="width:42.2pt;height:12.5pt;mso-position-horizontal-relative:char;mso-position-vertical-relative:line" type="#_x0000_t202" filled="true" fillcolor="#ffffff" stroked="false">
            <w10:anchorlock/>
            <v:textbox inset="0,0,0,0">
              <w:txbxContent>
                <w:p>
                  <w:pPr>
                    <w:spacing w:line="247" w:lineRule="auto" w:before="0"/>
                    <w:ind w:left="144" w:right="141" w:firstLine="0"/>
                    <w:jc w:val="center"/>
                    <w:rPr>
                      <w:sz w:val="6"/>
                    </w:rPr>
                  </w:pPr>
                  <w:r>
                    <w:rPr>
                      <w:sz w:val="6"/>
                    </w:rPr>
                    <w:t>Выключатель предупреждения об опасности</w:t>
                  </w:r>
                </w:p>
              </w:txbxContent>
            </v:textbox>
            <v:fill type="solid"/>
          </v:shape>
        </w:pict>
      </w:r>
      <w:r>
        <w:rPr>
          <w:sz w:val="20"/>
        </w:rPr>
      </w:r>
    </w:p>
    <w:p>
      <w:pPr>
        <w:pStyle w:val="BodyText"/>
        <w:rPr>
          <w:sz w:val="6"/>
        </w:rPr>
      </w:pPr>
    </w:p>
    <w:p>
      <w:pPr>
        <w:spacing w:before="53"/>
        <w:ind w:left="7136" w:right="7853" w:firstLine="0"/>
        <w:jc w:val="left"/>
        <w:rPr>
          <w:sz w:val="6"/>
        </w:rPr>
      </w:pPr>
      <w:r>
        <w:rPr/>
        <w:pict>
          <v:shape style="position:absolute;margin-left:121.260468pt;margin-top:-29.619144pt;width:19pt;height:48.85pt;mso-position-horizontal-relative:page;mso-position-vertical-relative:paragraph;z-index:12184" type="#_x0000_t202" filled="false" stroked="false">
            <v:textbox inset="0,0,0,0" style="layout-flow:vertical">
              <w:txbxContent>
                <w:p>
                  <w:pPr>
                    <w:spacing w:line="237" w:lineRule="auto" w:before="17"/>
                    <w:ind w:left="19" w:right="18" w:hanging="2"/>
                    <w:jc w:val="center"/>
                    <w:rPr>
                      <w:sz w:val="10"/>
                    </w:rPr>
                  </w:pPr>
                  <w:r>
                    <w:rPr>
                      <w:sz w:val="10"/>
                    </w:rPr>
                    <w:t>Клапан ASR (поставляемый по желанию заказчика)</w:t>
                  </w:r>
                </w:p>
              </w:txbxContent>
            </v:textbox>
            <w10:wrap type="none"/>
          </v:shape>
        </w:pict>
      </w:r>
      <w:r>
        <w:rPr>
          <w:sz w:val="6"/>
        </w:rPr>
        <w:t>Правый передний указателя</w:t>
      </w:r>
      <w:r>
        <w:rPr>
          <w:spacing w:val="-4"/>
          <w:sz w:val="6"/>
        </w:rPr>
        <w:t> </w:t>
      </w:r>
      <w:r>
        <w:rPr>
          <w:sz w:val="6"/>
        </w:rPr>
        <w:t>поворота</w:t>
      </w:r>
    </w:p>
    <w:p>
      <w:pPr>
        <w:spacing w:before="46"/>
        <w:ind w:left="7142" w:right="7847" w:firstLine="0"/>
        <w:jc w:val="left"/>
        <w:rPr>
          <w:sz w:val="6"/>
        </w:rPr>
      </w:pPr>
      <w:r>
        <w:rPr>
          <w:sz w:val="6"/>
        </w:rPr>
        <w:t>Правый боковой указателя</w:t>
      </w:r>
      <w:r>
        <w:rPr>
          <w:spacing w:val="-4"/>
          <w:sz w:val="6"/>
        </w:rPr>
        <w:t> </w:t>
      </w:r>
      <w:r>
        <w:rPr>
          <w:sz w:val="6"/>
        </w:rPr>
        <w:t>поворота</w:t>
      </w:r>
    </w:p>
    <w:p>
      <w:pPr>
        <w:pStyle w:val="BodyText"/>
        <w:rPr>
          <w:sz w:val="6"/>
        </w:rPr>
      </w:pPr>
    </w:p>
    <w:p>
      <w:pPr>
        <w:spacing w:before="0"/>
        <w:ind w:left="7136" w:right="7853" w:firstLine="0"/>
        <w:jc w:val="left"/>
        <w:rPr>
          <w:sz w:val="6"/>
        </w:rPr>
      </w:pPr>
      <w:r>
        <w:rPr>
          <w:sz w:val="6"/>
        </w:rPr>
        <w:t>Правый задний указателя</w:t>
      </w:r>
      <w:r>
        <w:rPr>
          <w:spacing w:val="-4"/>
          <w:sz w:val="6"/>
        </w:rPr>
        <w:t> </w:t>
      </w:r>
      <w:r>
        <w:rPr>
          <w:sz w:val="6"/>
        </w:rPr>
        <w:t>поворота</w:t>
      </w:r>
    </w:p>
    <w:p>
      <w:pPr>
        <w:pStyle w:val="BodyText"/>
        <w:spacing w:before="10"/>
      </w:pPr>
    </w:p>
    <w:p>
      <w:pPr>
        <w:pStyle w:val="BodyText"/>
        <w:spacing w:before="7"/>
        <w:rPr>
          <w:sz w:val="8"/>
        </w:rPr>
      </w:pPr>
    </w:p>
    <w:p>
      <w:pPr>
        <w:spacing w:line="249" w:lineRule="auto" w:before="0"/>
        <w:ind w:left="7145" w:right="7707" w:firstLine="0"/>
        <w:jc w:val="left"/>
        <w:rPr>
          <w:sz w:val="6"/>
        </w:rPr>
      </w:pPr>
      <w:r>
        <w:rPr/>
        <w:pict>
          <v:shape style="position:absolute;margin-left:472.339996pt;margin-top:11.573964pt;width:42.85pt;height:6.85pt;mso-position-horizontal-relative:page;mso-position-vertical-relative:paragraph;z-index:8192;mso-wrap-distance-left:0;mso-wrap-distance-right:0" type="#_x0000_t202" filled="true" fillcolor="#ffffff" stroked="false">
            <v:textbox inset="0,0,0,0">
              <w:txbxContent>
                <w:p>
                  <w:pPr>
                    <w:spacing w:before="0"/>
                    <w:ind w:left="147" w:right="-12" w:hanging="147"/>
                    <w:jc w:val="left"/>
                    <w:rPr>
                      <w:sz w:val="6"/>
                    </w:rPr>
                  </w:pPr>
                  <w:r>
                    <w:rPr>
                      <w:sz w:val="6"/>
                    </w:rPr>
                    <w:t>Реле лампы освещения</w:t>
                  </w:r>
                  <w:r>
                    <w:rPr>
                      <w:spacing w:val="-10"/>
                      <w:sz w:val="6"/>
                    </w:rPr>
                    <w:t> </w:t>
                  </w:r>
                  <w:r>
                    <w:rPr>
                      <w:sz w:val="6"/>
                    </w:rPr>
                    <w:t>земли при левом</w:t>
                  </w:r>
                  <w:r>
                    <w:rPr>
                      <w:spacing w:val="-3"/>
                      <w:sz w:val="6"/>
                    </w:rPr>
                    <w:t> </w:t>
                  </w:r>
                  <w:r>
                    <w:rPr>
                      <w:sz w:val="6"/>
                    </w:rPr>
                    <w:t>повороте</w:t>
                  </w:r>
                </w:p>
              </w:txbxContent>
            </v:textbox>
            <v:fill type="solid"/>
            <w10:wrap type="topAndBottom"/>
          </v:shape>
        </w:pict>
      </w:r>
      <w:r>
        <w:rPr/>
        <w:pict>
          <v:shape style="position:absolute;margin-left:113.944672pt;margin-top:14.953964pt;width:7.6pt;height:50.35pt;mso-position-horizontal-relative:page;mso-position-vertical-relative:paragraph;z-index:12256" type="#_x0000_t202" filled="false" stroked="false">
            <v:textbox inset="0,0,0,0" style="layout-flow:vertical">
              <w:txbxContent>
                <w:p>
                  <w:pPr>
                    <w:spacing w:before="16"/>
                    <w:ind w:left="20" w:right="0" w:firstLine="0"/>
                    <w:jc w:val="left"/>
                    <w:rPr>
                      <w:sz w:val="10"/>
                    </w:rPr>
                  </w:pPr>
                  <w:r>
                    <w:rPr>
                      <w:sz w:val="10"/>
                    </w:rPr>
                    <w:t>Переключатель ASR</w:t>
                  </w:r>
                </w:p>
              </w:txbxContent>
            </v:textbox>
            <w10:wrap type="none"/>
          </v:shape>
        </w:pict>
      </w:r>
      <w:r>
        <w:rPr>
          <w:sz w:val="6"/>
        </w:rPr>
        <w:t>Лампа освещения</w:t>
      </w:r>
      <w:r>
        <w:rPr>
          <w:spacing w:val="-7"/>
          <w:sz w:val="6"/>
        </w:rPr>
        <w:t> </w:t>
      </w:r>
      <w:r>
        <w:rPr>
          <w:sz w:val="6"/>
        </w:rPr>
        <w:t>земли при левом</w:t>
      </w:r>
      <w:r>
        <w:rPr>
          <w:spacing w:val="-3"/>
          <w:sz w:val="6"/>
        </w:rPr>
        <w:t> </w:t>
      </w:r>
      <w:r>
        <w:rPr>
          <w:sz w:val="6"/>
        </w:rPr>
        <w:t>повороте</w:t>
      </w:r>
    </w:p>
    <w:p>
      <w:pPr>
        <w:spacing w:line="249" w:lineRule="auto" w:before="28"/>
        <w:ind w:left="7174" w:right="7678" w:firstLine="0"/>
        <w:jc w:val="left"/>
        <w:rPr>
          <w:sz w:val="6"/>
        </w:rPr>
      </w:pPr>
      <w:r>
        <w:rPr>
          <w:sz w:val="6"/>
        </w:rPr>
        <w:t>Лампа освещения</w:t>
      </w:r>
      <w:r>
        <w:rPr>
          <w:spacing w:val="-7"/>
          <w:sz w:val="6"/>
        </w:rPr>
        <w:t> </w:t>
      </w:r>
      <w:r>
        <w:rPr>
          <w:sz w:val="6"/>
        </w:rPr>
        <w:t>земли при левом</w:t>
      </w:r>
      <w:r>
        <w:rPr>
          <w:spacing w:val="-3"/>
          <w:sz w:val="6"/>
        </w:rPr>
        <w:t> </w:t>
      </w:r>
      <w:r>
        <w:rPr>
          <w:sz w:val="6"/>
        </w:rPr>
        <w:t>повороте</w:t>
      </w:r>
    </w:p>
    <w:p>
      <w:pPr>
        <w:pStyle w:val="BodyText"/>
        <w:spacing w:before="8"/>
        <w:rPr>
          <w:sz w:val="9"/>
        </w:rPr>
      </w:pPr>
    </w:p>
    <w:p>
      <w:pPr>
        <w:pStyle w:val="BodyText"/>
        <w:spacing w:before="4"/>
        <w:rPr>
          <w:sz w:val="8"/>
        </w:rPr>
      </w:pPr>
    </w:p>
    <w:p>
      <w:pPr>
        <w:spacing w:before="0"/>
        <w:ind w:left="0" w:right="3848" w:firstLine="0"/>
        <w:jc w:val="right"/>
        <w:rPr>
          <w:sz w:val="10"/>
        </w:rPr>
      </w:pPr>
      <w:r>
        <w:rPr/>
        <w:pict>
          <v:shape style="position:absolute;margin-left:421.040009pt;margin-top:11.289952pt;width:30.9pt;height:6.8pt;mso-position-horizontal-relative:page;mso-position-vertical-relative:paragraph;z-index:8216;mso-wrap-distance-left:0;mso-wrap-distance-right:0" type="#_x0000_t202" filled="false" stroked="false">
            <v:textbox inset="0,0,0,0">
              <w:txbxContent>
                <w:p>
                  <w:pPr>
                    <w:spacing w:before="0"/>
                    <w:ind w:left="1" w:right="42" w:firstLine="0"/>
                    <w:jc w:val="left"/>
                    <w:rPr>
                      <w:sz w:val="6"/>
                    </w:rPr>
                  </w:pPr>
                  <w:r>
                    <w:rPr>
                      <w:sz w:val="6"/>
                    </w:rPr>
                    <w:t>Левый боковой указателя поворота</w:t>
                  </w:r>
                </w:p>
              </w:txbxContent>
            </v:textbox>
            <w10:wrap type="topAndBottom"/>
          </v:shape>
        </w:pict>
      </w:r>
      <w:r>
        <w:rPr/>
        <w:pict>
          <v:shape style="position:absolute;margin-left:421.040009pt;margin-top:2.289952pt;width:30.9pt;height:6.75pt;mso-position-horizontal-relative:page;mso-position-vertical-relative:paragraph;z-index:10456" type="#_x0000_t202" filled="true" fillcolor="#ffffff" stroked="false">
            <v:textbox inset="0,0,0,0">
              <w:txbxContent>
                <w:p>
                  <w:pPr>
                    <w:spacing w:before="0"/>
                    <w:ind w:left="2" w:right="41" w:firstLine="0"/>
                    <w:jc w:val="left"/>
                    <w:rPr>
                      <w:sz w:val="6"/>
                    </w:rPr>
                  </w:pPr>
                  <w:r>
                    <w:rPr>
                      <w:sz w:val="6"/>
                    </w:rPr>
                    <w:t>Левый передний указателя поворота</w:t>
                  </w:r>
                </w:p>
              </w:txbxContent>
            </v:textbox>
            <v:fill type="solid"/>
            <w10:wrap type="none"/>
          </v:shape>
        </w:pict>
      </w:r>
      <w:r>
        <w:rPr/>
        <w:pict>
          <v:shape style="position:absolute;margin-left:472.820007pt;margin-top:-5.810048pt;width:42.9pt;height:7.45pt;mso-position-horizontal-relative:page;mso-position-vertical-relative:paragraph;z-index:10480" type="#_x0000_t202" filled="true" fillcolor="#ffffff" stroked="false">
            <v:textbox inset="0,0,0,0">
              <w:txbxContent>
                <w:p>
                  <w:pPr>
                    <w:spacing w:line="249" w:lineRule="auto" w:before="0"/>
                    <w:ind w:left="133" w:right="-12" w:hanging="131"/>
                    <w:jc w:val="left"/>
                    <w:rPr>
                      <w:sz w:val="6"/>
                    </w:rPr>
                  </w:pPr>
                  <w:r>
                    <w:rPr>
                      <w:sz w:val="6"/>
                    </w:rPr>
                    <w:t>Реле лампы освещения</w:t>
                  </w:r>
                  <w:r>
                    <w:rPr>
                      <w:spacing w:val="-11"/>
                      <w:sz w:val="6"/>
                    </w:rPr>
                    <w:t> </w:t>
                  </w:r>
                  <w:r>
                    <w:rPr>
                      <w:sz w:val="6"/>
                    </w:rPr>
                    <w:t>земли при правом</w:t>
                  </w:r>
                  <w:r>
                    <w:rPr>
                      <w:spacing w:val="-3"/>
                      <w:sz w:val="6"/>
                    </w:rPr>
                    <w:t> </w:t>
                  </w:r>
                  <w:r>
                    <w:rPr>
                      <w:sz w:val="6"/>
                    </w:rPr>
                    <w:t>повороте</w:t>
                  </w:r>
                </w:p>
              </w:txbxContent>
            </v:textbox>
            <v:fill type="solid"/>
            <w10:wrap type="none"/>
          </v:shape>
        </w:pict>
      </w:r>
      <w:r>
        <w:rPr/>
        <w:pict>
          <v:shape style="position:absolute;margin-left:710.524231pt;margin-top:-3.390048pt;width:8.9pt;height:82.7pt;mso-position-horizontal-relative:page;mso-position-vertical-relative:paragraph;z-index:10936" type="#_x0000_t202" filled="false" stroked="false">
            <v:textbox inset="0,0,0,0" style="layout-flow:vertical">
              <w:txbxContent>
                <w:p>
                  <w:pPr>
                    <w:spacing w:before="18"/>
                    <w:ind w:left="0" w:right="0" w:firstLine="0"/>
                    <w:jc w:val="center"/>
                    <w:rPr>
                      <w:sz w:val="6"/>
                    </w:rPr>
                  </w:pPr>
                  <w:r>
                    <w:rPr>
                      <w:sz w:val="6"/>
                    </w:rPr>
                    <w:t>Указатель поворота</w:t>
                  </w:r>
                </w:p>
                <w:p>
                  <w:pPr>
                    <w:spacing w:before="2"/>
                    <w:ind w:left="0" w:right="0" w:firstLine="0"/>
                    <w:jc w:val="center"/>
                    <w:rPr>
                      <w:sz w:val="6"/>
                    </w:rPr>
                  </w:pPr>
                  <w:r>
                    <w:rPr>
                      <w:sz w:val="6"/>
                    </w:rPr>
                    <w:t>(без прицепа и с лампой освещения земли при повороте)</w:t>
                  </w:r>
                </w:p>
              </w:txbxContent>
            </v:textbox>
            <w10:wrap type="none"/>
          </v:shape>
        </w:pict>
      </w:r>
      <w:r>
        <w:rPr/>
        <w:pict>
          <v:shape style="position:absolute;margin-left:280.982819pt;margin-top:5.125632pt;width:13.35pt;height:51.6pt;mso-position-horizontal-relative:page;mso-position-vertical-relative:paragraph;z-index:11440" type="#_x0000_t202" filled="false" stroked="false">
            <v:textbox inset="0,0,0,0" style="layout-flow:vertical">
              <w:txbxContent>
                <w:p>
                  <w:pPr>
                    <w:spacing w:before="16"/>
                    <w:ind w:left="20" w:right="1" w:firstLine="177"/>
                    <w:jc w:val="left"/>
                    <w:rPr>
                      <w:sz w:val="10"/>
                    </w:rPr>
                  </w:pPr>
                  <w:r>
                    <w:rPr>
                      <w:sz w:val="10"/>
                    </w:rPr>
                    <w:t>Выключатель мигающего кода ABS</w:t>
                  </w:r>
                </w:p>
              </w:txbxContent>
            </v:textbox>
            <w10:wrap type="none"/>
          </v:shape>
        </w:pict>
      </w:r>
      <w:r>
        <w:rPr>
          <w:rFonts w:ascii="Times New Roman" w:hAnsi="Times New Roman"/>
          <w:w w:val="99"/>
          <w:sz w:val="10"/>
          <w:shd w:fill="FFFFFF" w:color="auto" w:val="clear"/>
        </w:rPr>
        <w:t> </w:t>
      </w:r>
      <w:r>
        <w:rPr>
          <w:rFonts w:ascii="Times New Roman" w:hAnsi="Times New Roman"/>
          <w:sz w:val="10"/>
          <w:shd w:fill="FFFFFF" w:color="auto" w:val="clear"/>
        </w:rPr>
        <w:t>  </w:t>
      </w:r>
      <w:r>
        <w:rPr>
          <w:sz w:val="10"/>
          <w:shd w:fill="FFFFFF" w:color="auto" w:val="clear"/>
        </w:rPr>
        <w:t>Выключатель поворота </w:t>
      </w:r>
    </w:p>
    <w:p>
      <w:pPr>
        <w:pStyle w:val="BodyText"/>
        <w:spacing w:before="7"/>
        <w:rPr>
          <w:sz w:val="6"/>
        </w:rPr>
      </w:pPr>
    </w:p>
    <w:p>
      <w:pPr>
        <w:pStyle w:val="BodyText"/>
        <w:spacing w:line="134" w:lineRule="exact"/>
        <w:ind w:left="7150"/>
        <w:rPr>
          <w:sz w:val="13"/>
        </w:rPr>
      </w:pPr>
      <w:r>
        <w:rPr>
          <w:position w:val="-2"/>
          <w:sz w:val="13"/>
        </w:rPr>
        <w:pict>
          <v:shape style="width:29.25pt;height:6.75pt;mso-position-horizontal-relative:char;mso-position-vertical-relative:line" type="#_x0000_t202" filled="true" fillcolor="#ffffff" stroked="false">
            <w10:anchorlock/>
            <v:textbox inset="0,0,0,0">
              <w:txbxContent>
                <w:p>
                  <w:pPr>
                    <w:spacing w:before="0"/>
                    <w:ind w:left="0" w:right="10" w:firstLine="0"/>
                    <w:jc w:val="left"/>
                    <w:rPr>
                      <w:sz w:val="6"/>
                    </w:rPr>
                  </w:pPr>
                  <w:r>
                    <w:rPr>
                      <w:sz w:val="6"/>
                    </w:rPr>
                    <w:t>Левый задний указателя поворота</w:t>
                  </w:r>
                </w:p>
              </w:txbxContent>
            </v:textbox>
            <v:fill type="solid"/>
          </v:shape>
        </w:pict>
      </w:r>
      <w:r>
        <w:rPr>
          <w:position w:val="-2"/>
          <w:sz w:val="13"/>
        </w:rPr>
      </w:r>
    </w:p>
    <w:p>
      <w:pPr>
        <w:pStyle w:val="BodyText"/>
        <w:spacing w:before="1"/>
        <w:rPr>
          <w:sz w:val="18"/>
        </w:rPr>
      </w:pPr>
    </w:p>
    <w:p>
      <w:pPr>
        <w:pStyle w:val="BodyText"/>
        <w:spacing w:before="6"/>
        <w:rPr>
          <w:sz w:val="8"/>
        </w:rPr>
      </w:pPr>
    </w:p>
    <w:p>
      <w:pPr>
        <w:spacing w:before="0"/>
        <w:ind w:left="7133" w:right="7856" w:firstLine="0"/>
        <w:jc w:val="left"/>
        <w:rPr>
          <w:sz w:val="6"/>
        </w:rPr>
      </w:pPr>
      <w:r>
        <w:rPr/>
        <w:pict>
          <v:shape style="position:absolute;margin-left:351.004669pt;margin-top:-13.426023pt;width:7.6pt;height:69.4pt;mso-position-horizontal-relative:page;mso-position-vertical-relative:paragraph;z-index:11392" type="#_x0000_t202" filled="false" stroked="false">
            <v:textbox inset="0,0,0,0" style="layout-flow:vertical">
              <w:txbxContent>
                <w:p>
                  <w:pPr>
                    <w:spacing w:before="16"/>
                    <w:ind w:left="20" w:right="0" w:firstLine="0"/>
                    <w:jc w:val="left"/>
                    <w:rPr>
                      <w:sz w:val="10"/>
                    </w:rPr>
                  </w:pPr>
                  <w:r>
                    <w:rPr>
                      <w:sz w:val="10"/>
                    </w:rPr>
                    <w:t>Четырехканальная ABS/ASR</w:t>
                  </w:r>
                </w:p>
              </w:txbxContent>
            </v:textbox>
            <w10:wrap type="none"/>
          </v:shape>
        </w:pict>
      </w:r>
      <w:r>
        <w:rPr>
          <w:sz w:val="6"/>
        </w:rPr>
        <w:t>Правый передний указателя</w:t>
      </w:r>
      <w:r>
        <w:rPr>
          <w:spacing w:val="-4"/>
          <w:sz w:val="6"/>
        </w:rPr>
        <w:t> </w:t>
      </w:r>
      <w:r>
        <w:rPr>
          <w:sz w:val="6"/>
        </w:rPr>
        <w:t>поворота</w:t>
      </w:r>
    </w:p>
    <w:p>
      <w:pPr>
        <w:pStyle w:val="BodyText"/>
        <w:spacing w:before="3"/>
        <w:rPr>
          <w:sz w:val="5"/>
        </w:rPr>
      </w:pPr>
    </w:p>
    <w:p>
      <w:pPr>
        <w:spacing w:before="0"/>
        <w:ind w:left="7143" w:right="7846" w:firstLine="0"/>
        <w:jc w:val="left"/>
        <w:rPr>
          <w:sz w:val="6"/>
        </w:rPr>
      </w:pPr>
      <w:r>
        <w:rPr>
          <w:sz w:val="6"/>
        </w:rPr>
        <w:t>Правый боковой указателя</w:t>
      </w:r>
      <w:r>
        <w:rPr>
          <w:spacing w:val="-4"/>
          <w:sz w:val="6"/>
        </w:rPr>
        <w:t> </w:t>
      </w:r>
      <w:r>
        <w:rPr>
          <w:sz w:val="6"/>
        </w:rPr>
        <w:t>поворота</w:t>
      </w:r>
    </w:p>
    <w:p>
      <w:pPr>
        <w:pStyle w:val="BodyText"/>
        <w:rPr>
          <w:sz w:val="6"/>
        </w:rPr>
      </w:pPr>
    </w:p>
    <w:p>
      <w:pPr>
        <w:spacing w:line="249" w:lineRule="auto" w:before="1"/>
        <w:ind w:left="7134" w:right="7855" w:firstLine="0"/>
        <w:jc w:val="left"/>
        <w:rPr>
          <w:sz w:val="6"/>
        </w:rPr>
      </w:pPr>
      <w:r>
        <w:rPr/>
        <w:pict>
          <v:shape style="position:absolute;margin-left:593.344238pt;margin-top:6.663978pt;width:8.85pt;height:45.5pt;mso-position-horizontal-relative:page;mso-position-vertical-relative:paragraph;z-index:10984" type="#_x0000_t202" filled="false" stroked="false">
            <v:textbox inset="0,0,0,0" style="layout-flow:vertical">
              <w:txbxContent>
                <w:p>
                  <w:pPr>
                    <w:spacing w:before="18"/>
                    <w:ind w:left="268" w:right="2" w:hanging="249"/>
                    <w:jc w:val="left"/>
                    <w:rPr>
                      <w:sz w:val="6"/>
                    </w:rPr>
                  </w:pPr>
                  <w:r>
                    <w:rPr>
                      <w:sz w:val="6"/>
                    </w:rPr>
                    <w:t>Выключатель предупреждения об опасности</w:t>
                  </w:r>
                </w:p>
              </w:txbxContent>
            </v:textbox>
            <w10:wrap type="none"/>
          </v:shape>
        </w:pict>
      </w:r>
      <w:r>
        <w:rPr/>
        <w:pict>
          <v:shape style="position:absolute;margin-left:122.460709pt;margin-top:.243438pt;width:19.05pt;height:24.3pt;mso-position-horizontal-relative:page;mso-position-vertical-relative:paragraph;z-index:12064" type="#_x0000_t202" filled="false" stroked="false">
            <v:textbox inset="0,0,0,0" style="layout-flow:vertical">
              <w:txbxContent>
                <w:p>
                  <w:pPr>
                    <w:spacing w:before="16"/>
                    <w:ind w:left="20" w:right="18" w:firstLine="0"/>
                    <w:jc w:val="center"/>
                    <w:rPr>
                      <w:sz w:val="10"/>
                    </w:rPr>
                  </w:pPr>
                  <w:r>
                    <w:rPr>
                      <w:sz w:val="10"/>
                    </w:rPr>
                    <w:t>Левый передний клапан</w:t>
                  </w:r>
                </w:p>
              </w:txbxContent>
            </v:textbox>
            <w10:wrap type="none"/>
          </v:shape>
        </w:pict>
      </w:r>
      <w:r>
        <w:rPr>
          <w:sz w:val="6"/>
        </w:rPr>
        <w:t>Правый задний указателя</w:t>
      </w:r>
      <w:r>
        <w:rPr>
          <w:spacing w:val="-4"/>
          <w:sz w:val="6"/>
        </w:rPr>
        <w:t> </w:t>
      </w:r>
      <w:r>
        <w:rPr>
          <w:sz w:val="6"/>
        </w:rPr>
        <w:t>поворота</w:t>
      </w:r>
    </w:p>
    <w:p>
      <w:pPr>
        <w:pStyle w:val="BodyText"/>
        <w:spacing w:before="9"/>
        <w:rPr>
          <w:sz w:val="16"/>
        </w:rPr>
      </w:pPr>
    </w:p>
    <w:p>
      <w:pPr>
        <w:pStyle w:val="BodyText"/>
        <w:spacing w:before="7"/>
        <w:rPr>
          <w:sz w:val="8"/>
        </w:rPr>
      </w:pPr>
    </w:p>
    <w:p>
      <w:pPr>
        <w:spacing w:line="249" w:lineRule="auto" w:before="0"/>
        <w:ind w:left="7143" w:right="7709" w:firstLine="0"/>
        <w:jc w:val="left"/>
        <w:rPr>
          <w:sz w:val="6"/>
        </w:rPr>
      </w:pPr>
      <w:r>
        <w:rPr/>
        <w:pict>
          <v:shape style="position:absolute;margin-left:472.399994pt;margin-top:11.273979pt;width:42.85pt;height:6.85pt;mso-position-horizontal-relative:page;mso-position-vertical-relative:paragraph;z-index:8264;mso-wrap-distance-left:0;mso-wrap-distance-right:0" type="#_x0000_t202" filled="true" fillcolor="#ffffff" stroked="false">
            <v:textbox inset="0,0,0,0">
              <w:txbxContent>
                <w:p>
                  <w:pPr>
                    <w:spacing w:line="249" w:lineRule="auto" w:before="0"/>
                    <w:ind w:left="147" w:right="-12" w:hanging="147"/>
                    <w:jc w:val="left"/>
                    <w:rPr>
                      <w:sz w:val="6"/>
                    </w:rPr>
                  </w:pPr>
                  <w:r>
                    <w:rPr>
                      <w:sz w:val="6"/>
                    </w:rPr>
                    <w:t>Реле лампы освещения</w:t>
                  </w:r>
                  <w:r>
                    <w:rPr>
                      <w:spacing w:val="-10"/>
                      <w:sz w:val="6"/>
                    </w:rPr>
                    <w:t> </w:t>
                  </w:r>
                  <w:r>
                    <w:rPr>
                      <w:sz w:val="6"/>
                    </w:rPr>
                    <w:t>земли при левом</w:t>
                  </w:r>
                  <w:r>
                    <w:rPr>
                      <w:spacing w:val="-3"/>
                      <w:sz w:val="6"/>
                    </w:rPr>
                    <w:t> </w:t>
                  </w:r>
                  <w:r>
                    <w:rPr>
                      <w:sz w:val="6"/>
                    </w:rPr>
                    <w:t>повороте</w:t>
                  </w:r>
                </w:p>
              </w:txbxContent>
            </v:textbox>
            <v:fill type="solid"/>
            <w10:wrap type="topAndBottom"/>
          </v:shape>
        </w:pict>
      </w:r>
      <w:r>
        <w:rPr/>
        <w:pict>
          <v:shape style="position:absolute;margin-left:260.940704pt;margin-top:-14.626561pt;width:19.05pt;height:24.3pt;mso-position-horizontal-relative:page;mso-position-vertical-relative:paragraph;z-index:11512" type="#_x0000_t202" filled="false" stroked="false">
            <v:textbox inset="0,0,0,0" style="layout-flow:vertical">
              <w:txbxContent>
                <w:p>
                  <w:pPr>
                    <w:spacing w:before="16"/>
                    <w:ind w:left="20" w:right="18" w:firstLine="0"/>
                    <w:jc w:val="center"/>
                    <w:rPr>
                      <w:sz w:val="10"/>
                    </w:rPr>
                  </w:pPr>
                  <w:r>
                    <w:rPr>
                      <w:sz w:val="10"/>
                    </w:rPr>
                    <w:t>Левый передний привод</w:t>
                  </w:r>
                </w:p>
              </w:txbxContent>
            </v:textbox>
            <w10:wrap type="none"/>
          </v:shape>
        </w:pict>
      </w:r>
      <w:r>
        <w:rPr/>
        <w:pict>
          <v:shape style="position:absolute;margin-left:121.920708pt;margin-top:23.8974pt;width:19.05pt;height:24.3pt;mso-position-horizontal-relative:page;mso-position-vertical-relative:paragraph;z-index:12088" type="#_x0000_t202" filled="false" stroked="false">
            <v:textbox inset="0,0,0,0" style="layout-flow:vertical">
              <w:txbxContent>
                <w:p>
                  <w:pPr>
                    <w:spacing w:before="16"/>
                    <w:ind w:left="20" w:right="18" w:firstLine="1"/>
                    <w:jc w:val="center"/>
                    <w:rPr>
                      <w:sz w:val="10"/>
                    </w:rPr>
                  </w:pPr>
                  <w:r>
                    <w:rPr>
                      <w:sz w:val="10"/>
                    </w:rPr>
                    <w:t>Правый передний клапан</w:t>
                  </w:r>
                </w:p>
              </w:txbxContent>
            </v:textbox>
            <w10:wrap type="none"/>
          </v:shape>
        </w:pict>
      </w:r>
      <w:r>
        <w:rPr>
          <w:sz w:val="6"/>
        </w:rPr>
        <w:t>Лампа освещения</w:t>
      </w:r>
      <w:r>
        <w:rPr>
          <w:spacing w:val="-7"/>
          <w:sz w:val="6"/>
        </w:rPr>
        <w:t> </w:t>
      </w:r>
      <w:r>
        <w:rPr>
          <w:sz w:val="6"/>
        </w:rPr>
        <w:t>земли при левом</w:t>
      </w:r>
      <w:r>
        <w:rPr>
          <w:spacing w:val="-3"/>
          <w:sz w:val="6"/>
        </w:rPr>
        <w:t> </w:t>
      </w:r>
      <w:r>
        <w:rPr>
          <w:sz w:val="6"/>
        </w:rPr>
        <w:t>повороте</w:t>
      </w:r>
    </w:p>
    <w:p>
      <w:pPr>
        <w:spacing w:line="249" w:lineRule="auto" w:before="48" w:after="77"/>
        <w:ind w:left="7143" w:right="7709" w:firstLine="0"/>
        <w:jc w:val="left"/>
        <w:rPr>
          <w:sz w:val="6"/>
        </w:rPr>
      </w:pPr>
      <w:r>
        <w:rPr>
          <w:sz w:val="6"/>
        </w:rPr>
        <w:t>Лампа освещения</w:t>
      </w:r>
      <w:r>
        <w:rPr>
          <w:spacing w:val="-7"/>
          <w:sz w:val="6"/>
        </w:rPr>
        <w:t> </w:t>
      </w:r>
      <w:r>
        <w:rPr>
          <w:sz w:val="6"/>
        </w:rPr>
        <w:t>земли при левом</w:t>
      </w:r>
      <w:r>
        <w:rPr>
          <w:spacing w:val="-3"/>
          <w:sz w:val="6"/>
        </w:rPr>
        <w:t> </w:t>
      </w:r>
      <w:r>
        <w:rPr>
          <w:sz w:val="6"/>
        </w:rPr>
        <w:t>повороте</w:t>
      </w:r>
    </w:p>
    <w:p>
      <w:pPr>
        <w:pStyle w:val="BodyText"/>
        <w:spacing w:line="148" w:lineRule="exact"/>
        <w:ind w:left="8177"/>
        <w:rPr>
          <w:sz w:val="14"/>
        </w:rPr>
      </w:pPr>
      <w:r>
        <w:rPr>
          <w:position w:val="-2"/>
          <w:sz w:val="14"/>
        </w:rPr>
        <w:pict>
          <v:shape style="width:42.85pt;height:7.45pt;mso-position-horizontal-relative:char;mso-position-vertical-relative:line" type="#_x0000_t202" filled="true" fillcolor="#ffffff" stroked="false">
            <w10:anchorlock/>
            <v:textbox inset="0,0,0,0">
              <w:txbxContent>
                <w:p>
                  <w:pPr>
                    <w:spacing w:line="249" w:lineRule="auto" w:before="0"/>
                    <w:ind w:left="131" w:right="-12" w:hanging="131"/>
                    <w:jc w:val="left"/>
                    <w:rPr>
                      <w:sz w:val="6"/>
                    </w:rPr>
                  </w:pPr>
                  <w:r>
                    <w:rPr>
                      <w:sz w:val="6"/>
                    </w:rPr>
                    <w:t>Реле лампы освещения</w:t>
                  </w:r>
                  <w:r>
                    <w:rPr>
                      <w:spacing w:val="-10"/>
                      <w:sz w:val="6"/>
                    </w:rPr>
                    <w:t> </w:t>
                  </w:r>
                  <w:r>
                    <w:rPr>
                      <w:sz w:val="6"/>
                    </w:rPr>
                    <w:t>земли при правом</w:t>
                  </w:r>
                  <w:r>
                    <w:rPr>
                      <w:spacing w:val="-3"/>
                      <w:sz w:val="6"/>
                    </w:rPr>
                    <w:t> </w:t>
                  </w:r>
                  <w:r>
                    <w:rPr>
                      <w:sz w:val="6"/>
                    </w:rPr>
                    <w:t>повороте</w:t>
                  </w:r>
                </w:p>
              </w:txbxContent>
            </v:textbox>
            <v:fill type="solid"/>
          </v:shape>
        </w:pict>
      </w:r>
      <w:r>
        <w:rPr>
          <w:position w:val="-2"/>
          <w:sz w:val="14"/>
        </w:rPr>
      </w:r>
    </w:p>
    <w:p>
      <w:pPr>
        <w:spacing w:before="8"/>
        <w:ind w:left="7134" w:right="7855" w:firstLine="0"/>
        <w:jc w:val="left"/>
        <w:rPr>
          <w:sz w:val="6"/>
        </w:rPr>
      </w:pPr>
      <w:r>
        <w:rPr/>
        <w:pict>
          <v:shape style="position:absolute;margin-left:420.980011pt;margin-top:9.693962pt;width:30.9pt;height:6.8pt;mso-position-horizontal-relative:page;mso-position-vertical-relative:paragraph;z-index:8312;mso-wrap-distance-left:0;mso-wrap-distance-right:0" type="#_x0000_t202" filled="true" fillcolor="#ffffff" stroked="false">
            <v:textbox inset="0,0,0,0">
              <w:txbxContent>
                <w:p>
                  <w:pPr>
                    <w:spacing w:before="0"/>
                    <w:ind w:left="1" w:right="42" w:firstLine="0"/>
                    <w:jc w:val="left"/>
                    <w:rPr>
                      <w:sz w:val="6"/>
                    </w:rPr>
                  </w:pPr>
                  <w:r>
                    <w:rPr>
                      <w:sz w:val="6"/>
                    </w:rPr>
                    <w:t>Левый боковой указателя поворота</w:t>
                  </w:r>
                </w:p>
              </w:txbxContent>
            </v:textbox>
            <v:fill type="solid"/>
            <w10:wrap type="topAndBottom"/>
          </v:shape>
        </w:pict>
      </w:r>
      <w:r>
        <w:rPr/>
        <w:pict>
          <v:shape style="position:absolute;margin-left:261.360474pt;margin-top:-8.402618pt;width:19pt;height:24.3pt;mso-position-horizontal-relative:page;mso-position-vertical-relative:paragraph;z-index:11536" type="#_x0000_t202" filled="false" stroked="false">
            <v:textbox inset="0,0,0,0" style="layout-flow:vertical">
              <w:txbxContent>
                <w:p>
                  <w:pPr>
                    <w:spacing w:line="237" w:lineRule="auto" w:before="17"/>
                    <w:ind w:left="20" w:right="18" w:firstLine="1"/>
                    <w:jc w:val="center"/>
                    <w:rPr>
                      <w:sz w:val="10"/>
                    </w:rPr>
                  </w:pPr>
                  <w:r>
                    <w:rPr>
                      <w:sz w:val="10"/>
                    </w:rPr>
                    <w:t>Правый передний привод</w:t>
                  </w:r>
                </w:p>
              </w:txbxContent>
            </v:textbox>
            <w10:wrap type="none"/>
          </v:shape>
        </w:pict>
      </w:r>
      <w:r>
        <w:rPr>
          <w:sz w:val="6"/>
        </w:rPr>
        <w:t>Левый передний указателя</w:t>
      </w:r>
      <w:r>
        <w:rPr>
          <w:spacing w:val="-4"/>
          <w:sz w:val="6"/>
        </w:rPr>
        <w:t> </w:t>
      </w:r>
      <w:r>
        <w:rPr>
          <w:sz w:val="6"/>
        </w:rPr>
        <w:t>поворота</w:t>
      </w:r>
    </w:p>
    <w:p>
      <w:pPr>
        <w:pStyle w:val="BodyText"/>
        <w:spacing w:before="7"/>
        <w:rPr>
          <w:sz w:val="5"/>
        </w:rPr>
      </w:pPr>
    </w:p>
    <w:p>
      <w:pPr>
        <w:tabs>
          <w:tab w:pos="10422" w:val="left" w:leader="none"/>
        </w:tabs>
        <w:spacing w:line="240" w:lineRule="auto"/>
        <w:ind w:left="7133" w:right="0" w:firstLine="0"/>
        <w:rPr>
          <w:sz w:val="20"/>
        </w:rPr>
      </w:pPr>
      <w:r>
        <w:rPr>
          <w:position w:val="28"/>
          <w:sz w:val="20"/>
        </w:rPr>
        <w:pict>
          <v:shape style="width:29.3pt;height:6.8pt;mso-position-horizontal-relative:char;mso-position-vertical-relative:line" type="#_x0000_t202" filled="true" fillcolor="#ffffff" stroked="false">
            <w10:anchorlock/>
            <v:textbox inset="0,0,0,0">
              <w:txbxContent>
                <w:p>
                  <w:pPr>
                    <w:spacing w:before="0"/>
                    <w:ind w:left="1" w:right="10" w:firstLine="0"/>
                    <w:jc w:val="left"/>
                    <w:rPr>
                      <w:sz w:val="6"/>
                    </w:rPr>
                  </w:pPr>
                  <w:r>
                    <w:rPr>
                      <w:sz w:val="6"/>
                    </w:rPr>
                    <w:t>Левый задний указателя поворота</w:t>
                  </w:r>
                </w:p>
              </w:txbxContent>
            </v:textbox>
            <v:fill type="solid"/>
          </v:shape>
        </w:pict>
      </w:r>
      <w:r>
        <w:rPr>
          <w:position w:val="28"/>
          <w:sz w:val="20"/>
        </w:rPr>
      </w:r>
      <w:r>
        <w:rPr>
          <w:position w:val="28"/>
          <w:sz w:val="20"/>
        </w:rPr>
        <w:tab/>
      </w:r>
      <w:r>
        <w:rPr>
          <w:sz w:val="20"/>
        </w:rPr>
        <w:pict>
          <v:shape style="width:42.5pt;height:7.8pt;mso-position-horizontal-relative:char;mso-position-vertical-relative:line" type="#_x0000_t202" filled="true" fillcolor="#ffffff" stroked="false">
            <w10:anchorlock/>
            <v:textbox inset="0,0,0,0">
              <w:txbxContent>
                <w:p>
                  <w:pPr>
                    <w:spacing w:before="1"/>
                    <w:ind w:left="95" w:right="0" w:firstLine="0"/>
                    <w:jc w:val="left"/>
                    <w:rPr>
                      <w:sz w:val="6"/>
                    </w:rPr>
                  </w:pPr>
                  <w:r>
                    <w:rPr>
                      <w:sz w:val="6"/>
                    </w:rPr>
                    <w:t>Выключатель поворота</w:t>
                  </w:r>
                </w:p>
              </w:txbxContent>
            </v:textbox>
            <v:fill type="solid"/>
          </v:shape>
        </w:pict>
      </w:r>
      <w:r>
        <w:rPr>
          <w:sz w:val="20"/>
        </w:rPr>
      </w:r>
    </w:p>
    <w:p>
      <w:pPr>
        <w:pStyle w:val="BodyText"/>
        <w:spacing w:before="10"/>
        <w:rPr>
          <w:sz w:val="4"/>
        </w:rPr>
      </w:pPr>
    </w:p>
    <w:p>
      <w:pPr>
        <w:spacing w:line="249" w:lineRule="auto" w:before="1"/>
        <w:ind w:left="7134" w:right="7855" w:firstLine="0"/>
        <w:jc w:val="left"/>
        <w:rPr>
          <w:sz w:val="6"/>
        </w:rPr>
      </w:pPr>
      <w:r>
        <w:rPr/>
        <w:pict>
          <v:shape style="position:absolute;margin-left:710.584229pt;margin-top:-28.436037pt;width:8.9pt;height:82.7pt;mso-position-horizontal-relative:page;mso-position-vertical-relative:paragraph;z-index:10960" type="#_x0000_t202" filled="false" stroked="false">
            <v:textbox inset="0,0,0,0" style="layout-flow:vertical">
              <w:txbxContent>
                <w:p>
                  <w:pPr>
                    <w:spacing w:before="18"/>
                    <w:ind w:left="0" w:right="0" w:firstLine="0"/>
                    <w:jc w:val="center"/>
                    <w:rPr>
                      <w:sz w:val="6"/>
                    </w:rPr>
                  </w:pPr>
                  <w:r>
                    <w:rPr>
                      <w:sz w:val="6"/>
                    </w:rPr>
                    <w:t>Указатель по</w:t>
                  </w:r>
                  <w:bookmarkStart w:name="3700001-t37h0-02.pdf" w:id="250"/>
                  <w:bookmarkEnd w:id="250"/>
                  <w:r>
                    <w:rPr>
                      <w:sz w:val="6"/>
                    </w:rPr>
                    <w:t>ворота</w:t>
                  </w:r>
                </w:p>
                <w:p>
                  <w:pPr>
                    <w:spacing w:before="2"/>
                    <w:ind w:left="0" w:right="0" w:firstLine="0"/>
                    <w:jc w:val="center"/>
                    <w:rPr>
                      <w:sz w:val="6"/>
                    </w:rPr>
                  </w:pPr>
                  <w:r>
                    <w:rPr>
                      <w:sz w:val="6"/>
                    </w:rPr>
                    <w:t>(без прицепа и с лампой освещения земли при повороте)</w:t>
                  </w:r>
                </w:p>
              </w:txbxContent>
            </v:textbox>
            <w10:wrap type="none"/>
          </v:shape>
        </w:pict>
      </w:r>
      <w:r>
        <w:rPr/>
        <w:pict>
          <v:shape style="position:absolute;margin-left:555.610657pt;margin-top:-1.556037pt;width:10.4pt;height:70.9pt;mso-position-horizontal-relative:page;mso-position-vertical-relative:paragraph;z-index:11104" type="#_x0000_t202" filled="false" stroked="false">
            <v:textbox inset="0,0,0,0" style="layout-flow:vertical">
              <w:txbxContent>
                <w:p>
                  <w:pPr>
                    <w:spacing w:before="15"/>
                    <w:ind w:left="20" w:right="0" w:firstLine="0"/>
                    <w:jc w:val="left"/>
                    <w:rPr>
                      <w:sz w:val="15"/>
                    </w:rPr>
                  </w:pPr>
                  <w:r>
                    <w:rPr>
                      <w:sz w:val="15"/>
                    </w:rPr>
                    <w:t>Мигающий элемент</w:t>
                  </w:r>
                </w:p>
              </w:txbxContent>
            </v:textbox>
            <w10:wrap type="none"/>
          </v:shape>
        </w:pict>
      </w:r>
      <w:r>
        <w:rPr/>
        <w:pict>
          <v:shape style="position:absolute;margin-left:261.900482pt;margin-top:-13.318137pt;width:19pt;height:18.6pt;mso-position-horizontal-relative:page;mso-position-vertical-relative:paragraph;z-index:11488" type="#_x0000_t202" filled="false" stroked="false">
            <v:textbox inset="0,0,0,0" style="layout-flow:vertical">
              <w:txbxContent>
                <w:p>
                  <w:pPr>
                    <w:spacing w:before="16"/>
                    <w:ind w:left="20" w:right="18" w:firstLine="14"/>
                    <w:jc w:val="both"/>
                    <w:rPr>
                      <w:sz w:val="10"/>
                    </w:rPr>
                  </w:pPr>
                  <w:r>
                    <w:rPr>
                      <w:sz w:val="10"/>
                    </w:rPr>
                    <w:t>Левый задний </w:t>
                  </w:r>
                  <w:r>
                    <w:rPr>
                      <w:w w:val="95"/>
                      <w:sz w:val="10"/>
                    </w:rPr>
                    <w:t>привод</w:t>
                  </w:r>
                </w:p>
              </w:txbxContent>
            </v:textbox>
            <w10:wrap type="none"/>
          </v:shape>
        </w:pict>
      </w:r>
      <w:r>
        <w:rPr/>
        <w:pict>
          <v:shape style="position:absolute;margin-left:121.920708pt;margin-top:-20.758617pt;width:19.05pt;height:18.25pt;mso-position-horizontal-relative:page;mso-position-vertical-relative:paragraph;z-index:12112" type="#_x0000_t202" filled="false" stroked="false">
            <v:textbox inset="0,0,0,0" style="layout-flow:vertical">
              <w:txbxContent>
                <w:p>
                  <w:pPr>
                    <w:spacing w:before="16"/>
                    <w:ind w:left="20" w:right="18" w:firstLine="12"/>
                    <w:jc w:val="both"/>
                    <w:rPr>
                      <w:sz w:val="10"/>
                    </w:rPr>
                  </w:pPr>
                  <w:r>
                    <w:rPr>
                      <w:sz w:val="10"/>
                    </w:rPr>
                    <w:t>Левый задний клапан</w:t>
                  </w:r>
                </w:p>
              </w:txbxContent>
            </v:textbox>
            <w10:wrap type="none"/>
          </v:shape>
        </w:pict>
      </w:r>
      <w:r>
        <w:rPr>
          <w:sz w:val="6"/>
        </w:rPr>
        <w:t>Правый передний указателя</w:t>
      </w:r>
      <w:r>
        <w:rPr>
          <w:spacing w:val="-4"/>
          <w:sz w:val="6"/>
        </w:rPr>
        <w:t> </w:t>
      </w:r>
      <w:r>
        <w:rPr>
          <w:sz w:val="6"/>
        </w:rPr>
        <w:t>поворота</w:t>
      </w:r>
    </w:p>
    <w:p>
      <w:pPr>
        <w:spacing w:before="43"/>
        <w:ind w:left="7148" w:right="7841" w:firstLine="0"/>
        <w:jc w:val="left"/>
        <w:rPr>
          <w:sz w:val="6"/>
        </w:rPr>
      </w:pPr>
      <w:r>
        <w:rPr/>
        <w:pict>
          <v:shape style="position:absolute;margin-left:121.740707pt;margin-top:6.303963pt;width:19.05pt;height:20.150pt;mso-position-horizontal-relative:page;mso-position-vertical-relative:paragraph;z-index:12136" type="#_x0000_t202" filled="false" stroked="false">
            <v:textbox inset="0,0,0,0" style="layout-flow:vertical">
              <w:txbxContent>
                <w:p>
                  <w:pPr>
                    <w:spacing w:before="16"/>
                    <w:ind w:left="38" w:right="18" w:hanging="19"/>
                    <w:jc w:val="both"/>
                    <w:rPr>
                      <w:sz w:val="10"/>
                    </w:rPr>
                  </w:pPr>
                  <w:r>
                    <w:rPr>
                      <w:w w:val="95"/>
                      <w:sz w:val="10"/>
                    </w:rPr>
                    <w:t>Правый </w:t>
                  </w:r>
                  <w:r>
                    <w:rPr>
                      <w:sz w:val="10"/>
                    </w:rPr>
                    <w:t>задний клапан</w:t>
                  </w:r>
                </w:p>
              </w:txbxContent>
            </v:textbox>
            <w10:wrap type="none"/>
          </v:shape>
        </w:pict>
      </w:r>
      <w:r>
        <w:rPr>
          <w:sz w:val="6"/>
        </w:rPr>
        <w:t>Правый боковой указателя</w:t>
      </w:r>
      <w:r>
        <w:rPr>
          <w:spacing w:val="-4"/>
          <w:sz w:val="6"/>
        </w:rPr>
        <w:t> </w:t>
      </w:r>
      <w:r>
        <w:rPr>
          <w:sz w:val="6"/>
        </w:rPr>
        <w:t>поворота</w:t>
      </w:r>
    </w:p>
    <w:p>
      <w:pPr>
        <w:spacing w:after="0"/>
        <w:jc w:val="left"/>
        <w:rPr>
          <w:sz w:val="6"/>
        </w:rPr>
        <w:sectPr>
          <w:headerReference w:type="even" r:id="rId231"/>
          <w:footerReference w:type="even" r:id="rId232"/>
          <w:pgSz w:w="16840" w:h="23820"/>
          <w:pgMar w:header="0" w:footer="0" w:top="1560" w:bottom="280" w:left="1280" w:right="0"/>
        </w:sectPr>
      </w:pPr>
    </w:p>
    <w:p>
      <w:pPr>
        <w:pStyle w:val="BodyText"/>
        <w:spacing w:before="8"/>
        <w:rPr>
          <w:sz w:val="6"/>
        </w:rPr>
      </w:pPr>
    </w:p>
    <w:p>
      <w:pPr>
        <w:spacing w:before="0"/>
        <w:ind w:left="7138" w:right="-19" w:firstLine="0"/>
        <w:jc w:val="left"/>
        <w:rPr>
          <w:sz w:val="6"/>
        </w:rPr>
      </w:pPr>
      <w:r>
        <w:rPr/>
        <w:pict>
          <v:shape style="position:absolute;margin-left:261.420715pt;margin-top:3.073957pt;width:19.05pt;height:20.2pt;mso-position-horizontal-relative:page;mso-position-vertical-relative:paragraph;z-index:11560" type="#_x0000_t202" filled="false" stroked="false">
            <v:textbox inset="0,0,0,0" style="layout-flow:vertical">
              <w:txbxContent>
                <w:p>
                  <w:pPr>
                    <w:spacing w:before="16"/>
                    <w:ind w:left="35" w:right="18" w:hanging="16"/>
                    <w:jc w:val="both"/>
                    <w:rPr>
                      <w:sz w:val="10"/>
                    </w:rPr>
                  </w:pPr>
                  <w:r>
                    <w:rPr>
                      <w:sz w:val="10"/>
                    </w:rPr>
                    <w:t>Правый задний привод</w:t>
                  </w:r>
                </w:p>
              </w:txbxContent>
            </v:textbox>
            <w10:wrap type="none"/>
          </v:shape>
        </w:pict>
      </w:r>
      <w:r>
        <w:rPr>
          <w:sz w:val="6"/>
        </w:rPr>
        <w:t>Правый задний указателя поворота</w:t>
      </w:r>
    </w:p>
    <w:p>
      <w:pPr>
        <w:pStyle w:val="BodyText"/>
        <w:rPr>
          <w:sz w:val="6"/>
        </w:rPr>
      </w:pPr>
      <w:r>
        <w:rPr/>
        <w:br w:type="column"/>
      </w:r>
      <w:r>
        <w:rPr>
          <w:sz w:val="6"/>
        </w:rPr>
      </w:r>
    </w:p>
    <w:p>
      <w:pPr>
        <w:pStyle w:val="BodyText"/>
        <w:spacing w:before="1"/>
        <w:rPr>
          <w:sz w:val="7"/>
        </w:rPr>
      </w:pPr>
    </w:p>
    <w:p>
      <w:pPr>
        <w:spacing w:line="249" w:lineRule="auto" w:before="0"/>
        <w:ind w:left="2556" w:right="4397" w:firstLine="0"/>
        <w:jc w:val="center"/>
        <w:rPr>
          <w:sz w:val="6"/>
        </w:rPr>
      </w:pPr>
      <w:r>
        <w:rPr>
          <w:sz w:val="6"/>
        </w:rPr>
        <w:t>Выключатель предупреждения об опасности</w:t>
      </w:r>
    </w:p>
    <w:p>
      <w:pPr>
        <w:spacing w:after="0" w:line="249" w:lineRule="auto"/>
        <w:jc w:val="center"/>
        <w:rPr>
          <w:sz w:val="6"/>
        </w:rPr>
        <w:sectPr>
          <w:type w:val="continuous"/>
          <w:pgSz w:w="16840" w:h="23820"/>
          <w:pgMar w:top="1600" w:bottom="740" w:left="1280" w:right="0"/>
          <w:cols w:num="2" w:equalWidth="0">
            <w:col w:w="7694" w:space="40"/>
            <w:col w:w="7826"/>
          </w:cols>
        </w:sectPr>
      </w:pPr>
    </w:p>
    <w:p>
      <w:pPr>
        <w:pStyle w:val="BodyText"/>
        <w:spacing w:before="8"/>
        <w:rPr>
          <w:sz w:val="15"/>
        </w:rPr>
      </w:pPr>
      <w:r>
        <w:rPr/>
        <w:pict>
          <v:group style="position:absolute;margin-left:61.100792pt;margin-top:77.727997pt;width:724.3pt;height:1017.95pt;mso-position-horizontal-relative:page;mso-position-vertical-relative:page;z-index:-525976" coordorigin="1222,1555" coordsize="14486,20359">
            <v:shape style="position:absolute;left:1222;top:1606;width:14486;height:20307" type="#_x0000_t75" stroked="false">
              <v:imagedata r:id="rId233" o:title=""/>
            </v:shape>
            <v:shape style="position:absolute;left:9028;top:1570;width:6357;height:19972" coordorigin="9028,1570" coordsize="6357,19972" path="m9234,3547l9028,3547,9028,3773,9234,3773,9234,3547m10278,3431l10073,3431,10073,5020,10278,5020,10278,3431m11369,4737l11163,4737,11163,5027,11369,5027,11369,4737m11375,3511l11169,3511,11169,3802,11375,3802,11375,3511m11691,1570l11406,1570,11406,2266,11691,2266,11691,1570m14363,13654l14192,13654,14192,15796,14363,15796,14363,13654m14364,5545l14193,5545,14193,8590,14364,8590,14364,5545m14366,10751l14195,10751,14195,11681,14366,11681,14366,10751m14367,11938l14196,11938,14196,13525,14367,13525,14367,11938m14367,2171l14196,2171,14196,3076,14367,3076,14367,2171m14368,3340l14196,3340,14196,5230,14368,5230,14368,3340m14369,15869l14198,15869,14198,18460,14369,18460,14369,15869m14370,18640l14199,18640,14199,21542,14370,21542,14370,18640m14370,8680l14199,8680,14199,10585,14370,10585,14370,8680m15384,5255l14813,5255,14813,16061,15384,16061,15384,5255e" filled="true" fillcolor="#ffffff" stroked="false">
              <v:path arrowok="t"/>
              <v:fill type="solid"/>
            </v:shape>
            <v:line style="position:absolute" from="8836,3543" to="8836,3796" stroked="true" strokeweight="5.64pt" strokecolor="#ffffff">
              <v:stroke dashstyle="solid"/>
            </v:line>
            <v:shape style="position:absolute;left:1729;top:1554;width:10725;height:20185" coordorigin="1730,1555" coordsize="10725,20185" path="m2272,11434l1920,11434,1920,14059,2272,14059,2272,11434m2352,3111l1730,3111,1730,3262,2352,3262,2352,3111m2354,6385l2002,6385,2002,9010,2354,9010,2354,6385m2355,2698l1733,2698,1733,2848,2355,2848,2355,2698m2411,15961l2058,15961,2058,16948,2411,16948,2411,15961m2750,20751l2398,20751,2398,21739,2750,21739,2750,20751m2780,7072l2428,7072,2428,7577,2780,7577,2780,7072m2787,14111l2435,14111,2435,15100,2787,15100,2787,14111m2794,8623l2442,8623,2442,9129,2794,9129,2794,8623m2796,20051l2445,20051,2445,20558,2796,20558,2796,20051m2798,7918l2446,7918,2446,8425,2798,8425,2798,7918m2799,6292l2447,6292,2447,6799,2799,6799,2799,6292m2801,19347l2448,19347,2448,19852,2801,19852,2801,19347m2801,18607l2448,18607,2448,19113,2801,19113,2801,18607m2812,17697l2460,17697,2460,18202,2812,18202,2812,17697m2814,13400l2462,13400,2462,13906,2814,13906,2814,13400m2818,12669l2466,12669,2466,13174,2818,13174,2818,12669m2818,11990l2466,11990,2466,12496,2818,12496,2818,11990m2829,11261l2477,11261,2477,11768,2829,11768,2829,11261m3927,2471l3702,2471,3702,4048,3927,4048,3927,2471m5475,8170l5084,8170,5084,8675,5475,8675,5475,8170m5480,6461l5088,6461,5088,7067,5480,7067,5480,6461m5484,7355l5094,7355,5094,7862,5484,7862,5484,7355m5487,12922l5096,12922,5096,13427,5487,13427,5487,12922m5490,12190l5100,12190,5100,12695,5490,12695,5490,12190m5490,8860l5099,8860,5099,9367,5490,9367,5490,8860m5492,11456l5100,11456,5100,12062,5492,12062,5492,11456m5502,13612l5111,13612,5111,14119,5502,14119,5502,13612m5572,3377l5346,3377,5346,4354,5572,4354,5572,3377m5580,17786l5190,17786,5190,18392,5580,18392,5580,17786m5589,18754l5198,18754,5198,19261,5589,19261,5589,18754m5591,20245l5200,20245,5200,20751,5591,20751,5591,20245m5600,19498l5208,19498,5208,20005,5600,20005,5600,19498m5754,5541l5602,5541,5602,6275,5754,6275,5754,5541m5868,16471l5644,16471,5644,17575,5868,17575,5868,16471m6947,3667l6729,3667,6729,5545,6947,5545,6947,3667m7152,15579l6974,15579,6974,19867,7152,19867,7152,15579m7158,5230l6981,5230,6981,9518,7158,9518,7158,5230m7158,2601l6982,2601,6982,4177,7158,4177,7158,2601m7160,10283l6982,10283,6982,14572,7160,14572,7160,10283m7162,4292l6986,4292,6986,4879,7162,4879,7162,4292m9004,11132l8430,11132,8430,11275,9004,11275,9004,11132m9018,12011l8446,12011,8446,12154,9018,12154,9018,12011m9429,1555l9144,1555,9144,2337,9429,2337,9429,1555m9477,7268l9101,7268,9101,7714,9477,7714,9477,7268m9497,6517l9120,6517,9120,6964,9497,6964,9497,6517m10181,13210l9804,13210,9804,14050,10181,14050,10181,13210m11943,6616l11658,6616,11658,8275,11943,8275,11943,6616m12024,17836l11832,17836,11832,18743,12024,18743,12024,17836m12454,20308l11556,20308,11556,20535,12454,20535,12454,20308e" filled="true" fillcolor="#ffffff" stroked="false">
              <v:path arrowok="t"/>
              <v:fill type="solid"/>
            </v:shape>
            <v:shape style="position:absolute;left:8435;top:13243;width:608;height:186" coordorigin="8435,13244" coordsize="608,186" path="m8435,13244l9008,13244m8469,13430l9042,13430e" filled="false" stroked="true" strokeweight="5.16pt" strokecolor="#ffffff">
              <v:path arrowok="t"/>
              <v:stroke dashstyle="solid"/>
            </v:shape>
            <v:shape style="position:absolute;left:8412;top:13848;width:639;height:5228" coordorigin="8412,13849" coordsize="639,5228" path="m9030,18940l8412,18940,8412,19076,9030,19076,9030,18940m9051,13849l8433,13849,8433,13984,9051,13984,9051,13849e" filled="true" fillcolor="#ffffff" stroked="false">
              <v:path arrowok="t"/>
              <v:fill type="solid"/>
            </v:shape>
            <v:line style="position:absolute" from="8422,14147" to="9040,14147" stroked="true" strokeweight="6.72pt" strokecolor="#ffffff">
              <v:stroke dashstyle="solid"/>
            </v:line>
            <v:rect style="position:absolute;left:8420;top:16630;width:618;height:136" filled="true" fillcolor="#ffffff" stroked="false">
              <v:fill type="solid"/>
            </v:rect>
            <v:line style="position:absolute" from="8430,16924" to="9015,16924" stroked="true" strokeweight="6.72pt" strokecolor="#ffffff">
              <v:stroke dashstyle="solid"/>
            </v:line>
            <v:shape style="position:absolute;left:8412;top:14761;width:1892;height:6602" coordorigin="8412,14762" coordsize="1892,6602" path="m8986,21226l8418,21226,8418,21363,8986,21363,8986,21226m8992,20731l8424,20731,8424,20866,8992,20866,8992,20731m8998,17297l8412,17297,8412,17434,8998,17434,8998,17297m8999,19834l8414,19834,8414,19970,8999,19970,8999,19834m8999,17704l8414,17704,8414,17840,8999,17840,8999,17704m9000,15153l8415,15153,8415,15289,9000,15289,9000,15153m9000,14762l8415,14762,8415,14897,9000,14897,9000,14762m9003,20235l8418,20235,8418,20371,9003,20371,9003,20235m9006,17495l8422,17495,8422,17632,9006,17632,9006,17495m9006,14947l8421,14947,8421,15082,9006,15082,9006,14947m9012,20020l8428,20020,8428,20156,9012,20156,9012,20020m9128,18565l8423,18565,8423,18721,9128,18721,9128,18565m9128,18139l8423,18139,8423,18295,9128,18295,9128,18139m9130,15641l8424,15641,8424,15797,9130,15797,9130,15641m9159,16053l8454,16053,8454,16209,9159,16209,9159,16053m10304,15873l9447,15873,9447,16010,10304,16010,10304,15873e" filled="true" fillcolor="#ffffff" stroked="false">
              <v:path arrowok="t"/>
              <v:fill type="solid"/>
            </v:shape>
            <v:line style="position:absolute" from="9447,16100" to="10304,16100" stroked="true" strokeweight="5.22pt" strokecolor="#ffffff">
              <v:stroke dashstyle="solid"/>
            </v:line>
            <v:shape style="position:absolute;left:9448;top:16484;width:857;height:2016" coordorigin="9448,16485" coordsize="857,2016" path="m10294,16485l9713,16485,9713,16624,10294,16624,10294,16485m10305,18364l9448,18364,9448,18501,10305,18501,10305,18364e" filled="true" fillcolor="#ffffff" stroked="false">
              <v:path arrowok="t"/>
              <v:fill type="solid"/>
            </v:shape>
            <v:line style="position:absolute" from="9448,18592" to="10305,18592" stroked="true" strokeweight="5.22pt" strokecolor="#ffffff">
              <v:stroke dashstyle="solid"/>
            </v:line>
            <v:shape style="position:absolute;left:9714;top:18976;width:1588;height:2319" coordorigin="9714,18976" coordsize="1588,2319" path="m10295,18976l9714,18976,9714,19115,10295,19115,10295,18976m11302,19726l10986,19726,10986,21295,11302,21295,11302,19726e" filled="true" fillcolor="#ffffff" stroked="false">
              <v:path arrowok="t"/>
              <v:fill type="solid"/>
            </v:shape>
            <w10:wrap type="none"/>
          </v:group>
        </w:pict>
      </w:r>
      <w:r>
        <w:rPr/>
        <w:pict>
          <v:shape style="position:absolute;margin-left:420.859985pt;margin-top:419.308014pt;width:37.7pt;height:8.950pt;mso-position-horizontal-relative:page;mso-position-vertical-relative:page;z-index:10720" type="#_x0000_t202" filled="true" fillcolor="#ffffff" stroked="false">
            <v:textbox inset="0,0,0,0">
              <w:txbxContent>
                <w:p>
                  <w:pPr>
                    <w:spacing w:line="249" w:lineRule="auto" w:before="0"/>
                    <w:ind w:left="1" w:right="-25" w:firstLine="0"/>
                    <w:jc w:val="left"/>
                    <w:rPr>
                      <w:sz w:val="6"/>
                    </w:rPr>
                  </w:pPr>
                  <w:r>
                    <w:rPr>
                      <w:sz w:val="6"/>
                    </w:rPr>
                    <w:t>Левая фара во внутренней стороне</w:t>
                  </w:r>
                </w:p>
              </w:txbxContent>
            </v:textbox>
            <v:fill type="solid"/>
            <w10:wrap type="none"/>
          </v:shape>
        </w:pict>
      </w:r>
      <w:r>
        <w:rPr/>
        <w:pict>
          <v:shape style="position:absolute;margin-left:459.06427pt;margin-top:362.567993pt;width:15.75pt;height:23.95pt;mso-position-horizontal-relative:page;mso-position-vertical-relative:page;z-index:11200" type="#_x0000_t202" filled="false" stroked="false">
            <v:textbox inset="0,0,0,0" style="layout-flow:vertical">
              <w:txbxContent>
                <w:p>
                  <w:pPr>
                    <w:spacing w:before="18"/>
                    <w:ind w:left="20" w:right="18" w:firstLine="1"/>
                    <w:jc w:val="center"/>
                    <w:rPr>
                      <w:sz w:val="6"/>
                    </w:rPr>
                  </w:pPr>
                  <w:r>
                    <w:rPr>
                      <w:sz w:val="6"/>
                    </w:rPr>
                    <w:t>Модель регулировки правой лампы ближнего света</w:t>
                  </w:r>
                </w:p>
              </w:txbxContent>
            </v:textbox>
            <w10:wrap type="none"/>
          </v:shape>
        </w:pict>
      </w:r>
      <w:r>
        <w:rPr/>
        <w:pict>
          <v:shape style="position:absolute;margin-left:256.140472pt;margin-top:368.271423pt;width:19pt;height:24.3pt;mso-position-horizontal-relative:page;mso-position-vertical-relative:page;z-index:11656" type="#_x0000_t202" filled="false" stroked="false">
            <v:textbox inset="0,0,0,0" style="layout-flow:vertical">
              <w:txbxContent>
                <w:p>
                  <w:pPr>
                    <w:spacing w:before="16"/>
                    <w:ind w:left="19" w:right="18" w:firstLine="1"/>
                    <w:jc w:val="center"/>
                    <w:rPr>
                      <w:sz w:val="10"/>
                    </w:rPr>
                  </w:pPr>
                  <w:r>
                    <w:rPr>
                      <w:sz w:val="10"/>
                    </w:rPr>
                    <w:t>Правый передний привод</w:t>
                  </w:r>
                </w:p>
              </w:txbxContent>
            </v:textbox>
            <w10:wrap type="none"/>
          </v:shape>
        </w:pict>
      </w:r>
      <w:r>
        <w:rPr/>
        <w:pict>
          <v:shape style="position:absolute;margin-left:255.660461pt;margin-top:411.885895pt;width:19pt;height:18.6pt;mso-position-horizontal-relative:page;mso-position-vertical-relative:page;z-index:11680" type="#_x0000_t202" filled="false" stroked="false">
            <v:textbox inset="0,0,0,0" style="layout-flow:vertical">
              <w:txbxContent>
                <w:p>
                  <w:pPr>
                    <w:spacing w:line="237" w:lineRule="auto" w:before="17"/>
                    <w:ind w:left="20" w:right="18" w:firstLine="14"/>
                    <w:jc w:val="both"/>
                    <w:rPr>
                      <w:sz w:val="10"/>
                    </w:rPr>
                  </w:pPr>
                  <w:r>
                    <w:rPr>
                      <w:sz w:val="10"/>
                    </w:rPr>
                    <w:t>Левый задний </w:t>
                  </w:r>
                  <w:r>
                    <w:rPr>
                      <w:w w:val="95"/>
                      <w:sz w:val="10"/>
                    </w:rPr>
                    <w:t>привод</w:t>
                  </w:r>
                </w:p>
              </w:txbxContent>
            </v:textbox>
            <w10:wrap type="none"/>
          </v:shape>
        </w:pict>
      </w:r>
      <w:r>
        <w:rPr/>
        <w:pict>
          <v:shape style="position:absolute;margin-left:121.800468pt;margin-top:399.405426pt;width:19pt;height:18.25pt;mso-position-horizontal-relative:page;mso-position-vertical-relative:page;z-index:12016" type="#_x0000_t202" filled="false" stroked="false">
            <v:textbox inset="0,0,0,0" style="layout-flow:vertical">
              <w:txbxContent>
                <w:p>
                  <w:pPr>
                    <w:spacing w:before="16"/>
                    <w:ind w:left="20" w:right="18" w:firstLine="12"/>
                    <w:jc w:val="both"/>
                    <w:rPr>
                      <w:sz w:val="10"/>
                    </w:rPr>
                  </w:pPr>
                  <w:r>
                    <w:rPr>
                      <w:sz w:val="10"/>
                    </w:rPr>
                    <w:t>Левый задний клапан</w:t>
                  </w:r>
                </w:p>
              </w:txbxContent>
            </v:textbox>
            <w10:wrap type="none"/>
          </v:shape>
        </w:pict>
      </w:r>
      <w:r>
        <w:rPr/>
        <w:pict>
          <v:shape style="position:absolute;margin-left:120.900467pt;margin-top:354.11142pt;width:19pt;height:24.3pt;mso-position-horizontal-relative:page;mso-position-vertical-relative:page;z-index:12160" type="#_x0000_t202" filled="false" stroked="false">
            <v:textbox inset="0,0,0,0" style="layout-flow:vertical">
              <w:txbxContent>
                <w:p>
                  <w:pPr>
                    <w:spacing w:before="16"/>
                    <w:ind w:left="20" w:right="18" w:firstLine="1"/>
                    <w:jc w:val="center"/>
                    <w:rPr>
                      <w:sz w:val="10"/>
                    </w:rPr>
                  </w:pPr>
                  <w:r>
                    <w:rPr>
                      <w:sz w:val="10"/>
                    </w:rPr>
                    <w:t>Правый передний клапан</w:t>
                  </w:r>
                </w:p>
              </w:txbxContent>
            </v:textbox>
            <w10:wrap type="none"/>
          </v:shape>
        </w:pict>
      </w:r>
    </w:p>
    <w:p>
      <w:pPr>
        <w:pStyle w:val="BodyText"/>
        <w:spacing w:before="6"/>
        <w:rPr>
          <w:sz w:val="8"/>
        </w:rPr>
      </w:pPr>
    </w:p>
    <w:p>
      <w:pPr>
        <w:spacing w:before="0"/>
        <w:ind w:left="7145" w:right="7971" w:firstLine="0"/>
        <w:jc w:val="left"/>
        <w:rPr>
          <w:sz w:val="6"/>
        </w:rPr>
      </w:pPr>
      <w:r>
        <w:rPr/>
        <w:pict>
          <v:shape style="position:absolute;margin-left:130.864670pt;margin-top:.013959pt;width:7.6pt;height:30.45pt;mso-position-horizontal-relative:page;mso-position-vertical-relative:paragraph;z-index:12208" type="#_x0000_t202" filled="false" stroked="false">
            <v:textbox inset="0,0,0,0" style="layout-flow:vertical">
              <w:txbxContent>
                <w:p>
                  <w:pPr>
                    <w:spacing w:before="16"/>
                    <w:ind w:left="20" w:right="0" w:firstLine="0"/>
                    <w:jc w:val="left"/>
                    <w:rPr>
                      <w:sz w:val="10"/>
                    </w:rPr>
                  </w:pPr>
                  <w:r>
                    <w:rPr>
                      <w:sz w:val="10"/>
                    </w:rPr>
                    <w:t>Клапан ASR</w:t>
                  </w:r>
                </w:p>
              </w:txbxContent>
            </v:textbox>
            <w10:wrap type="none"/>
          </v:shape>
        </w:pict>
      </w:r>
      <w:r>
        <w:rPr>
          <w:sz w:val="6"/>
        </w:rPr>
        <w:t>Левый поворот прицепа</w:t>
      </w:r>
    </w:p>
    <w:p>
      <w:pPr>
        <w:pStyle w:val="BodyText"/>
        <w:spacing w:before="7"/>
        <w:rPr>
          <w:sz w:val="22"/>
        </w:rPr>
      </w:pPr>
    </w:p>
    <w:p>
      <w:pPr>
        <w:pStyle w:val="BodyText"/>
        <w:spacing w:before="6"/>
        <w:rPr>
          <w:sz w:val="8"/>
        </w:rPr>
      </w:pPr>
    </w:p>
    <w:p>
      <w:pPr>
        <w:spacing w:before="0"/>
        <w:ind w:left="7139" w:right="7940" w:firstLine="0"/>
        <w:jc w:val="left"/>
        <w:rPr>
          <w:sz w:val="6"/>
        </w:rPr>
      </w:pPr>
      <w:r>
        <w:rPr>
          <w:sz w:val="6"/>
        </w:rPr>
        <w:t>Правый поворот прицепа</w:t>
      </w:r>
    </w:p>
    <w:p>
      <w:pPr>
        <w:spacing w:after="0"/>
        <w:jc w:val="left"/>
        <w:rPr>
          <w:sz w:val="6"/>
        </w:rPr>
        <w:sectPr>
          <w:type w:val="continuous"/>
          <w:pgSz w:w="16840" w:h="23820"/>
          <w:pgMar w:top="1600" w:bottom="740" w:left="128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23"/>
        </w:rPr>
      </w:pPr>
    </w:p>
    <w:p>
      <w:pPr>
        <w:pStyle w:val="BodyText"/>
        <w:ind w:left="3648"/>
        <w:rPr>
          <w:sz w:val="20"/>
        </w:rPr>
      </w:pPr>
      <w:r>
        <w:rPr>
          <w:sz w:val="20"/>
        </w:rPr>
        <w:pict>
          <v:shape style="width:540.3pt;height:28.65pt;mso-position-horizontal-relative:char;mso-position-vertical-relative:line" type="#_x0000_t202" filled="true" fillcolor="#ffffff" stroked="false">
            <w10:anchorlock/>
            <v:textbox inset="0,0,0,0">
              <w:txbxContent>
                <w:p>
                  <w:pPr>
                    <w:spacing w:line="244" w:lineRule="auto" w:before="0"/>
                    <w:ind w:left="2942" w:right="0" w:hanging="2415"/>
                    <w:jc w:val="left"/>
                    <w:rPr>
                      <w:b/>
                      <w:sz w:val="24"/>
                    </w:rPr>
                  </w:pPr>
                  <w:bookmarkStart w:name="3700001-t37h0-03.pdf" w:id="251"/>
                  <w:bookmarkEnd w:id="251"/>
                  <w:r>
                    <w:rPr/>
                  </w:r>
                  <w:r>
                    <w:rPr>
                      <w:b/>
                      <w:sz w:val="24"/>
                    </w:rPr>
                    <w:t>Принципиальная электрическая схема (пригодная для двигателя Commins ISLe с выбросом 4 государственной категории)</w:t>
                  </w:r>
                </w:p>
              </w:txbxContent>
            </v:textbox>
            <v:fill type="solid"/>
          </v:shape>
        </w:pict>
      </w:r>
      <w:r>
        <w:rPr>
          <w:sz w:val="20"/>
        </w:rPr>
      </w:r>
    </w:p>
    <w:p>
      <w:pPr>
        <w:pStyle w:val="BodyText"/>
        <w:spacing w:before="9"/>
        <w:rPr>
          <w:sz w:val="8"/>
        </w:rPr>
      </w:pPr>
    </w:p>
    <w:p>
      <w:pPr>
        <w:spacing w:after="0"/>
        <w:rPr>
          <w:sz w:val="8"/>
        </w:rPr>
        <w:sectPr>
          <w:headerReference w:type="default" r:id="rId234"/>
          <w:footerReference w:type="default" r:id="rId235"/>
          <w:pgSz w:w="23820" w:h="16840" w:orient="landscape"/>
          <w:pgMar w:header="0" w:footer="0" w:top="0" w:bottom="280" w:left="1520" w:right="2100"/>
        </w:sectPr>
      </w:pPr>
    </w:p>
    <w:p>
      <w:pPr>
        <w:spacing w:before="114"/>
        <w:ind w:left="1685" w:right="0" w:firstLine="0"/>
        <w:jc w:val="left"/>
        <w:rPr>
          <w:sz w:val="10"/>
        </w:rPr>
      </w:pPr>
      <w:r>
        <w:rPr>
          <w:sz w:val="15"/>
          <w:shd w:fill="FFFFFF" w:color="auto" w:val="clear"/>
        </w:rPr>
        <w:t>Шестиканальная ABS (поставляемая по желанию заказчика) интерфейс ABS прицепа</w:t>
      </w:r>
      <w:r>
        <w:rPr>
          <w:sz w:val="15"/>
        </w:rPr>
        <w:t> </w:t>
      </w:r>
      <w:r>
        <w:rPr>
          <w:position w:val="5"/>
          <w:sz w:val="10"/>
          <w:shd w:fill="FFFFFF" w:color="auto" w:val="clear"/>
        </w:rPr>
        <w:t>интерфейс ABS прицепа </w:t>
      </w:r>
    </w:p>
    <w:p>
      <w:pPr>
        <w:spacing w:before="96"/>
        <w:ind w:left="462" w:right="0" w:firstLine="0"/>
        <w:jc w:val="left"/>
        <w:rPr>
          <w:sz w:val="13"/>
        </w:rPr>
      </w:pPr>
      <w:r>
        <w:rPr/>
        <w:br w:type="column"/>
      </w:r>
      <w:r>
        <w:rPr>
          <w:rFonts w:ascii="Times New Roman" w:hAnsi="Times New Roman"/>
          <w:w w:val="99"/>
          <w:sz w:val="13"/>
          <w:shd w:fill="FFFFFF" w:color="auto" w:val="clear"/>
        </w:rPr>
        <w:t> </w:t>
      </w:r>
      <w:r>
        <w:rPr>
          <w:rFonts w:ascii="Times New Roman" w:hAnsi="Times New Roman"/>
          <w:sz w:val="13"/>
          <w:shd w:fill="FFFFFF" w:color="auto" w:val="clear"/>
        </w:rPr>
        <w:t>  </w:t>
      </w:r>
      <w:r>
        <w:rPr>
          <w:sz w:val="13"/>
          <w:shd w:fill="FFFFFF" w:color="auto" w:val="clear"/>
        </w:rPr>
        <w:t>электрического зеркала заднего хода </w:t>
      </w:r>
    </w:p>
    <w:p>
      <w:pPr>
        <w:pStyle w:val="BodyText"/>
        <w:spacing w:before="1"/>
        <w:rPr>
          <w:sz w:val="10"/>
        </w:rPr>
      </w:pPr>
      <w:r>
        <w:rPr/>
        <w:br w:type="column"/>
      </w:r>
      <w:r>
        <w:rPr>
          <w:sz w:val="10"/>
        </w:rPr>
      </w:r>
    </w:p>
    <w:p>
      <w:pPr>
        <w:tabs>
          <w:tab w:pos="1149" w:val="left" w:leader="none"/>
          <w:tab w:pos="2173" w:val="left" w:leader="none"/>
        </w:tabs>
        <w:spacing w:before="0"/>
        <w:ind w:left="987" w:right="0" w:hanging="74"/>
        <w:jc w:val="left"/>
        <w:rPr>
          <w:sz w:val="10"/>
        </w:rPr>
      </w:pPr>
      <w:r>
        <w:rPr/>
        <w:pict>
          <v:shape style="position:absolute;margin-left:508.588013pt;margin-top:109.569939pt;width:46.8pt;height:16.95pt;mso-position-horizontal-relative:page;mso-position-vertical-relative:paragraph;z-index:12784" type="#_x0000_t202" filled="true" fillcolor="#ffffff" stroked="false">
            <v:textbox inset="0,0,0,0">
              <w:txbxContent>
                <w:p>
                  <w:pPr>
                    <w:spacing w:line="113" w:lineRule="exact" w:before="0"/>
                    <w:ind w:left="11" w:right="12" w:firstLine="0"/>
                    <w:jc w:val="center"/>
                    <w:rPr>
                      <w:sz w:val="10"/>
                    </w:rPr>
                  </w:pPr>
                  <w:r>
                    <w:rPr>
                      <w:sz w:val="10"/>
                    </w:rPr>
                    <w:t>Сигнальная лампа</w:t>
                  </w:r>
                </w:p>
                <w:p>
                  <w:pPr>
                    <w:spacing w:line="115" w:lineRule="exact" w:before="0"/>
                    <w:ind w:left="11" w:right="11" w:firstLine="0"/>
                    <w:jc w:val="center"/>
                    <w:rPr>
                      <w:sz w:val="10"/>
                    </w:rPr>
                  </w:pPr>
                  <w:r>
                    <w:rPr>
                      <w:sz w:val="10"/>
                    </w:rPr>
                    <w:t>ABS прицепа</w:t>
                  </w:r>
                </w:p>
              </w:txbxContent>
            </v:textbox>
            <v:fill type="solid"/>
            <w10:wrap type="none"/>
          </v:shape>
        </w:pict>
      </w:r>
      <w:r>
        <w:rPr/>
        <w:pict>
          <v:shape style="position:absolute;margin-left:555.388pt;margin-top:93.009941pt;width:62.7pt;height:19.2pt;mso-position-horizontal-relative:page;mso-position-vertical-relative:paragraph;z-index:12808" type="#_x0000_t202" filled="true" fillcolor="#ffffff" stroked="false">
            <v:textbox inset="0,0,0,0">
              <w:txbxContent>
                <w:p>
                  <w:pPr>
                    <w:spacing w:before="0"/>
                    <w:ind w:left="67" w:right="72" w:hanging="2"/>
                    <w:jc w:val="center"/>
                    <w:rPr>
                      <w:sz w:val="10"/>
                    </w:rPr>
                  </w:pPr>
                  <w:r>
                    <w:rPr>
                      <w:sz w:val="10"/>
                    </w:rPr>
                    <w:t>Выключатель электрического зеркала заднего хода</w:t>
                  </w:r>
                </w:p>
              </w:txbxContent>
            </v:textbox>
            <v:fill type="solid"/>
            <w10:wrap type="none"/>
          </v:shape>
        </w:pict>
      </w:r>
      <w:r>
        <w:rPr/>
        <w:pict>
          <v:shape style="position:absolute;margin-left:932.66803pt;margin-top:69.189941pt;width:147.85pt;height:26.3pt;mso-position-horizontal-relative:page;mso-position-vertical-relative:paragraph;z-index:13360" type="#_x0000_t202" filled="true" fillcolor="#ffffff" stroked="false">
            <v:textbox inset="0,0,0,0">
              <w:txbxContent>
                <w:p>
                  <w:pPr>
                    <w:spacing w:before="0"/>
                    <w:ind w:left="-1" w:right="16" w:firstLine="0"/>
                    <w:jc w:val="left"/>
                    <w:rPr>
                      <w:sz w:val="13"/>
                    </w:rPr>
                  </w:pPr>
                  <w:r>
                    <w:rPr>
                      <w:sz w:val="13"/>
                    </w:rPr>
                    <w:t>Замечание: Вилка ECU 27 вместе с 2190 и 2191 сосредоточено заземляется. Расстояние точки заземления ECU не более 3м.</w:t>
                  </w:r>
                </w:p>
              </w:txbxContent>
            </v:textbox>
            <v:fill type="solid"/>
            <w10:wrap type="none"/>
          </v:shape>
        </w:pict>
      </w:r>
      <w:r>
        <w:rPr/>
        <w:pict>
          <v:shape style="position:absolute;margin-left:208.119736pt;margin-top:89.673302pt;width:13.45pt;height:51.6pt;mso-position-horizontal-relative:page;mso-position-vertical-relative:paragraph;z-index:13384" type="#_x0000_t202" filled="false" stroked="false">
            <v:textbox inset="0,0,0,0" style="layout-flow:vertical;mso-layout-flow-alt:bottom-to-top">
              <w:txbxContent>
                <w:p>
                  <w:pPr>
                    <w:spacing w:line="244" w:lineRule="auto" w:before="16"/>
                    <w:ind w:left="20" w:right="1" w:firstLine="177"/>
                    <w:jc w:val="left"/>
                    <w:rPr>
                      <w:sz w:val="10"/>
                    </w:rPr>
                  </w:pPr>
                  <w:r>
                    <w:rPr>
                      <w:sz w:val="10"/>
                    </w:rPr>
                    <w:t>Выключатель мигающего кода ABS</w:t>
                  </w:r>
                </w:p>
              </w:txbxContent>
            </v:textbox>
            <w10:wrap type="none"/>
          </v:shape>
        </w:pict>
      </w:r>
      <w:r>
        <w:rPr>
          <w:rFonts w:ascii="Times New Roman" w:hAnsi="Times New Roman"/>
          <w:w w:val="99"/>
          <w:sz w:val="10"/>
          <w:shd w:fill="FFFFFF" w:color="auto" w:val="clear"/>
        </w:rPr>
        <w:t> </w:t>
      </w:r>
      <w:r>
        <w:rPr>
          <w:rFonts w:ascii="Times New Roman" w:hAnsi="Times New Roman"/>
          <w:sz w:val="10"/>
          <w:shd w:fill="FFFFFF" w:color="auto" w:val="clear"/>
        </w:rPr>
        <w:tab/>
        <w:tab/>
      </w:r>
      <w:r>
        <w:rPr>
          <w:sz w:val="10"/>
          <w:shd w:fill="FFFFFF" w:color="auto" w:val="clear"/>
        </w:rPr>
        <w:t>размораживания</w:t>
        <w:tab/>
      </w:r>
      <w:r>
        <w:rPr>
          <w:sz w:val="10"/>
        </w:rPr>
        <w:t> электрического</w:t>
      </w:r>
      <w:r>
        <w:rPr>
          <w:spacing w:val="-5"/>
          <w:sz w:val="10"/>
        </w:rPr>
        <w:t> </w:t>
      </w:r>
      <w:r>
        <w:rPr>
          <w:sz w:val="10"/>
        </w:rPr>
        <w:t>зеркала</w:t>
      </w:r>
    </w:p>
    <w:p>
      <w:pPr>
        <w:spacing w:before="113"/>
        <w:ind w:left="677" w:right="0" w:firstLine="0"/>
        <w:jc w:val="left"/>
        <w:rPr>
          <w:sz w:val="15"/>
        </w:rPr>
      </w:pPr>
      <w:r>
        <w:rPr/>
        <w:br w:type="column"/>
      </w:r>
      <w:r>
        <w:rPr>
          <w:w w:val="100"/>
          <w:sz w:val="15"/>
          <w:shd w:fill="FFFFFF" w:color="auto" w:val="clear"/>
        </w:rPr>
        <w:t> </w:t>
      </w:r>
      <w:r>
        <w:rPr>
          <w:sz w:val="15"/>
          <w:shd w:fill="FFFFFF" w:color="auto" w:val="clear"/>
        </w:rPr>
        <w:t>  ECAS (поставляемая по желанию заказчика) </w:t>
      </w:r>
    </w:p>
    <w:p>
      <w:pPr>
        <w:spacing w:after="0"/>
        <w:jc w:val="left"/>
        <w:rPr>
          <w:sz w:val="15"/>
        </w:rPr>
        <w:sectPr>
          <w:type w:val="continuous"/>
          <w:pgSz w:w="23820" w:h="16840" w:orient="landscape"/>
          <w:pgMar w:top="1600" w:bottom="740" w:left="1520" w:right="2100"/>
          <w:cols w:num="4" w:equalWidth="0">
            <w:col w:w="9171" w:space="40"/>
            <w:col w:w="2908" w:space="39"/>
            <w:col w:w="2174" w:space="39"/>
            <w:col w:w="58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BodyText"/>
        <w:rPr>
          <w:sz w:val="4"/>
        </w:rPr>
      </w:pPr>
    </w:p>
    <w:p>
      <w:pPr>
        <w:pStyle w:val="BodyText"/>
        <w:spacing w:before="6"/>
        <w:rPr>
          <w:sz w:val="4"/>
        </w:rPr>
      </w:pPr>
    </w:p>
    <w:p>
      <w:pPr>
        <w:spacing w:before="1"/>
        <w:ind w:left="11480" w:right="8577" w:firstLine="0"/>
        <w:jc w:val="center"/>
        <w:rPr>
          <w:sz w:val="4"/>
        </w:rPr>
      </w:pPr>
      <w:r>
        <w:rPr/>
        <w:pict>
          <v:shape style="position:absolute;margin-left:971.187988pt;margin-top:5.465974pt;width:21.4pt;height:12.85pt;mso-position-horizontal-relative:page;mso-position-vertical-relative:paragraph;z-index:13072" type="#_x0000_t202" filled="true" fillcolor="#ffffff" stroked="false">
            <v:textbox inset="0,0,0,0">
              <w:txbxContent>
                <w:p>
                  <w:pPr>
                    <w:spacing w:before="0"/>
                    <w:ind w:left="52" w:right="-16" w:hanging="51"/>
                    <w:jc w:val="left"/>
                    <w:rPr>
                      <w:sz w:val="6"/>
                    </w:rPr>
                  </w:pPr>
                  <w:r>
                    <w:rPr>
                      <w:sz w:val="6"/>
                    </w:rPr>
                    <w:t>Электромагнит ный клапан</w:t>
                  </w:r>
                </w:p>
              </w:txbxContent>
            </v:textbox>
            <v:fill type="solid"/>
            <w10:wrap type="none"/>
          </v:shape>
        </w:pict>
      </w:r>
      <w:r>
        <w:rPr/>
        <w:pict>
          <v:shape style="position:absolute;margin-left:941.307983pt;margin-top:.485974pt;width:22.05pt;height:12.8pt;mso-position-horizontal-relative:page;mso-position-vertical-relative:paragraph;z-index:13096" type="#_x0000_t202" filled="true" fillcolor="#ffffff" stroked="false">
            <v:textbox inset="0,0,0,0">
              <w:txbxContent>
                <w:p>
                  <w:pPr>
                    <w:spacing w:before="0"/>
                    <w:ind w:left="46" w:right="26" w:firstLine="13"/>
                    <w:jc w:val="left"/>
                    <w:rPr>
                      <w:sz w:val="10"/>
                    </w:rPr>
                  </w:pPr>
                  <w:r>
                    <w:rPr>
                      <w:sz w:val="10"/>
                    </w:rPr>
                    <w:t>Датчик высоты</w:t>
                  </w:r>
                </w:p>
              </w:txbxContent>
            </v:textbox>
            <v:fill type="solid"/>
            <w10:wrap type="none"/>
          </v:shape>
        </w:pict>
      </w:r>
      <w:r>
        <w:rPr/>
        <w:pict>
          <v:shape style="position:absolute;margin-left:636.567993pt;margin-top:-30.774025pt;width:69.25pt;height:21.6pt;mso-position-horizontal-relative:page;mso-position-vertical-relative:paragraph;z-index:13120" type="#_x0000_t202" filled="true" fillcolor="#ffffff" stroked="false">
            <v:textbox inset="0,0,0,0">
              <w:txbxContent>
                <w:p>
                  <w:pPr>
                    <w:spacing w:before="0"/>
                    <w:ind w:left="108" w:right="109" w:firstLine="0"/>
                    <w:jc w:val="center"/>
                    <w:rPr>
                      <w:sz w:val="10"/>
                    </w:rPr>
                  </w:pPr>
                  <w:r>
                    <w:rPr>
                      <w:sz w:val="10"/>
                    </w:rPr>
                    <w:t>Включатель регулировки рычага электрического зеркала заднего хода</w:t>
                  </w:r>
                </w:p>
              </w:txbxContent>
            </v:textbox>
            <v:fill type="solid"/>
            <w10:wrap type="none"/>
          </v:shape>
        </w:pict>
      </w:r>
      <w:r>
        <w:rPr/>
        <w:pict>
          <v:shape style="position:absolute;margin-left:479.847992pt;margin-top:-43.434025pt;width:56.95pt;height:16.9pt;mso-position-horizontal-relative:page;mso-position-vertical-relative:paragraph;z-index:13144" type="#_x0000_t202" filled="true" fillcolor="#ffffff" stroked="false">
            <v:textbox inset="0,0,0,0">
              <w:txbxContent>
                <w:p>
                  <w:pPr>
                    <w:spacing w:line="112" w:lineRule="exact" w:before="0"/>
                    <w:ind w:left="63" w:right="0" w:firstLine="0"/>
                    <w:jc w:val="left"/>
                    <w:rPr>
                      <w:sz w:val="10"/>
                    </w:rPr>
                  </w:pPr>
                  <w:r>
                    <w:rPr>
                      <w:sz w:val="10"/>
                    </w:rPr>
                    <w:t>Розетка ABS прицепа</w:t>
                  </w:r>
                </w:p>
              </w:txbxContent>
            </v:textbox>
            <v:fill type="solid"/>
            <w10:wrap type="none"/>
          </v:shape>
        </w:pict>
      </w:r>
      <w:r>
        <w:rPr/>
        <w:pict>
          <v:shape style="position:absolute;margin-left:754.047974pt;margin-top:-75.234024pt;width:29.5pt;height:12.85pt;mso-position-horizontal-relative:page;mso-position-vertical-relative:paragraph;z-index:13168" type="#_x0000_t202" filled="true" fillcolor="#ffffff" stroked="false">
            <v:textbox inset="0,0,0,0">
              <w:txbxContent>
                <w:p>
                  <w:pPr>
                    <w:spacing w:before="0"/>
                    <w:ind w:left="57" w:right="39" w:firstLine="166"/>
                    <w:jc w:val="left"/>
                    <w:rPr>
                      <w:sz w:val="6"/>
                    </w:rPr>
                  </w:pPr>
                  <w:r>
                    <w:rPr>
                      <w:sz w:val="6"/>
                    </w:rPr>
                    <w:t>Реле размораживания</w:t>
                  </w:r>
                </w:p>
              </w:txbxContent>
            </v:textbox>
            <v:fill type="solid"/>
            <w10:wrap type="none"/>
          </v:shape>
        </w:pict>
      </w:r>
      <w:r>
        <w:rPr/>
        <w:pict>
          <v:shape style="position:absolute;margin-left:931.047974pt;margin-top:-76.434029pt;width:64.3pt;height:9.75pt;mso-position-horizontal-relative:page;mso-position-vertical-relative:paragraph;z-index:13192" type="#_x0000_t202" filled="true" fillcolor="#ffffff" stroked="false">
            <v:textbox inset="0,0,0,0">
              <w:txbxContent>
                <w:p>
                  <w:pPr>
                    <w:spacing w:line="56" w:lineRule="exact" w:before="0"/>
                    <w:ind w:left="17" w:right="0" w:firstLine="0"/>
                    <w:jc w:val="left"/>
                    <w:rPr>
                      <w:sz w:val="5"/>
                    </w:rPr>
                  </w:pPr>
                  <w:r>
                    <w:rPr>
                      <w:sz w:val="5"/>
                    </w:rPr>
                    <w:t>Выход из строя предупреждения тормозной скорости</w:t>
                  </w:r>
                </w:p>
              </w:txbxContent>
            </v:textbox>
            <v:fill type="solid"/>
            <w10:wrap type="none"/>
          </v:shape>
        </w:pict>
      </w:r>
      <w:r>
        <w:rPr/>
        <w:pict>
          <v:shape style="position:absolute;margin-left:426.627991pt;margin-top:-102.234024pt;width:30.6pt;height:17.350pt;mso-position-horizontal-relative:page;mso-position-vertical-relative:paragraph;z-index:13216" type="#_x0000_t202" filled="true" fillcolor="#ffffff" stroked="false">
            <v:textbox inset="0,0,0,0">
              <w:txbxContent>
                <w:p>
                  <w:pPr>
                    <w:spacing w:before="0"/>
                    <w:ind w:left="140" w:right="122" w:hanging="16"/>
                    <w:jc w:val="both"/>
                    <w:rPr>
                      <w:sz w:val="10"/>
                    </w:rPr>
                  </w:pPr>
                  <w:r>
                    <w:rPr>
                      <w:w w:val="95"/>
                      <w:sz w:val="10"/>
                    </w:rPr>
                    <w:t>Правый </w:t>
                  </w:r>
                  <w:r>
                    <w:rPr>
                      <w:sz w:val="10"/>
                    </w:rPr>
                    <w:t>задний привод</w:t>
                  </w:r>
                </w:p>
              </w:txbxContent>
            </v:textbox>
            <v:fill type="solid"/>
            <w10:wrap type="none"/>
          </v:shape>
        </w:pict>
      </w:r>
      <w:r>
        <w:rPr/>
        <w:pict>
          <v:shape style="position:absolute;margin-left:389.608002pt;margin-top:-102.774025pt;width:30.6pt;height:17.350pt;mso-position-horizontal-relative:page;mso-position-vertical-relative:paragraph;z-index:13240" type="#_x0000_t202" filled="true" fillcolor="#ffffff" stroked="false">
            <v:textbox inset="0,0,0,0">
              <w:txbxContent>
                <w:p>
                  <w:pPr>
                    <w:spacing w:before="0"/>
                    <w:ind w:left="140" w:right="138" w:firstLine="14"/>
                    <w:jc w:val="both"/>
                    <w:rPr>
                      <w:sz w:val="10"/>
                    </w:rPr>
                  </w:pPr>
                  <w:r>
                    <w:rPr>
                      <w:sz w:val="10"/>
                    </w:rPr>
                    <w:t>Левый задний </w:t>
                  </w:r>
                  <w:r>
                    <w:rPr>
                      <w:w w:val="95"/>
                      <w:sz w:val="10"/>
                    </w:rPr>
                    <w:t>привод</w:t>
                  </w:r>
                </w:p>
              </w:txbxContent>
            </v:textbox>
            <v:fill type="solid"/>
            <w10:wrap type="none"/>
          </v:shape>
        </w:pict>
      </w:r>
      <w:r>
        <w:rPr/>
        <w:pict>
          <v:shape style="position:absolute;margin-left:349.048004pt;margin-top:-103.134026pt;width:30.6pt;height:17.4pt;mso-position-horizontal-relative:page;mso-position-vertical-relative:paragraph;z-index:13264" type="#_x0000_t202" filled="true" fillcolor="#ffffff" stroked="false">
            <v:textbox inset="0,0,0,0">
              <w:txbxContent>
                <w:p>
                  <w:pPr>
                    <w:spacing w:before="0"/>
                    <w:ind w:left="25" w:right="23" w:firstLine="99"/>
                    <w:jc w:val="left"/>
                    <w:rPr>
                      <w:sz w:val="10"/>
                    </w:rPr>
                  </w:pPr>
                  <w:r>
                    <w:rPr>
                      <w:sz w:val="10"/>
                    </w:rPr>
                    <w:t>Правый </w:t>
                  </w:r>
                  <w:r>
                    <w:rPr>
                      <w:w w:val="95"/>
                      <w:sz w:val="10"/>
                    </w:rPr>
                    <w:t>промежуточ </w:t>
                  </w:r>
                  <w:r>
                    <w:rPr>
                      <w:sz w:val="10"/>
                    </w:rPr>
                    <w:t>ный привод</w:t>
                  </w:r>
                </w:p>
              </w:txbxContent>
            </v:textbox>
            <v:fill type="solid"/>
            <w10:wrap type="none"/>
          </v:shape>
        </w:pict>
      </w:r>
      <w:r>
        <w:rPr/>
        <w:pict>
          <v:shape style="position:absolute;margin-left:312.268005pt;margin-top:-103.854027pt;width:30.6pt;height:17.350pt;mso-position-horizontal-relative:page;mso-position-vertical-relative:paragraph;z-index:13288" type="#_x0000_t202" filled="true" fillcolor="#ffffff" stroked="false">
            <v:textbox inset="0,0,0,0">
              <w:txbxContent>
                <w:p>
                  <w:pPr>
                    <w:spacing w:line="237" w:lineRule="auto" w:before="0"/>
                    <w:ind w:left="25" w:right="23" w:firstLine="129"/>
                    <w:jc w:val="left"/>
                    <w:rPr>
                      <w:sz w:val="10"/>
                    </w:rPr>
                  </w:pPr>
                  <w:r>
                    <w:rPr>
                      <w:sz w:val="10"/>
                    </w:rPr>
                    <w:t>Левый </w:t>
                  </w:r>
                  <w:r>
                    <w:rPr>
                      <w:w w:val="95"/>
                      <w:sz w:val="10"/>
                    </w:rPr>
                    <w:t>промежуточ </w:t>
                  </w:r>
                  <w:r>
                    <w:rPr>
                      <w:sz w:val="10"/>
                    </w:rPr>
                    <w:t>ный привод</w:t>
                  </w:r>
                </w:p>
              </w:txbxContent>
            </v:textbox>
            <v:fill type="solid"/>
            <w10:wrap type="none"/>
          </v:shape>
        </w:pict>
      </w:r>
      <w:r>
        <w:rPr/>
        <w:pict>
          <v:shape style="position:absolute;margin-left:274.108002pt;margin-top:-103.494026pt;width:30.6pt;height:17.350pt;mso-position-horizontal-relative:page;mso-position-vertical-relative:paragraph;z-index:13312" type="#_x0000_t202" filled="true" fillcolor="#ffffff" stroked="false">
            <v:textbox inset="0,0,0,0">
              <w:txbxContent>
                <w:p>
                  <w:pPr>
                    <w:spacing w:before="0"/>
                    <w:ind w:left="82" w:right="81" w:firstLine="1"/>
                    <w:jc w:val="center"/>
                    <w:rPr>
                      <w:sz w:val="10"/>
                    </w:rPr>
                  </w:pPr>
                  <w:r>
                    <w:rPr>
                      <w:sz w:val="10"/>
                    </w:rPr>
                    <w:t>Правый передний привод</w:t>
                  </w:r>
                </w:p>
              </w:txbxContent>
            </v:textbox>
            <v:fill type="solid"/>
            <w10:wrap type="none"/>
          </v:shape>
        </w:pict>
      </w:r>
      <w:r>
        <w:rPr/>
        <w:pict>
          <v:shape style="position:absolute;margin-left:228.028pt;margin-top:-103.554024pt;width:30.6pt;height:17.350pt;mso-position-horizontal-relative:page;mso-position-vertical-relative:paragraph;z-index:13336" type="#_x0000_t202" filled="true" fillcolor="#ffffff" stroked="false">
            <v:textbox inset="0,0,0,0">
              <w:txbxContent>
                <w:p>
                  <w:pPr>
                    <w:spacing w:line="237" w:lineRule="auto" w:before="0"/>
                    <w:ind w:left="82" w:right="81" w:firstLine="0"/>
                    <w:jc w:val="center"/>
                    <w:rPr>
                      <w:sz w:val="10"/>
                    </w:rPr>
                  </w:pPr>
                  <w:r>
                    <w:rPr>
                      <w:sz w:val="10"/>
                    </w:rPr>
                    <w:t>Левый передний привод</w:t>
                  </w:r>
                </w:p>
              </w:txbxContent>
            </v:textbox>
            <v:fill type="solid"/>
            <w10:wrap type="none"/>
          </v:shape>
        </w:pict>
      </w:r>
      <w:r>
        <w:rPr/>
        <w:pict>
          <v:shape style="position:absolute;margin-left:637.195557pt;margin-top:-62.222595pt;width:9pt;height:22.35pt;mso-position-horizontal-relative:page;mso-position-vertical-relative:paragraph;z-index:13456" type="#_x0000_t202" filled="false" stroked="false">
            <v:textbox inset="0,0,0,0" style="layout-flow:vertical;mso-layout-flow-alt:bottom-to-top">
              <w:txbxContent>
                <w:p>
                  <w:pPr>
                    <w:spacing w:before="18"/>
                    <w:ind w:left="20" w:right="18" w:firstLine="0"/>
                    <w:jc w:val="center"/>
                    <w:rPr>
                      <w:sz w:val="4"/>
                    </w:rPr>
                  </w:pPr>
                  <w:r>
                    <w:rPr>
                      <w:sz w:val="4"/>
                    </w:rPr>
                    <w:t>Переключение между левым и правым зеркалами</w:t>
                  </w:r>
                </w:p>
              </w:txbxContent>
            </v:textbox>
            <w10:wrap type="none"/>
          </v:shape>
        </w:pict>
      </w:r>
      <w:r>
        <w:rPr/>
        <w:pict>
          <v:shape style="position:absolute;margin-left:636.93219pt;margin-top:-92.450668pt;width:8.9pt;height:20.350pt;mso-position-horizontal-relative:page;mso-position-vertical-relative:paragraph;z-index:13480" type="#_x0000_t202" filled="false" stroked="false">
            <v:textbox inset="0,0,0,0" style="layout-flow:vertical;mso-layout-flow-alt:bottom-to-top">
              <w:txbxContent>
                <w:p>
                  <w:pPr>
                    <w:spacing w:before="18"/>
                    <w:ind w:left="20" w:right="1" w:firstLine="6"/>
                    <w:jc w:val="left"/>
                    <w:rPr>
                      <w:sz w:val="6"/>
                    </w:rPr>
                  </w:pPr>
                  <w:r>
                    <w:rPr>
                      <w:sz w:val="6"/>
                    </w:rPr>
                    <w:t>Регулировка направления</w:t>
                  </w:r>
                </w:p>
              </w:txbxContent>
            </v:textbox>
            <w10:wrap type="none"/>
          </v:shape>
        </w:pict>
      </w:r>
      <w:r>
        <w:rPr/>
        <w:pict>
          <v:shape style="position:absolute;margin-left:641.935547pt;margin-top:.2046pt;width:4.25pt;height:14.05pt;mso-position-horizontal-relative:page;mso-position-vertical-relative:paragraph;z-index:13528" type="#_x0000_t202" filled="false" stroked="false">
            <v:textbox inset="0,0,0,0" style="layout-flow:vertical;mso-layout-flow-alt:bottom-to-top">
              <w:txbxContent>
                <w:p>
                  <w:pPr>
                    <w:spacing w:before="18"/>
                    <w:ind w:left="20" w:right="0" w:firstLine="0"/>
                    <w:jc w:val="left"/>
                    <w:rPr>
                      <w:sz w:val="4"/>
                    </w:rPr>
                  </w:pPr>
                  <w:r>
                    <w:rPr>
                      <w:sz w:val="4"/>
                    </w:rPr>
                    <w:t>Левый рычаг</w:t>
                  </w:r>
                </w:p>
              </w:txbxContent>
            </v:textbox>
            <w10:wrap type="none"/>
          </v:shape>
        </w:pict>
      </w:r>
      <w:r>
        <w:rPr/>
        <w:pict>
          <v:shape style="position:absolute;margin-left:722.139709pt;margin-top:-3.922436pt;width:13.55pt;height:74.55pt;mso-position-horizontal-relative:page;mso-position-vertical-relative:paragraph;z-index:13624" type="#_x0000_t202" filled="false" stroked="false">
            <v:textbox inset="0,0,0,0" style="layout-flow:vertical;mso-layout-flow-alt:bottom-to-top">
              <w:txbxContent>
                <w:p>
                  <w:pPr>
                    <w:spacing w:line="247" w:lineRule="auto" w:before="16"/>
                    <w:ind w:left="242" w:right="-2" w:hanging="222"/>
                    <w:jc w:val="left"/>
                    <w:rPr>
                      <w:sz w:val="10"/>
                    </w:rPr>
                  </w:pPr>
                  <w:r>
                    <w:rPr>
                      <w:sz w:val="10"/>
                    </w:rPr>
                    <w:t>Выключатель размораживания зеркала заднего хода</w:t>
                  </w:r>
                </w:p>
              </w:txbxContent>
            </v:textbox>
            <w10:wrap type="none"/>
          </v:shape>
        </w:pict>
      </w:r>
      <w:r>
        <w:rPr/>
        <w:pict>
          <v:shape style="position:absolute;margin-left:800.199768pt;margin-top:-17.318441pt;width:13.55pt;height:66.1pt;mso-position-horizontal-relative:page;mso-position-vertical-relative:paragraph;z-index:13720" type="#_x0000_t202" filled="false" stroked="false">
            <v:textbox inset="0,0,0,0" style="layout-flow:vertical;mso-layout-flow-alt:bottom-to-top">
              <w:txbxContent>
                <w:p>
                  <w:pPr>
                    <w:spacing w:line="247" w:lineRule="auto" w:before="16"/>
                    <w:ind w:left="357" w:right="1" w:hanging="338"/>
                    <w:jc w:val="left"/>
                    <w:rPr>
                      <w:sz w:val="10"/>
                    </w:rPr>
                  </w:pPr>
                  <w:r>
                    <w:rPr>
                      <w:sz w:val="10"/>
                    </w:rPr>
                    <w:t>Резистор обогрева зеркала заднего хода</w:t>
                  </w:r>
                </w:p>
              </w:txbxContent>
            </v:textbox>
            <w10:wrap type="none"/>
          </v:shape>
        </w:pict>
      </w:r>
      <w:r>
        <w:rPr/>
        <w:pict>
          <v:shape style="position:absolute;margin-left:823.899719pt;margin-top:-99.217514pt;width:19.45pt;height:39pt;mso-position-horizontal-relative:page;mso-position-vertical-relative:paragraph;z-index:13816" type="#_x0000_t202" filled="false" stroked="false">
            <v:textbox inset="0,0,0,0" style="layout-flow:vertical;mso-layout-flow-alt:bottom-to-top">
              <w:txbxContent>
                <w:p>
                  <w:pPr>
                    <w:spacing w:line="247" w:lineRule="auto" w:before="16"/>
                    <w:ind w:left="20" w:right="18" w:hanging="1"/>
                    <w:jc w:val="center"/>
                    <w:rPr>
                      <w:sz w:val="10"/>
                    </w:rPr>
                  </w:pPr>
                  <w:r>
                    <w:rPr>
                      <w:sz w:val="10"/>
                    </w:rPr>
                    <w:t>Манипулятор с дистанционным управлением</w:t>
                  </w:r>
                </w:p>
              </w:txbxContent>
            </v:textbox>
            <w10:wrap type="none"/>
          </v:shape>
        </w:pict>
      </w:r>
      <w:r>
        <w:rPr>
          <w:spacing w:val="-1"/>
          <w:sz w:val="4"/>
        </w:rPr>
        <w:t>Включе </w:t>
      </w:r>
      <w:r>
        <w:rPr>
          <w:sz w:val="4"/>
        </w:rPr>
        <w:t>ние</w:t>
      </w:r>
    </w:p>
    <w:p>
      <w:pPr>
        <w:pStyle w:val="BodyText"/>
        <w:rPr>
          <w:sz w:val="5"/>
        </w:rPr>
      </w:pPr>
    </w:p>
    <w:p>
      <w:pPr>
        <w:spacing w:before="0"/>
        <w:ind w:left="11480" w:right="8574" w:firstLine="0"/>
        <w:jc w:val="center"/>
        <w:rPr>
          <w:sz w:val="4"/>
        </w:rPr>
      </w:pPr>
      <w:r>
        <w:rPr/>
        <w:pict>
          <v:shape style="position:absolute;margin-left:543.999756pt;margin-top:13.775864pt;width:13.55pt;height:36.15pt;mso-position-horizontal-relative:page;mso-position-vertical-relative:paragraph;z-index:13408" type="#_x0000_t202" filled="false" stroked="false">
            <v:textbox inset="0,0,0,0" style="layout-flow:vertical;mso-layout-flow-alt:bottom-to-top">
              <w:txbxContent>
                <w:p>
                  <w:pPr>
                    <w:spacing w:line="247" w:lineRule="auto" w:before="16"/>
                    <w:ind w:left="57" w:right="0" w:hanging="38"/>
                    <w:jc w:val="left"/>
                    <w:rPr>
                      <w:sz w:val="10"/>
                    </w:rPr>
                  </w:pPr>
                  <w:r>
                    <w:rPr>
                      <w:sz w:val="10"/>
                    </w:rPr>
                    <w:t>Левое зеркало заднего хода</w:t>
                  </w:r>
                </w:p>
              </w:txbxContent>
            </v:textbox>
            <w10:wrap type="none"/>
          </v:shape>
        </w:pict>
      </w:r>
      <w:r>
        <w:rPr/>
        <w:pict>
          <v:shape style="position:absolute;margin-left:577.179749pt;margin-top:13.22862pt;width:13.45pt;height:39.25pt;mso-position-horizontal-relative:page;mso-position-vertical-relative:paragraph;z-index:13432" type="#_x0000_t202" filled="false" stroked="false">
            <v:textbox inset="0,0,0,0" style="layout-flow:vertical;mso-layout-flow-alt:bottom-to-top">
              <w:txbxContent>
                <w:p>
                  <w:pPr>
                    <w:spacing w:line="244" w:lineRule="auto" w:before="16"/>
                    <w:ind w:left="20" w:right="-1" w:firstLine="0"/>
                    <w:jc w:val="left"/>
                    <w:rPr>
                      <w:sz w:val="10"/>
                    </w:rPr>
                  </w:pPr>
                  <w:r>
                    <w:rPr>
                      <w:sz w:val="10"/>
                    </w:rPr>
                    <w:t>Правое зеркало заднего хода</w:t>
                  </w:r>
                </w:p>
              </w:txbxContent>
            </v:textbox>
            <w10:wrap type="none"/>
          </v:shape>
        </w:pict>
      </w:r>
      <w:r>
        <w:rPr>
          <w:spacing w:val="-1"/>
          <w:sz w:val="4"/>
        </w:rPr>
        <w:t>Выклю </w:t>
      </w:r>
      <w:r>
        <w:rPr>
          <w:sz w:val="4"/>
        </w:rPr>
        <w:t>чение</w:t>
      </w:r>
    </w:p>
    <w:p>
      <w:pPr>
        <w:pStyle w:val="BodyText"/>
        <w:spacing w:before="8"/>
        <w:rPr>
          <w:sz w:val="19"/>
        </w:rPr>
      </w:pPr>
      <w:r>
        <w:rPr/>
        <w:pict>
          <v:shape style="position:absolute;margin-left:229.468002pt;margin-top:12.961191pt;width:30.6pt;height:17.350pt;mso-position-horizontal-relative:page;mso-position-vertical-relative:paragraph;z-index:10304;mso-wrap-distance-left:0;mso-wrap-distance-right:0" type="#_x0000_t202" filled="true" fillcolor="#ffffff" stroked="false">
            <v:textbox inset="0,0,0,0">
              <w:txbxContent>
                <w:p>
                  <w:pPr>
                    <w:spacing w:before="0"/>
                    <w:ind w:left="82" w:right="81" w:firstLine="0"/>
                    <w:jc w:val="center"/>
                    <w:rPr>
                      <w:sz w:val="10"/>
                    </w:rPr>
                  </w:pPr>
                  <w:r>
                    <w:rPr>
                      <w:sz w:val="10"/>
                    </w:rPr>
                    <w:t>Левый передний клапан</w:t>
                  </w:r>
                </w:p>
              </w:txbxContent>
            </v:textbox>
            <v:fill type="solid"/>
            <w10:wrap type="topAndBottom"/>
          </v:shape>
        </w:pict>
      </w:r>
      <w:r>
        <w:rPr/>
        <w:pict>
          <v:shape style="position:absolute;margin-left:273.627991pt;margin-top:12.661191pt;width:30.6pt;height:17.350pt;mso-position-horizontal-relative:page;mso-position-vertical-relative:paragraph;z-index:10328;mso-wrap-distance-left:0;mso-wrap-distance-right:0" type="#_x0000_t202" filled="true" fillcolor="#ffffff" stroked="false">
            <v:textbox inset="0,0,0,0">
              <w:txbxContent>
                <w:p>
                  <w:pPr>
                    <w:spacing w:before="0"/>
                    <w:ind w:left="82" w:right="81" w:firstLine="1"/>
                    <w:jc w:val="center"/>
                    <w:rPr>
                      <w:sz w:val="10"/>
                    </w:rPr>
                  </w:pPr>
                  <w:r>
                    <w:rPr>
                      <w:sz w:val="10"/>
                    </w:rPr>
                    <w:t>Правый передний клапан</w:t>
                  </w:r>
                </w:p>
              </w:txbxContent>
            </v:textbox>
            <v:fill type="solid"/>
            <w10:wrap type="topAndBottom"/>
          </v:shape>
        </w:pict>
      </w:r>
      <w:r>
        <w:rPr/>
        <w:pict>
          <v:shape style="position:absolute;margin-left:313.40799pt;margin-top:13.381191pt;width:30.6pt;height:17.350pt;mso-position-horizontal-relative:page;mso-position-vertical-relative:paragraph;z-index:10352;mso-wrap-distance-left:0;mso-wrap-distance-right:0" type="#_x0000_t202" filled="true" fillcolor="#ffffff" stroked="false">
            <v:textbox inset="0,0,0,0">
              <w:txbxContent>
                <w:p>
                  <w:pPr>
                    <w:spacing w:before="0"/>
                    <w:ind w:left="25" w:right="23" w:firstLine="129"/>
                    <w:jc w:val="left"/>
                    <w:rPr>
                      <w:sz w:val="10"/>
                    </w:rPr>
                  </w:pPr>
                  <w:r>
                    <w:rPr>
                      <w:sz w:val="10"/>
                    </w:rPr>
                    <w:t>Левый </w:t>
                  </w:r>
                  <w:r>
                    <w:rPr>
                      <w:w w:val="95"/>
                      <w:sz w:val="10"/>
                    </w:rPr>
                    <w:t>промежуточ </w:t>
                  </w:r>
                  <w:r>
                    <w:rPr>
                      <w:sz w:val="10"/>
                    </w:rPr>
                    <w:t>ный клапан</w:t>
                  </w:r>
                </w:p>
              </w:txbxContent>
            </v:textbox>
            <v:fill type="solid"/>
            <w10:wrap type="topAndBottom"/>
          </v:shape>
        </w:pict>
      </w:r>
      <w:r>
        <w:rPr/>
        <w:pict>
          <v:shape style="position:absolute;margin-left:349.708008pt;margin-top:12.661191pt;width:30.6pt;height:17.350pt;mso-position-horizontal-relative:page;mso-position-vertical-relative:paragraph;z-index:10376;mso-wrap-distance-left:0;mso-wrap-distance-right:0" type="#_x0000_t202" filled="true" fillcolor="#ffffff" stroked="false">
            <v:textbox inset="0,0,0,0">
              <w:txbxContent>
                <w:p>
                  <w:pPr>
                    <w:spacing w:before="0"/>
                    <w:ind w:left="25" w:right="23" w:firstLine="99"/>
                    <w:jc w:val="left"/>
                    <w:rPr>
                      <w:sz w:val="10"/>
                    </w:rPr>
                  </w:pPr>
                  <w:r>
                    <w:rPr>
                      <w:sz w:val="10"/>
                    </w:rPr>
                    <w:t>Правый </w:t>
                  </w:r>
                  <w:r>
                    <w:rPr>
                      <w:w w:val="95"/>
                      <w:sz w:val="10"/>
                    </w:rPr>
                    <w:t>промежуточ </w:t>
                  </w:r>
                  <w:r>
                    <w:rPr>
                      <w:sz w:val="10"/>
                    </w:rPr>
                    <w:t>ный клапан</w:t>
                  </w:r>
                </w:p>
              </w:txbxContent>
            </v:textbox>
            <v:fill type="solid"/>
            <w10:wrap type="topAndBottom"/>
          </v:shape>
        </w:pict>
      </w:r>
      <w:r>
        <w:rPr/>
        <w:pict>
          <v:shape style="position:absolute;margin-left:391.40799pt;margin-top:12.541191pt;width:30.6pt;height:17.4pt;mso-position-horizontal-relative:page;mso-position-vertical-relative:paragraph;z-index:10400;mso-wrap-distance-left:0;mso-wrap-distance-right:0" type="#_x0000_t202" filled="true" fillcolor="#ffffff" stroked="false">
            <v:textbox inset="0,0,0,0">
              <w:txbxContent>
                <w:p>
                  <w:pPr>
                    <w:spacing w:before="0"/>
                    <w:ind w:left="142" w:right="142" w:firstLine="12"/>
                    <w:jc w:val="both"/>
                    <w:rPr>
                      <w:sz w:val="10"/>
                    </w:rPr>
                  </w:pPr>
                  <w:r>
                    <w:rPr>
                      <w:sz w:val="10"/>
                    </w:rPr>
                    <w:t>Левый </w:t>
                  </w:r>
                  <w:r>
                    <w:rPr>
                      <w:w w:val="95"/>
                      <w:sz w:val="10"/>
                    </w:rPr>
                    <w:t>задний </w:t>
                  </w:r>
                  <w:r>
                    <w:rPr>
                      <w:sz w:val="10"/>
                    </w:rPr>
                    <w:t>клапан</w:t>
                  </w:r>
                </w:p>
              </w:txbxContent>
            </v:textbox>
            <v:fill type="solid"/>
            <w10:wrap type="topAndBottom"/>
          </v:shape>
        </w:pict>
      </w:r>
      <w:r>
        <w:rPr/>
        <w:pict>
          <v:shape style="position:absolute;margin-left:426.208008pt;margin-top:13.201191pt;width:30.6pt;height:17.350pt;mso-position-horizontal-relative:page;mso-position-vertical-relative:paragraph;z-index:10424;mso-wrap-distance-left:0;mso-wrap-distance-right:0" type="#_x0000_t202" filled="true" fillcolor="#ffffff" stroked="false">
            <v:textbox inset="0,0,0,0">
              <w:txbxContent>
                <w:p>
                  <w:pPr>
                    <w:spacing w:before="0"/>
                    <w:ind w:left="141" w:right="123" w:hanging="19"/>
                    <w:jc w:val="both"/>
                    <w:rPr>
                      <w:sz w:val="10"/>
                    </w:rPr>
                  </w:pPr>
                  <w:r>
                    <w:rPr>
                      <w:sz w:val="10"/>
                    </w:rPr>
                    <w:t>Правый задний клапан</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23820" w:h="16840" w:orient="landscape"/>
          <w:pgMar w:top="1600" w:bottom="740" w:left="1520" w:right="2100"/>
        </w:sectPr>
      </w:pPr>
    </w:p>
    <w:p>
      <w:pPr>
        <w:pStyle w:val="BodyText"/>
        <w:rPr>
          <w:sz w:val="10"/>
        </w:rPr>
      </w:pPr>
    </w:p>
    <w:p>
      <w:pPr>
        <w:pStyle w:val="BodyText"/>
        <w:spacing w:before="3"/>
        <w:rPr>
          <w:sz w:val="12"/>
        </w:rPr>
      </w:pPr>
    </w:p>
    <w:p>
      <w:pPr>
        <w:tabs>
          <w:tab w:pos="5165" w:val="left" w:leader="none"/>
        </w:tabs>
        <w:spacing w:before="1"/>
        <w:ind w:left="1490" w:right="0" w:firstLine="0"/>
        <w:jc w:val="left"/>
        <w:rPr>
          <w:sz w:val="10"/>
        </w:rPr>
      </w:pPr>
      <w:r>
        <w:rPr/>
        <w:pict>
          <v:shape style="position:absolute;margin-left:413.727997pt;margin-top:-1.500073pt;width:73.5pt;height:11.2pt;mso-position-horizontal-relative:page;mso-position-vertical-relative:paragraph;z-index:13024" type="#_x0000_t202" filled="true" fillcolor="#ffffff" stroked="false">
            <v:textbox inset="0,0,0,0">
              <w:txbxContent>
                <w:p>
                  <w:pPr>
                    <w:spacing w:before="0"/>
                    <w:ind w:left="360" w:right="-21" w:hanging="361"/>
                    <w:jc w:val="left"/>
                    <w:rPr>
                      <w:sz w:val="8"/>
                    </w:rPr>
                  </w:pPr>
                  <w:r>
                    <w:rPr>
                      <w:sz w:val="8"/>
                    </w:rPr>
                    <w:t>Потолочный фонарь (поставляемый по желанию</w:t>
                  </w:r>
                  <w:r>
                    <w:rPr>
                      <w:spacing w:val="-1"/>
                      <w:sz w:val="8"/>
                    </w:rPr>
                    <w:t> </w:t>
                  </w:r>
                  <w:r>
                    <w:rPr>
                      <w:sz w:val="8"/>
                    </w:rPr>
                    <w:t>заказчика)</w:t>
                  </w:r>
                </w:p>
              </w:txbxContent>
            </v:textbox>
            <v:fill type="solid"/>
            <w10:wrap type="none"/>
          </v:shape>
        </w:pict>
      </w:r>
      <w:r>
        <w:rPr/>
        <w:pict>
          <v:shape style="position:absolute;margin-left:346.108002pt;margin-top:-1.980073pt;width:58.8pt;height:11.2pt;mso-position-horizontal-relative:page;mso-position-vertical-relative:paragraph;z-index:13048" type="#_x0000_t202" filled="true" fillcolor="#ffffff" stroked="false">
            <v:textbox inset="0,0,0,0">
              <w:txbxContent>
                <w:p>
                  <w:pPr>
                    <w:spacing w:line="68" w:lineRule="exact" w:before="0"/>
                    <w:ind w:left="92" w:right="0" w:firstLine="0"/>
                    <w:jc w:val="left"/>
                    <w:rPr>
                      <w:sz w:val="6"/>
                    </w:rPr>
                  </w:pPr>
                  <w:r>
                    <w:rPr>
                      <w:sz w:val="6"/>
                    </w:rPr>
                    <w:t>Замок промежуточного управления</w:t>
                  </w:r>
                </w:p>
                <w:p>
                  <w:pPr>
                    <w:spacing w:before="0"/>
                    <w:ind w:left="41" w:right="0" w:firstLine="0"/>
                    <w:jc w:val="left"/>
                    <w:rPr>
                      <w:sz w:val="6"/>
                    </w:rPr>
                  </w:pPr>
                  <w:r>
                    <w:rPr>
                      <w:sz w:val="6"/>
                    </w:rPr>
                    <w:t>(поставляемый по желанию заказчика)</w:t>
                  </w:r>
                </w:p>
              </w:txbxContent>
            </v:textbox>
            <v:fill type="solid"/>
            <w10:wrap type="none"/>
          </v:shape>
        </w:pict>
      </w:r>
      <w:r>
        <w:rPr>
          <w:sz w:val="10"/>
          <w:shd w:fill="FFFFFF" w:color="auto" w:val="clear"/>
        </w:rPr>
        <w:t>Электрическое</w:t>
      </w:r>
      <w:r>
        <w:rPr>
          <w:spacing w:val="-7"/>
          <w:sz w:val="10"/>
          <w:shd w:fill="FFFFFF" w:color="auto" w:val="clear"/>
        </w:rPr>
        <w:t> </w:t>
      </w:r>
      <w:r>
        <w:rPr>
          <w:sz w:val="10"/>
          <w:shd w:fill="FFFFFF" w:color="auto" w:val="clear"/>
        </w:rPr>
        <w:t>окно</w:t>
      </w:r>
      <w:r>
        <w:rPr>
          <w:spacing w:val="-6"/>
          <w:sz w:val="10"/>
          <w:shd w:fill="FFFFFF" w:color="auto" w:val="clear"/>
        </w:rPr>
        <w:t> </w:t>
      </w:r>
      <w:r>
        <w:rPr>
          <w:sz w:val="10"/>
          <w:shd w:fill="FFFFFF" w:color="auto" w:val="clear"/>
        </w:rPr>
        <w:t>автомобиля</w:t>
      </w:r>
      <w:r>
        <w:rPr>
          <w:spacing w:val="-6"/>
          <w:sz w:val="10"/>
          <w:shd w:fill="FFFFFF" w:color="auto" w:val="clear"/>
        </w:rPr>
        <w:t> </w:t>
      </w:r>
      <w:r>
        <w:rPr>
          <w:sz w:val="10"/>
          <w:shd w:fill="FFFFFF" w:color="auto" w:val="clear"/>
        </w:rPr>
        <w:t>(поставляемое</w:t>
      </w:r>
      <w:r>
        <w:rPr>
          <w:spacing w:val="-6"/>
          <w:sz w:val="10"/>
          <w:shd w:fill="FFFFFF" w:color="auto" w:val="clear"/>
        </w:rPr>
        <w:t> </w:t>
      </w:r>
      <w:r>
        <w:rPr>
          <w:sz w:val="10"/>
          <w:shd w:fill="FFFFFF" w:color="auto" w:val="clear"/>
        </w:rPr>
        <w:t>по</w:t>
      </w:r>
      <w:r>
        <w:rPr>
          <w:spacing w:val="-5"/>
          <w:sz w:val="10"/>
          <w:shd w:fill="FFFFFF" w:color="auto" w:val="clear"/>
        </w:rPr>
        <w:t> </w:t>
      </w:r>
      <w:r>
        <w:rPr>
          <w:sz w:val="10"/>
          <w:shd w:fill="FFFFFF" w:color="auto" w:val="clear"/>
        </w:rPr>
        <w:t>желанию</w:t>
      </w:r>
      <w:r>
        <w:rPr>
          <w:spacing w:val="-6"/>
          <w:sz w:val="10"/>
          <w:shd w:fill="FFFFFF" w:color="auto" w:val="clear"/>
        </w:rPr>
        <w:t> </w:t>
      </w:r>
      <w:r>
        <w:rPr>
          <w:sz w:val="10"/>
          <w:shd w:fill="FFFFFF" w:color="auto" w:val="clear"/>
        </w:rPr>
        <w:t>заказчика)</w:t>
        <w:tab/>
      </w:r>
    </w:p>
    <w:p>
      <w:pPr>
        <w:pStyle w:val="BodyText"/>
        <w:spacing w:before="9"/>
        <w:rPr>
          <w:sz w:val="18"/>
        </w:rPr>
      </w:pPr>
      <w:r>
        <w:rPr/>
        <w:br w:type="column"/>
      </w:r>
      <w:r>
        <w:rPr>
          <w:sz w:val="18"/>
        </w:rPr>
      </w:r>
    </w:p>
    <w:p>
      <w:pPr>
        <w:tabs>
          <w:tab w:pos="5735" w:val="left" w:leader="none"/>
          <w:tab w:pos="6022" w:val="left" w:leader="none"/>
          <w:tab w:pos="9203" w:val="left" w:leader="none"/>
        </w:tabs>
        <w:spacing w:before="1"/>
        <w:ind w:left="1490" w:right="0" w:firstLine="0"/>
        <w:jc w:val="left"/>
        <w:rPr>
          <w:sz w:val="15"/>
        </w:rPr>
      </w:pPr>
      <w:r>
        <w:rPr>
          <w:rFonts w:ascii="Times New Roman" w:hAnsi="Times New Roman"/>
          <w:position w:val="1"/>
          <w:sz w:val="15"/>
          <w:shd w:fill="FFFFFF" w:color="auto" w:val="clear"/>
        </w:rPr>
        <w:t> </w:t>
      </w:r>
      <w:r>
        <w:rPr>
          <w:rFonts w:ascii="Times New Roman" w:hAnsi="Times New Roman"/>
          <w:spacing w:val="-1"/>
          <w:position w:val="1"/>
          <w:sz w:val="15"/>
          <w:shd w:fill="FFFFFF" w:color="auto" w:val="clear"/>
        </w:rPr>
        <w:t> </w:t>
      </w:r>
      <w:r>
        <w:rPr>
          <w:position w:val="1"/>
          <w:sz w:val="15"/>
          <w:shd w:fill="FFFFFF" w:color="auto" w:val="clear"/>
        </w:rPr>
        <w:t>Ручная система кондиционера</w:t>
      </w:r>
      <w:r>
        <w:rPr>
          <w:spacing w:val="-9"/>
          <w:position w:val="1"/>
          <w:sz w:val="15"/>
          <w:shd w:fill="FFFFFF" w:color="auto" w:val="clear"/>
        </w:rPr>
        <w:t> </w:t>
      </w:r>
      <w:r>
        <w:rPr>
          <w:position w:val="1"/>
          <w:sz w:val="15"/>
          <w:shd w:fill="FFFFFF" w:color="auto" w:val="clear"/>
        </w:rPr>
        <w:t>и</w:t>
      </w:r>
      <w:r>
        <w:rPr>
          <w:spacing w:val="-2"/>
          <w:position w:val="1"/>
          <w:sz w:val="15"/>
          <w:shd w:fill="FFFFFF" w:color="auto" w:val="clear"/>
        </w:rPr>
        <w:t> </w:t>
      </w:r>
      <w:r>
        <w:rPr>
          <w:position w:val="1"/>
          <w:sz w:val="15"/>
          <w:shd w:fill="FFFFFF" w:color="auto" w:val="clear"/>
        </w:rPr>
        <w:t>отопления</w:t>
      </w:r>
      <w:r>
        <w:rPr>
          <w:position w:val="1"/>
          <w:sz w:val="15"/>
        </w:rPr>
        <w:tab/>
      </w:r>
      <w:r>
        <w:rPr>
          <w:sz w:val="15"/>
          <w:shd w:fill="FFFFFF" w:color="auto" w:val="clear"/>
        </w:rPr>
        <w:tab/>
        <w:t>Отбор</w:t>
      </w:r>
      <w:r>
        <w:rPr>
          <w:spacing w:val="-11"/>
          <w:sz w:val="15"/>
          <w:shd w:fill="FFFFFF" w:color="auto" w:val="clear"/>
        </w:rPr>
        <w:t> </w:t>
      </w:r>
      <w:r>
        <w:rPr>
          <w:sz w:val="15"/>
          <w:shd w:fill="FFFFFF" w:color="auto" w:val="clear"/>
        </w:rPr>
        <w:t>мощности/подъем/дифференциал</w:t>
        <w:tab/>
      </w:r>
    </w:p>
    <w:p>
      <w:pPr>
        <w:spacing w:after="0"/>
        <w:jc w:val="left"/>
        <w:rPr>
          <w:sz w:val="15"/>
        </w:rPr>
        <w:sectPr>
          <w:type w:val="continuous"/>
          <w:pgSz w:w="23820" w:h="16840" w:orient="landscape"/>
          <w:pgMar w:top="1600" w:bottom="740" w:left="1520" w:right="2100"/>
          <w:cols w:num="2" w:equalWidth="0">
            <w:col w:w="5206" w:space="1690"/>
            <w:col w:w="13304"/>
          </w:cols>
        </w:sectPr>
      </w:pPr>
    </w:p>
    <w:p>
      <w:pPr>
        <w:pStyle w:val="BodyText"/>
        <w:rPr>
          <w:sz w:val="20"/>
        </w:rPr>
      </w:pPr>
      <w:r>
        <w:rPr/>
        <w:pict>
          <v:group style="position:absolute;margin-left:102.405426pt;margin-top:56.639999pt;width:993.3pt;height:724.85pt;mso-position-horizontal-relative:page;mso-position-vertical-relative:page;z-index:-523720" coordorigin="2048,1133" coordsize="19866,14497">
            <v:shape style="position:absolute;left:2048;top:1132;width:19866;height:14497" type="#_x0000_t75" stroked="false">
              <v:imagedata r:id="rId236" o:title=""/>
            </v:shape>
            <v:shape style="position:absolute;left:4177;top:3765;width:12824;height:4239" coordorigin="4178,3766" coordsize="12824,4239" path="m4427,3766l4178,3766,4178,4867,4427,4867,4427,3766m14822,6454l14458,6454,14458,8004,14822,8004,14822,6454m16383,6100l16019,6100,16019,7651,16383,7651,16383,6100m17001,4591l16493,4591,16493,5341,17001,5341,17001,4591e" filled="true" fillcolor="#ffffff" stroked="false">
              <v:path arrowok="t"/>
              <v:fill type="solid"/>
            </v:shape>
            <v:line style="position:absolute" from="12916,6568" to="12916,6841" stroked="true" strokeweight="6pt" strokecolor="#ffffff">
              <v:stroke dashstyle="solid"/>
            </v:line>
            <v:shape style="position:absolute;left:13000;top:6624;width:144;height:150" coordorigin="13000,6625" coordsize="144,150" path="m13003,6775l13144,6775m13000,6625l13142,6625e" filled="false" stroked="true" strokeweight="6.3pt" strokecolor="#ffffff">
              <v:path arrowok="t"/>
              <v:stroke dashstyle="solid"/>
            </v:shape>
            <v:shape style="position:absolute;left:3024;top:4549;width:9874;height:9239" coordorigin="3025,4549" coordsize="9874,9239" path="m3646,13440l3067,13440,3067,13582,3646,13582,3646,13440m3685,13646l3025,13646,3025,13788,3685,13788,3685,13646m11146,6958l10895,6958,10895,7740,11146,7740,11146,6958m11770,6959l11559,6959,11559,7741,11770,7741,11770,6959m12892,4549l12757,4549,12757,5282,12892,5282,12892,4549m12898,5317l12763,5317,12763,5761,12898,5761,12898,5317e" filled="true" fillcolor="#ffffff" stroked="false">
              <v:path arrowok="t"/>
              <v:fill type="solid"/>
            </v:shape>
            <v:line style="position:absolute" from="11776,12703" to="12100,12703" stroked="true" strokeweight="6.3pt" strokecolor="#ffffff">
              <v:stroke dashstyle="solid"/>
            </v:line>
            <v:shape style="position:absolute;left:13246;top:11763;width:5912;height:3462" coordorigin="13246,11764" coordsize="5912,3462" path="m13497,11764l13246,11764,13246,12780,13497,12780,13497,11764m13630,13740l13379,13740,13379,15012,13630,15012,13630,13740m14337,11827l13979,11827,13979,12844,14337,12844,14337,11827m15843,12053l15592,12053,15592,13069,15843,13069,15843,12053m16257,13290l16059,13290,16059,14471,16257,14471,16257,13290m16604,14321l16415,14321,16415,15226,16604,15226,16604,14321m16648,13246l16406,13246,16406,14022,16648,14022,16648,13246m17119,11897l16835,11897,16835,13193,17119,13193,17119,11897m17230,13452l17027,13452,17027,15191,17230,15191,17230,13452m17806,14112l17591,14112,17591,15221,17806,15221,17806,14112m18193,11976l17761,11976,17761,13272,18193,13272,18193,11976m18279,13376l17968,13376,17968,14870,18279,14870,18279,13376m19157,13702l18847,13702,18847,15196,19157,15196,19157,13702e" filled="true" fillcolor="#ffffff" stroked="false">
              <v:path arrowok="t"/>
              <v:fill type="solid"/>
            </v:shape>
            <v:line style="position:absolute" from="15595,13266" to="15595,14447" stroked="true" strokeweight="6.42pt" strokecolor="#ffffff">
              <v:stroke dashstyle="solid"/>
            </v:line>
            <v:shape style="position:absolute;left:14825;top:13341;width:711;height:1883" coordorigin="14825,13342" coordsize="711,1883" path="m15076,13576l14825,13576,14825,15224,15076,15224,15076,13576m15536,13342l15338,13342,15338,14524,15536,14524,15536,13342e" filled="true" fillcolor="#ffffff" stroked="false">
              <v:path arrowok="t"/>
              <v:fill type="solid"/>
            </v:shape>
            <v:line style="position:absolute" from="12875,13690" to="12875,15140" stroked="true" strokeweight="6.06pt" strokecolor="#ffffff">
              <v:stroke dashstyle="solid"/>
            </v:line>
            <w10:wrap type="none"/>
          </v:group>
        </w:pict>
      </w:r>
      <w:r>
        <w:rPr/>
        <w:pict>
          <v:shape style="position:absolute;margin-left:949.228027pt;margin-top:440.399994pt;width:73.1pt;height:11.2pt;mso-position-horizontal-relative:page;mso-position-vertical-relative:page;z-index:13000" type="#_x0000_t202" filled="true" fillcolor="#ffffff" stroked="false">
            <v:textbox inset="0,0,0,0">
              <w:txbxContent>
                <w:p>
                  <w:pPr>
                    <w:spacing w:line="112" w:lineRule="exact" w:before="0"/>
                    <w:ind w:left="0" w:right="0" w:firstLine="0"/>
                    <w:jc w:val="left"/>
                    <w:rPr>
                      <w:sz w:val="10"/>
                    </w:rPr>
                  </w:pPr>
                  <w:r>
                    <w:rPr>
                      <w:sz w:val="10"/>
                    </w:rPr>
                    <w:t>Многофункциональный</w:t>
                  </w:r>
                  <w:r>
                    <w:rPr>
                      <w:spacing w:val="-12"/>
                      <w:sz w:val="10"/>
                    </w:rPr>
                    <w:t> </w:t>
                  </w:r>
                  <w:r>
                    <w:rPr>
                      <w:sz w:val="10"/>
                    </w:rPr>
                    <w:t>зуммер</w:t>
                  </w:r>
                </w:p>
              </w:txbxContent>
            </v:textbox>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ind w:left="7377"/>
        <w:rPr>
          <w:sz w:val="20"/>
        </w:rPr>
      </w:pPr>
      <w:r>
        <w:rPr>
          <w:sz w:val="20"/>
        </w:rPr>
        <w:pict>
          <v:shape style="width:63.4pt;height:19.2pt;mso-position-horizontal-relative:char;mso-position-vertical-relative:line" type="#_x0000_t202" filled="true" fillcolor="#ffffff" stroked="false">
            <w10:anchorlock/>
            <v:textbox inset="0,0,0,0">
              <w:txbxContent>
                <w:p>
                  <w:pPr>
                    <w:spacing w:line="240" w:lineRule="auto" w:before="0"/>
                    <w:ind w:left="157" w:right="156" w:hanging="2"/>
                    <w:jc w:val="center"/>
                    <w:rPr>
                      <w:sz w:val="10"/>
                    </w:rPr>
                  </w:pPr>
                  <w:r>
                    <w:rPr>
                      <w:sz w:val="10"/>
                    </w:rPr>
                    <w:t>Выключатель электрического окна автомобиля</w:t>
                  </w:r>
                </w:p>
              </w:txbxContent>
            </v:textbox>
            <v:fill type="solid"/>
          </v:shape>
        </w:pict>
      </w:r>
      <w:r>
        <w:rPr>
          <w:sz w:val="20"/>
        </w:rPr>
      </w:r>
    </w:p>
    <w:p>
      <w:pPr>
        <w:pStyle w:val="BodyText"/>
        <w:rPr>
          <w:sz w:val="4"/>
        </w:rPr>
      </w:pPr>
    </w:p>
    <w:p>
      <w:pPr>
        <w:tabs>
          <w:tab w:pos="2511" w:val="left" w:leader="none"/>
          <w:tab w:pos="3830" w:val="left" w:leader="none"/>
        </w:tabs>
        <w:spacing w:line="200" w:lineRule="exact"/>
        <w:ind w:left="1600" w:right="0" w:firstLine="0"/>
        <w:rPr>
          <w:sz w:val="18"/>
        </w:rPr>
      </w:pPr>
      <w:r>
        <w:rPr>
          <w:position w:val="-2"/>
          <w:sz w:val="18"/>
        </w:rPr>
        <w:pict>
          <v:shape style="width:29pt;height:9.3pt;mso-position-horizontal-relative:char;mso-position-vertical-relative:line" type="#_x0000_t202" filled="true" fillcolor="#ffffff" stroked="false">
            <w10:anchorlock/>
            <v:textbox inset="0,0,0,0">
              <w:txbxContent>
                <w:p>
                  <w:pPr>
                    <w:spacing w:line="68" w:lineRule="exact" w:before="0"/>
                    <w:ind w:left="118" w:right="0" w:firstLine="0"/>
                    <w:jc w:val="left"/>
                    <w:rPr>
                      <w:sz w:val="6"/>
                    </w:rPr>
                  </w:pPr>
                  <w:r>
                    <w:rPr>
                      <w:sz w:val="6"/>
                    </w:rPr>
                    <w:t>Реле спуска</w:t>
                  </w:r>
                </w:p>
              </w:txbxContent>
            </v:textbox>
            <v:fill type="solid"/>
          </v:shape>
        </w:pict>
      </w:r>
      <w:r>
        <w:rPr>
          <w:position w:val="-2"/>
          <w:sz w:val="18"/>
        </w:rPr>
      </w:r>
      <w:r>
        <w:rPr>
          <w:position w:val="-2"/>
          <w:sz w:val="18"/>
        </w:rPr>
        <w:tab/>
      </w:r>
      <w:r>
        <w:rPr>
          <w:position w:val="-3"/>
          <w:sz w:val="18"/>
        </w:rPr>
        <w:pict>
          <v:shape style="width:32.7pt;height:9.3pt;mso-position-horizontal-relative:char;mso-position-vertical-relative:line" type="#_x0000_t202" filled="true" fillcolor="#ffffff" stroked="false">
            <w10:anchorlock/>
            <v:textbox inset="0,0,0,0">
              <w:txbxContent>
                <w:p>
                  <w:pPr>
                    <w:spacing w:before="0"/>
                    <w:ind w:left="117" w:right="0" w:firstLine="0"/>
                    <w:jc w:val="left"/>
                    <w:rPr>
                      <w:sz w:val="6"/>
                    </w:rPr>
                  </w:pPr>
                  <w:r>
                    <w:rPr>
                      <w:sz w:val="6"/>
                    </w:rPr>
                    <w:t>Реле поднятия</w:t>
                  </w:r>
                </w:p>
              </w:txbxContent>
            </v:textbox>
            <v:fill type="solid"/>
          </v:shape>
        </w:pict>
      </w:r>
      <w:r>
        <w:rPr>
          <w:position w:val="-3"/>
          <w:sz w:val="18"/>
        </w:rPr>
      </w:r>
      <w:r>
        <w:rPr>
          <w:position w:val="-3"/>
          <w:sz w:val="18"/>
        </w:rPr>
        <w:tab/>
      </w:r>
      <w:r>
        <w:rPr>
          <w:position w:val="-2"/>
          <w:sz w:val="18"/>
        </w:rPr>
        <w:pict>
          <v:shape style="width:27.8pt;height:9.3pt;mso-position-horizontal-relative:char;mso-position-vertical-relative:line" type="#_x0000_t202" filled="true" fillcolor="#ffffff" stroked="false">
            <w10:anchorlock/>
            <v:textbox inset="0,0,0,0">
              <w:txbxContent>
                <w:p>
                  <w:pPr>
                    <w:spacing w:before="0"/>
                    <w:ind w:left="68" w:right="0" w:firstLine="0"/>
                    <w:jc w:val="left"/>
                    <w:rPr>
                      <w:sz w:val="6"/>
                    </w:rPr>
                  </w:pPr>
                  <w:r>
                    <w:rPr>
                      <w:sz w:val="6"/>
                    </w:rPr>
                    <w:t>Реле поднятия</w:t>
                  </w:r>
                </w:p>
              </w:txbxContent>
            </v:textbox>
            <v:fill type="solid"/>
          </v:shape>
        </w:pict>
      </w:r>
      <w:r>
        <w:rPr>
          <w:position w:val="-2"/>
          <w:sz w:val="18"/>
        </w:rPr>
      </w:r>
    </w:p>
    <w:p>
      <w:pPr>
        <w:pStyle w:val="BodyText"/>
        <w:spacing w:line="186" w:lineRule="exact"/>
        <w:ind w:left="2700"/>
        <w:rPr>
          <w:sz w:val="18"/>
        </w:rPr>
      </w:pPr>
      <w:r>
        <w:rPr>
          <w:position w:val="-3"/>
          <w:sz w:val="18"/>
        </w:rPr>
        <w:pict>
          <v:shape style="width:33.15pt;height:9.3pt;mso-position-horizontal-relative:char;mso-position-vertical-relative:line" type="#_x0000_t202" filled="true" fillcolor="#ffffff" stroked="false">
            <w10:anchorlock/>
            <v:textbox inset="0,0,0,0">
              <w:txbxContent>
                <w:p>
                  <w:pPr>
                    <w:spacing w:before="0"/>
                    <w:ind w:left="160" w:right="0" w:firstLine="0"/>
                    <w:jc w:val="left"/>
                    <w:rPr>
                      <w:sz w:val="6"/>
                    </w:rPr>
                  </w:pPr>
                  <w:r>
                    <w:rPr>
                      <w:sz w:val="6"/>
                    </w:rPr>
                    <w:t>Реле спуска</w:t>
                  </w:r>
                </w:p>
              </w:txbxContent>
            </v:textbox>
            <v:fill type="solid"/>
          </v:shape>
        </w:pict>
      </w:r>
      <w:r>
        <w:rPr>
          <w:position w:val="-3"/>
          <w:sz w:val="18"/>
        </w:rPr>
      </w:r>
    </w:p>
    <w:p>
      <w:pPr>
        <w:pStyle w:val="BodyText"/>
        <w:rPr>
          <w:sz w:val="20"/>
        </w:rPr>
      </w:pPr>
    </w:p>
    <w:p>
      <w:pPr>
        <w:pStyle w:val="BodyText"/>
        <w:spacing w:before="9"/>
        <w:rPr>
          <w:sz w:val="12"/>
        </w:rPr>
      </w:pPr>
      <w:r>
        <w:rPr/>
        <w:pict>
          <v:shape style="position:absolute;margin-left:349.588013pt;margin-top:8.571172pt;width:47.25pt;height:19.3pt;mso-position-horizontal-relative:page;mso-position-vertical-relative:paragraph;z-index:10568;mso-wrap-distance-left:0;mso-wrap-distance-right:0" type="#_x0000_t202" filled="true" fillcolor="#ffffff" stroked="false">
            <v:textbox inset="0,0,0,0">
              <w:txbxContent>
                <w:p>
                  <w:pPr>
                    <w:spacing w:before="0"/>
                    <w:ind w:left="62" w:right="60" w:hanging="1"/>
                    <w:jc w:val="center"/>
                    <w:rPr>
                      <w:sz w:val="10"/>
                    </w:rPr>
                  </w:pPr>
                  <w:r>
                    <w:rPr>
                      <w:sz w:val="10"/>
                    </w:rPr>
                    <w:t>Часовой выключатель для замка двери</w:t>
                  </w:r>
                </w:p>
              </w:txbxContent>
            </v:textbox>
            <v:fill type="solid"/>
            <w10:wrap type="topAndBottom"/>
          </v:shape>
        </w:pict>
      </w:r>
      <w:r>
        <w:rPr/>
        <w:pict>
          <v:shape style="position:absolute;margin-left:141.328003pt;margin-top:29.511171pt;width:57.45pt;height:9.3pt;mso-position-horizontal-relative:page;mso-position-vertical-relative:paragraph;z-index:10592;mso-wrap-distance-left:0;mso-wrap-distance-right:0" type="#_x0000_t202" filled="true" fillcolor="#ffffff" stroked="false">
            <v:textbox inset="0,0,0,0">
              <w:txbxContent>
                <w:p>
                  <w:pPr>
                    <w:spacing w:before="0"/>
                    <w:ind w:left="296" w:right="35" w:hanging="244"/>
                    <w:jc w:val="left"/>
                    <w:rPr>
                      <w:sz w:val="6"/>
                    </w:rPr>
                  </w:pPr>
                  <w:r>
                    <w:rPr>
                      <w:sz w:val="6"/>
                    </w:rPr>
                    <w:t>Электромашина механизма подъема стекла левой двери</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spacing w:line="144" w:lineRule="exact"/>
        <w:ind w:left="10260"/>
        <w:rPr>
          <w:sz w:val="14"/>
        </w:rPr>
      </w:pPr>
      <w:r>
        <w:rPr>
          <w:position w:val="-2"/>
          <w:sz w:val="14"/>
        </w:rPr>
        <w:pict>
          <v:shape style="width:16.2pt;height:7.2pt;mso-position-horizontal-relative:char;mso-position-vertical-relative:line" type="#_x0000_t202" filled="true" fillcolor="#ffffff" stroked="false">
            <w10:anchorlock/>
            <v:textbox inset="0,0,0,0">
              <w:txbxContent>
                <w:p>
                  <w:pPr>
                    <w:spacing w:before="0"/>
                    <w:ind w:left="39" w:right="38" w:firstLine="16"/>
                    <w:jc w:val="both"/>
                    <w:rPr>
                      <w:sz w:val="4"/>
                    </w:rPr>
                  </w:pPr>
                  <w:r>
                    <w:rPr>
                      <w:sz w:val="4"/>
                    </w:rPr>
                    <w:t>Устройство регулировки </w:t>
                  </w:r>
                  <w:r>
                    <w:rPr>
                      <w:w w:val="95"/>
                      <w:sz w:val="4"/>
                    </w:rPr>
                    <w:t>температуры</w:t>
                  </w:r>
                </w:p>
              </w:txbxContent>
            </v:textbox>
            <v:fill type="solid"/>
          </v:shape>
        </w:pict>
      </w:r>
      <w:r>
        <w:rPr>
          <w:position w:val="-2"/>
          <w:sz w:val="14"/>
        </w:rPr>
      </w:r>
    </w:p>
    <w:p>
      <w:pPr>
        <w:pStyle w:val="BodyText"/>
        <w:rPr>
          <w:sz w:val="6"/>
        </w:rPr>
      </w:pPr>
    </w:p>
    <w:p>
      <w:pPr>
        <w:pStyle w:val="BodyText"/>
        <w:spacing w:before="8"/>
        <w:rPr>
          <w:sz w:val="4"/>
        </w:rPr>
      </w:pPr>
    </w:p>
    <w:p>
      <w:pPr>
        <w:spacing w:before="0"/>
        <w:ind w:left="1624" w:right="18150" w:firstLine="0"/>
        <w:jc w:val="center"/>
        <w:rPr>
          <w:sz w:val="6"/>
        </w:rPr>
      </w:pPr>
      <w:r>
        <w:rPr/>
        <w:pict>
          <v:shape style="position:absolute;margin-left:957.867981pt;margin-top:-41.886028pt;width:56.5pt;height:10.95pt;mso-position-horizontal-relative:page;mso-position-vertical-relative:paragraph;z-index:12712" type="#_x0000_t202" filled="true" fillcolor="#ffffff" stroked="false">
            <v:textbox inset="0,0,0,0">
              <w:txbxContent>
                <w:p>
                  <w:pPr>
                    <w:spacing w:before="0"/>
                    <w:ind w:left="118" w:right="0" w:firstLine="0"/>
                    <w:jc w:val="left"/>
                    <w:rPr>
                      <w:sz w:val="6"/>
                    </w:rPr>
                  </w:pPr>
                  <w:r>
                    <w:rPr>
                      <w:sz w:val="6"/>
                    </w:rPr>
                    <w:t>Многофункциональный зуммер</w:t>
                  </w:r>
                </w:p>
              </w:txbxContent>
            </v:textbox>
            <v:fill type="solid"/>
            <w10:wrap type="none"/>
          </v:shape>
        </w:pict>
      </w:r>
      <w:r>
        <w:rPr/>
        <w:pict>
          <v:shape style="position:absolute;margin-left:975.507996pt;margin-top:-50.766029pt;width:38.85pt;height:7.95pt;mso-position-horizontal-relative:page;mso-position-vertical-relative:paragraph;z-index:12736" type="#_x0000_t202" filled="true" fillcolor="#ffffff" stroked="false">
            <v:textbox inset="0,0,0,0">
              <w:txbxContent>
                <w:p>
                  <w:pPr>
                    <w:spacing w:line="194" w:lineRule="auto" w:before="10"/>
                    <w:ind w:left="265" w:right="0" w:hanging="206"/>
                    <w:jc w:val="left"/>
                    <w:rPr>
                      <w:sz w:val="4"/>
                    </w:rPr>
                  </w:pPr>
                  <w:r>
                    <w:rPr>
                      <w:sz w:val="4"/>
                    </w:rPr>
                    <w:t>Подъем </w:t>
                  </w:r>
                  <w:r>
                    <w:rPr>
                      <w:position w:val="1"/>
                      <w:sz w:val="4"/>
                    </w:rPr>
                    <w:t>Отбор Межколесный </w:t>
                  </w:r>
                  <w:r>
                    <w:rPr>
                      <w:sz w:val="4"/>
                    </w:rPr>
                    <w:t>мощности дифференциал</w:t>
                  </w:r>
                </w:p>
              </w:txbxContent>
            </v:textbox>
            <v:fill type="solid"/>
            <w10:wrap type="none"/>
          </v:shape>
        </w:pict>
      </w:r>
      <w:r>
        <w:rPr/>
        <w:pict>
          <v:shape style="position:absolute;margin-left:957.867981pt;margin-top:-50.766029pt;width:17.05pt;height:7.95pt;mso-position-horizontal-relative:page;mso-position-vertical-relative:paragraph;z-index:12760" type="#_x0000_t202" filled="true" fillcolor="#ffffff" stroked="false">
            <v:textbox inset="0,0,0,0">
              <w:txbxContent>
                <w:p>
                  <w:pPr>
                    <w:spacing w:before="8"/>
                    <w:ind w:left="32" w:right="12" w:firstLine="39"/>
                    <w:jc w:val="left"/>
                    <w:rPr>
                      <w:sz w:val="4"/>
                    </w:rPr>
                  </w:pPr>
                  <w:r>
                    <w:rPr>
                      <w:sz w:val="4"/>
                    </w:rPr>
                    <w:t>Межосевой </w:t>
                  </w:r>
                  <w:r>
                    <w:rPr>
                      <w:w w:val="95"/>
                      <w:sz w:val="4"/>
                    </w:rPr>
                    <w:t>дифференциал</w:t>
                  </w:r>
                </w:p>
              </w:txbxContent>
            </v:textbox>
            <v:fill type="solid"/>
            <w10:wrap type="none"/>
          </v:shape>
        </w:pict>
      </w:r>
      <w:r>
        <w:rPr/>
        <w:pict>
          <v:shape style="position:absolute;margin-left:261.208008pt;margin-top:8.21397pt;width:35.25pt;height:7.1pt;mso-position-horizontal-relative:page;mso-position-vertical-relative:paragraph;z-index:12832" type="#_x0000_t202" filled="true" fillcolor="#ffffff" stroked="false">
            <v:textbox inset="0,0,0,0">
              <w:txbxContent>
                <w:p>
                  <w:pPr>
                    <w:spacing w:before="0"/>
                    <w:ind w:left="201" w:right="24" w:hanging="161"/>
                    <w:jc w:val="left"/>
                    <w:rPr>
                      <w:sz w:val="6"/>
                    </w:rPr>
                  </w:pPr>
                  <w:r>
                    <w:rPr>
                      <w:sz w:val="6"/>
                    </w:rPr>
                    <w:t>Боковой выключатель пассажира</w:t>
                  </w:r>
                </w:p>
              </w:txbxContent>
            </v:textbox>
            <v:fill type="solid"/>
            <w10:wrap type="none"/>
          </v:shape>
        </w:pict>
      </w:r>
      <w:r>
        <w:rPr/>
        <w:pict>
          <v:shape style="position:absolute;margin-left:205.227997pt;margin-top:-1.20603pt;width:29pt;height:7.15pt;mso-position-horizontal-relative:page;mso-position-vertical-relative:paragraph;z-index:12856" type="#_x0000_t202" filled="true" fillcolor="#ffffff" stroked="false">
            <v:textbox inset="0,0,0,0">
              <w:txbxContent>
                <w:p>
                  <w:pPr>
                    <w:spacing w:before="0"/>
                    <w:ind w:left="68" w:right="53" w:firstLine="13"/>
                    <w:jc w:val="left"/>
                    <w:rPr>
                      <w:sz w:val="6"/>
                    </w:rPr>
                  </w:pPr>
                  <w:r>
                    <w:rPr>
                      <w:sz w:val="6"/>
                    </w:rPr>
                    <w:t>управление на правой стороне</w:t>
                  </w:r>
                </w:p>
              </w:txbxContent>
            </v:textbox>
            <v:fill type="solid"/>
            <w10:wrap type="none"/>
          </v:shape>
        </w:pict>
      </w:r>
      <w:r>
        <w:rPr/>
        <w:pict>
          <v:shape style="position:absolute;margin-left:365.308014pt;margin-top:-25.926029pt;width:29.95pt;height:23.3pt;mso-position-horizontal-relative:page;mso-position-vertical-relative:paragraph;z-index:12880" type="#_x0000_t202" filled="true" fillcolor="#ffffff" stroked="false">
            <v:textbox inset="0,0,0,0">
              <w:txbxContent>
                <w:p>
                  <w:pPr>
                    <w:spacing w:before="0"/>
                    <w:ind w:left="2" w:right="1" w:firstLine="0"/>
                    <w:jc w:val="center"/>
                    <w:rPr>
                      <w:sz w:val="8"/>
                    </w:rPr>
                  </w:pPr>
                  <w:r>
                    <w:rPr>
                      <w:sz w:val="8"/>
                    </w:rPr>
                    <w:t>Исполнительны й механизм замка промежуточног о управления</w:t>
                  </w:r>
                </w:p>
              </w:txbxContent>
            </v:textbox>
            <v:fill type="solid"/>
            <w10:wrap type="none"/>
          </v:shape>
        </w:pict>
      </w:r>
      <w:r>
        <w:rPr/>
        <w:pict>
          <v:shape style="position:absolute;margin-left:638.607971pt;margin-top:-28.266029pt;width:18.150pt;height:7.1pt;mso-position-horizontal-relative:page;mso-position-vertical-relative:paragraph;z-index:12904" type="#_x0000_t202" filled="true" fillcolor="#ffffff" stroked="false">
            <v:textbox inset="0,0,0,0">
              <w:txbxContent>
                <w:p>
                  <w:pPr>
                    <w:spacing w:before="0"/>
                    <w:ind w:left="24" w:right="21" w:hanging="1"/>
                    <w:jc w:val="center"/>
                    <w:rPr>
                      <w:sz w:val="4"/>
                    </w:rPr>
                  </w:pPr>
                  <w:r>
                    <w:rPr>
                      <w:sz w:val="4"/>
                    </w:rPr>
                    <w:t>Устройство </w:t>
                  </w:r>
                  <w:r>
                    <w:rPr>
                      <w:w w:val="95"/>
                      <w:sz w:val="4"/>
                    </w:rPr>
                    <w:t>циркулирующего </w:t>
                  </w:r>
                  <w:r>
                    <w:rPr>
                      <w:sz w:val="4"/>
                    </w:rPr>
                    <w:t>воздуха</w:t>
                  </w:r>
                </w:p>
              </w:txbxContent>
            </v:textbox>
            <v:fill type="solid"/>
            <w10:wrap type="none"/>
          </v:shape>
        </w:pict>
      </w:r>
      <w:r>
        <w:rPr/>
        <w:pict>
          <v:shape style="position:absolute;margin-left:588.807983pt;margin-top:-39.966030pt;width:16.2pt;height:6.3pt;mso-position-horizontal-relative:page;mso-position-vertical-relative:paragraph;z-index:12928" type="#_x0000_t202" filled="true" fillcolor="#ffffff" stroked="false">
            <v:textbox inset="0,0,0,0">
              <w:txbxContent>
                <w:p>
                  <w:pPr>
                    <w:spacing w:line="46" w:lineRule="exact" w:before="0"/>
                    <w:ind w:left="2" w:right="0" w:firstLine="0"/>
                    <w:jc w:val="left"/>
                    <w:rPr>
                      <w:sz w:val="4"/>
                    </w:rPr>
                  </w:pPr>
                  <w:r>
                    <w:rPr>
                      <w:sz w:val="4"/>
                    </w:rPr>
                    <w:t>Выключатель AC</w:t>
                  </w:r>
                </w:p>
              </w:txbxContent>
            </v:textbox>
            <v:fill type="solid"/>
            <w10:wrap type="none"/>
          </v:shape>
        </w:pict>
      </w:r>
      <w:r>
        <w:rPr/>
        <w:pict>
          <v:shape style="position:absolute;margin-left:416.007996pt;margin-top:-49.266029pt;width:65.9pt;height:19.2pt;mso-position-horizontal-relative:page;mso-position-vertical-relative:paragraph;z-index:12952" type="#_x0000_t202" filled="true" fillcolor="#ffffff" stroked="false">
            <v:textbox inset="0,0,0,0">
              <w:txbxContent>
                <w:p>
                  <w:pPr>
                    <w:spacing w:line="240" w:lineRule="auto" w:before="0"/>
                    <w:ind w:left="260" w:right="-10" w:hanging="250"/>
                    <w:jc w:val="left"/>
                    <w:rPr>
                      <w:sz w:val="10"/>
                    </w:rPr>
                  </w:pPr>
                  <w:r>
                    <w:rPr>
                      <w:sz w:val="10"/>
                    </w:rPr>
                    <w:t>Контроллер электрического окна автомобиля</w:t>
                  </w:r>
                </w:p>
              </w:txbxContent>
            </v:textbox>
            <v:fill type="solid"/>
            <w10:wrap type="none"/>
          </v:shape>
        </w:pict>
      </w:r>
      <w:r>
        <w:rPr/>
        <w:pict>
          <v:shape style="position:absolute;margin-left:253.768005pt;margin-top:-59.166031pt;width:57.45pt;height:9.3pt;mso-position-horizontal-relative:page;mso-position-vertical-relative:paragraph;z-index:12976" type="#_x0000_t202" filled="true" fillcolor="#ffffff" stroked="false">
            <v:textbox inset="0,0,0,0">
              <w:txbxContent>
                <w:p>
                  <w:pPr>
                    <w:spacing w:before="0"/>
                    <w:ind w:left="280" w:right="35" w:hanging="228"/>
                    <w:jc w:val="left"/>
                    <w:rPr>
                      <w:sz w:val="6"/>
                    </w:rPr>
                  </w:pPr>
                  <w:r>
                    <w:rPr>
                      <w:sz w:val="6"/>
                    </w:rPr>
                    <w:t>Электромашина механизма подъема стекла правой двери</w:t>
                  </w:r>
                </w:p>
              </w:txbxContent>
            </v:textbox>
            <v:fill type="solid"/>
            <w10:wrap type="none"/>
          </v:shape>
        </w:pict>
      </w:r>
      <w:r>
        <w:rPr/>
        <w:pict>
          <v:shape style="position:absolute;margin-left:661.539734pt;margin-top:-84.108253pt;width:13.45pt;height:51.4pt;mso-position-horizontal-relative:page;mso-position-vertical-relative:paragraph;z-index:13552" type="#_x0000_t202" filled="false" stroked="false">
            <v:textbox inset="0,0,0,0" style="layout-flow:vertical;mso-layout-flow-alt:bottom-to-top">
              <w:txbxContent>
                <w:p>
                  <w:pPr>
                    <w:spacing w:line="244" w:lineRule="auto" w:before="16"/>
                    <w:ind w:left="279" w:right="0" w:hanging="260"/>
                    <w:jc w:val="left"/>
                    <w:rPr>
                      <w:sz w:val="10"/>
                    </w:rPr>
                  </w:pPr>
                  <w:r>
                    <w:rPr>
                      <w:sz w:val="10"/>
                    </w:rPr>
                    <w:t>Выключатель отбора мощности</w:t>
                  </w:r>
                </w:p>
              </w:txbxContent>
            </v:textbox>
            <w10:wrap type="none"/>
          </v:shape>
        </w:pict>
      </w:r>
      <w:r>
        <w:rPr/>
        <w:pict>
          <v:shape style="position:absolute;margin-left:698.199768pt;margin-top:-80.928253pt;width:19.45pt;height:51.4pt;mso-position-horizontal-relative:page;mso-position-vertical-relative:paragraph;z-index:13600" type="#_x0000_t202" filled="false" stroked="false">
            <v:textbox inset="0,0,0,0" style="layout-flow:vertical;mso-layout-flow-alt:bottom-to-top">
              <w:txbxContent>
                <w:p>
                  <w:pPr>
                    <w:spacing w:line="247" w:lineRule="auto" w:before="16"/>
                    <w:ind w:left="20" w:right="18" w:firstLine="0"/>
                    <w:jc w:val="center"/>
                    <w:rPr>
                      <w:sz w:val="10"/>
                    </w:rPr>
                  </w:pPr>
                  <w:r>
                    <w:rPr>
                      <w:sz w:val="10"/>
                    </w:rPr>
                    <w:t>Выключатель отбора мощности при останове</w:t>
                  </w:r>
                </w:p>
              </w:txbxContent>
            </v:textbox>
            <w10:wrap type="none"/>
          </v:shape>
        </w:pict>
      </w:r>
      <w:r>
        <w:rPr/>
        <w:pict>
          <v:shape style="position:absolute;margin-left:740.499756pt;margin-top:7.340693pt;width:13.55pt;height:81.45pt;mso-position-horizontal-relative:page;mso-position-vertical-relative:paragraph;z-index:13648" type="#_x0000_t202" filled="false" stroked="false">
            <v:textbox inset="0,0,0,0" style="layout-flow:vertical;mso-layout-flow-alt:bottom-to-top">
              <w:txbxContent>
                <w:p>
                  <w:pPr>
                    <w:spacing w:line="247" w:lineRule="auto" w:before="16"/>
                    <w:ind w:left="256" w:right="-2" w:hanging="237"/>
                    <w:jc w:val="left"/>
                    <w:rPr>
                      <w:sz w:val="10"/>
                    </w:rPr>
                  </w:pPr>
                  <w:r>
                    <w:rPr>
                      <w:sz w:val="10"/>
                    </w:rPr>
                    <w:t>Электромагнитный клапан отбора мощности при останове</w:t>
                  </w:r>
                </w:p>
              </w:txbxContent>
            </v:textbox>
            <w10:wrap type="none"/>
          </v:shape>
        </w:pict>
      </w:r>
      <w:r>
        <w:rPr/>
        <w:pict>
          <v:shape style="position:absolute;margin-left:765.968811pt;margin-top:-3.455099pt;width:15.1pt;height:53.85pt;mso-position-horizontal-relative:page;mso-position-vertical-relative:paragraph;z-index:13672" type="#_x0000_t202" filled="false" stroked="false">
            <v:textbox inset="0,0,0,0" style="layout-flow:vertical;mso-layout-flow-alt:bottom-to-top">
              <w:txbxContent>
                <w:p>
                  <w:pPr>
                    <w:spacing w:line="249" w:lineRule="auto" w:before="17"/>
                    <w:ind w:left="20" w:right="63" w:firstLine="0"/>
                    <w:jc w:val="center"/>
                    <w:rPr>
                      <w:sz w:val="8"/>
                    </w:rPr>
                  </w:pPr>
                  <w:r>
                    <w:rPr>
                      <w:sz w:val="8"/>
                    </w:rPr>
                    <w:t>Электромагнитный клапан спуска</w:t>
                  </w:r>
                </w:p>
                <w:p>
                  <w:pPr>
                    <w:spacing w:before="4"/>
                    <w:ind w:left="106" w:right="1" w:firstLine="0"/>
                    <w:jc w:val="center"/>
                    <w:rPr>
                      <w:sz w:val="6"/>
                    </w:rPr>
                  </w:pPr>
                  <w:r>
                    <w:rPr>
                      <w:sz w:val="6"/>
                    </w:rPr>
                    <w:t>Выключатель медленного спуска</w:t>
                  </w:r>
                </w:p>
              </w:txbxContent>
            </v:textbox>
            <w10:wrap type="none"/>
          </v:shape>
        </w:pict>
      </w:r>
      <w:r>
        <w:rPr/>
        <w:pict>
          <v:shape style="position:absolute;margin-left:778.839722pt;margin-top:-60.771805pt;width:13.45pt;height:33.7pt;mso-position-horizontal-relative:page;mso-position-vertical-relative:paragraph;z-index:13696" type="#_x0000_t202" filled="false" stroked="false">
            <v:textbox inset="0,0,0,0" style="layout-flow:vertical;mso-layout-flow-alt:bottom-to-top">
              <w:txbxContent>
                <w:p>
                  <w:pPr>
                    <w:spacing w:line="244" w:lineRule="auto" w:before="16"/>
                    <w:ind w:left="132" w:right="0" w:hanging="113"/>
                    <w:jc w:val="left"/>
                    <w:rPr>
                      <w:sz w:val="10"/>
                    </w:rPr>
                  </w:pPr>
                  <w:r>
                    <w:rPr>
                      <w:w w:val="95"/>
                      <w:sz w:val="10"/>
                    </w:rPr>
                    <w:t>Выключатель </w:t>
                  </w:r>
                  <w:r>
                    <w:rPr>
                      <w:sz w:val="10"/>
                    </w:rPr>
                    <w:t>подъема</w:t>
                  </w:r>
                </w:p>
              </w:txbxContent>
            </v:textbox>
            <w10:wrap type="none"/>
          </v:shape>
        </w:pict>
      </w:r>
      <w:r>
        <w:rPr/>
        <w:pict>
          <v:shape style="position:absolute;margin-left:802.028809pt;margin-top:-3.76399pt;width:11.25pt;height:51.6pt;mso-position-horizontal-relative:page;mso-position-vertical-relative:paragraph;z-index:13744" type="#_x0000_t202" filled="false" stroked="false">
            <v:textbox inset="0,0,0,0" style="layout-flow:vertical;mso-layout-flow-alt:bottom-to-top">
              <w:txbxContent>
                <w:p>
                  <w:pPr>
                    <w:spacing w:line="247" w:lineRule="auto" w:before="17"/>
                    <w:ind w:left="160" w:right="2" w:hanging="141"/>
                    <w:jc w:val="left"/>
                    <w:rPr>
                      <w:sz w:val="8"/>
                    </w:rPr>
                  </w:pPr>
                  <w:r>
                    <w:rPr>
                      <w:sz w:val="8"/>
                    </w:rPr>
                    <w:t>Электромагнитный клапан медленного спуска</w:t>
                  </w:r>
                </w:p>
              </w:txbxContent>
            </v:textbox>
            <w10:wrap type="none"/>
          </v:shape>
        </w:pict>
      </w:r>
      <w:r>
        <w:rPr/>
        <w:pict>
          <v:shape style="position:absolute;margin-left:819.368774pt;margin-top:-9.06095pt;width:11.3pt;height:37.550pt;mso-position-horizontal-relative:page;mso-position-vertical-relative:paragraph;z-index:13768" type="#_x0000_t202" filled="false" stroked="false">
            <v:textbox inset="0,0,0,0" style="layout-flow:vertical;mso-layout-flow-alt:bottom-to-top">
              <w:txbxContent>
                <w:p>
                  <w:pPr>
                    <w:spacing w:line="249" w:lineRule="auto" w:before="17"/>
                    <w:ind w:left="62" w:right="2" w:hanging="43"/>
                    <w:jc w:val="left"/>
                    <w:rPr>
                      <w:sz w:val="8"/>
                    </w:rPr>
                  </w:pPr>
                  <w:r>
                    <w:rPr>
                      <w:sz w:val="8"/>
                    </w:rPr>
                    <w:t>Электромагнитный клапан поднятия</w:t>
                  </w:r>
                </w:p>
              </w:txbxContent>
            </v:textbox>
            <w10:wrap type="none"/>
          </v:shape>
        </w:pict>
      </w:r>
      <w:r>
        <w:rPr/>
        <w:pict>
          <v:shape style="position:absolute;margin-left:840.999756pt;margin-top:-76.127174pt;width:13.55pt;height:62.8pt;mso-position-horizontal-relative:page;mso-position-vertical-relative:paragraph;z-index:13840" type="#_x0000_t202" filled="false" stroked="false">
            <v:textbox inset="0,0,0,0" style="layout-flow:vertical;mso-layout-flow-alt:bottom-to-top">
              <w:txbxContent>
                <w:p>
                  <w:pPr>
                    <w:spacing w:line="247" w:lineRule="auto" w:before="16"/>
                    <w:ind w:left="237" w:right="0" w:hanging="218"/>
                    <w:jc w:val="left"/>
                    <w:rPr>
                      <w:sz w:val="10"/>
                    </w:rPr>
                  </w:pPr>
                  <w:r>
                    <w:rPr>
                      <w:sz w:val="10"/>
                    </w:rPr>
                    <w:t>Выключатель межосевого дифференциала</w:t>
                  </w:r>
                </w:p>
              </w:txbxContent>
            </v:textbox>
            <w10:wrap type="none"/>
          </v:shape>
        </w:pict>
      </w:r>
      <w:r>
        <w:rPr/>
        <w:pict>
          <v:shape style="position:absolute;margin-left:850.448792pt;margin-top:6.65534pt;width:11.3pt;height:74.8pt;mso-position-horizontal-relative:page;mso-position-vertical-relative:paragraph;z-index:13864" type="#_x0000_t202" filled="false" stroked="false">
            <v:textbox inset="0,0,0,0" style="layout-flow:vertical;mso-layout-flow-alt:bottom-to-top">
              <w:txbxContent>
                <w:p>
                  <w:pPr>
                    <w:spacing w:line="249" w:lineRule="auto" w:before="17"/>
                    <w:ind w:left="434" w:right="1" w:hanging="415"/>
                    <w:jc w:val="left"/>
                    <w:rPr>
                      <w:sz w:val="8"/>
                    </w:rPr>
                  </w:pPr>
                  <w:r>
                    <w:rPr>
                      <w:sz w:val="8"/>
                    </w:rPr>
                    <w:t>Электромагнитный клапан межосевого дифференциала</w:t>
                  </w:r>
                </w:p>
              </w:txbxContent>
            </v:textbox>
            <w10:wrap type="none"/>
          </v:shape>
        </w:pict>
      </w:r>
      <w:r>
        <w:rPr/>
        <w:pict>
          <v:shape style="position:absolute;margin-left:887.259766pt;margin-top:-61.342442pt;width:19.4pt;height:41.15pt;mso-position-horizontal-relative:page;mso-position-vertical-relative:paragraph;z-index:13912" type="#_x0000_t202" filled="false" stroked="false">
            <v:textbox inset="0,0,0,0" style="layout-flow:vertical;mso-layout-flow-alt:bottom-to-top">
              <w:txbxContent>
                <w:p>
                  <w:pPr>
                    <w:spacing w:line="247" w:lineRule="auto" w:before="16"/>
                    <w:ind w:left="20" w:right="18" w:hanging="2"/>
                    <w:jc w:val="center"/>
                    <w:rPr>
                      <w:sz w:val="10"/>
                    </w:rPr>
                  </w:pPr>
                  <w:r>
                    <w:rPr>
                      <w:sz w:val="10"/>
                    </w:rPr>
                    <w:t>Выключатель межколесного дифференциала</w:t>
                  </w:r>
                </w:p>
              </w:txbxContent>
            </v:textbox>
            <w10:wrap type="none"/>
          </v:shape>
        </w:pict>
      </w:r>
      <w:r>
        <w:rPr/>
        <w:pict>
          <v:shape style="position:absolute;margin-left:897.639709pt;margin-top:-3.528891pt;width:13.45pt;height:75.4pt;mso-position-horizontal-relative:page;mso-position-vertical-relative:paragraph;z-index:13936" type="#_x0000_t202" filled="false" stroked="false">
            <v:textbox inset="0,0,0,0" style="layout-flow:vertical;mso-layout-flow-alt:bottom-to-top">
              <w:txbxContent>
                <w:p>
                  <w:pPr>
                    <w:spacing w:line="244" w:lineRule="auto" w:before="16"/>
                    <w:ind w:left="20" w:right="-1" w:firstLine="115"/>
                    <w:jc w:val="left"/>
                    <w:rPr>
                      <w:sz w:val="10"/>
                    </w:rPr>
                  </w:pPr>
                  <w:r>
                    <w:rPr>
                      <w:sz w:val="10"/>
                    </w:rPr>
                    <w:t>Электромагнитный клапан межколесного дифференциала</w:t>
                  </w:r>
                </w:p>
              </w:txbxContent>
            </v:textbox>
            <w10:wrap type="none"/>
          </v:shape>
        </w:pict>
      </w:r>
      <w:r>
        <w:rPr>
          <w:sz w:val="6"/>
        </w:rPr>
        <w:t>Управление на левой стороне</w:t>
      </w:r>
    </w:p>
    <w:p>
      <w:pPr>
        <w:pStyle w:val="BodyText"/>
        <w:spacing w:before="11"/>
        <w:rPr>
          <w:sz w:val="5"/>
        </w:rPr>
      </w:pPr>
    </w:p>
    <w:p>
      <w:pPr>
        <w:spacing w:before="0"/>
        <w:ind w:left="1523" w:right="18052" w:firstLine="0"/>
        <w:jc w:val="center"/>
        <w:rPr>
          <w:sz w:val="6"/>
        </w:rPr>
      </w:pPr>
      <w:r>
        <w:rPr/>
        <w:pict>
          <v:shape style="position:absolute;margin-left:639.788818pt;margin-top:3.737289pt;width:6.5pt;height:69.4pt;mso-position-horizontal-relative:page;mso-position-vertical-relative:paragraph;z-index:13504" type="#_x0000_t202" filled="false" stroked="false">
            <v:textbox inset="0,0,0,0" style="layout-flow:vertical;mso-layout-flow-alt:bottom-to-top">
              <w:txbxContent>
                <w:p>
                  <w:pPr>
                    <w:spacing w:before="17"/>
                    <w:ind w:left="20" w:right="0" w:firstLine="0"/>
                    <w:jc w:val="left"/>
                    <w:rPr>
                      <w:sz w:val="8"/>
                    </w:rPr>
                  </w:pPr>
                  <w:r>
                    <w:rPr>
                      <w:sz w:val="8"/>
                    </w:rPr>
                    <w:t>Компрессор выключателя давления</w:t>
                  </w:r>
                </w:p>
              </w:txbxContent>
            </v:textbox>
            <w10:wrap type="none"/>
          </v:shape>
        </w:pict>
      </w:r>
      <w:r>
        <w:rPr/>
        <w:pict>
          <v:shape style="position:absolute;margin-left:668.199768pt;margin-top:4.531119pt;width:13.55pt;height:63.95pt;mso-position-horizontal-relative:page;mso-position-vertical-relative:paragraph;z-index:13576" type="#_x0000_t202" filled="false" stroked="false">
            <v:textbox inset="0,0,0,0" style="layout-flow:vertical;mso-layout-flow-alt:bottom-to-top">
              <w:txbxContent>
                <w:p>
                  <w:pPr>
                    <w:spacing w:line="247" w:lineRule="auto" w:before="16"/>
                    <w:ind w:left="228" w:right="2" w:hanging="209"/>
                    <w:jc w:val="left"/>
                    <w:rPr>
                      <w:sz w:val="10"/>
                    </w:rPr>
                  </w:pPr>
                  <w:r>
                    <w:rPr>
                      <w:sz w:val="10"/>
                    </w:rPr>
                    <w:t>Электромагнитный клапан отбора мощности</w:t>
                  </w:r>
                </w:p>
              </w:txbxContent>
            </v:textbox>
            <w10:wrap type="none"/>
          </v:shape>
        </w:pict>
      </w:r>
      <w:r>
        <w:rPr/>
        <w:pict>
          <v:shape style="position:absolute;margin-left:819.999756pt;margin-top:35.409237pt;width:7.6pt;height:41.85pt;mso-position-horizontal-relative:page;mso-position-vertical-relative:paragraph;z-index:13792" type="#_x0000_t202" filled="false" stroked="false">
            <v:textbox inset="0,0,0,0" style="layout-flow:vertical;mso-layout-flow-alt:bottom-to-top">
              <w:txbxContent>
                <w:p>
                  <w:pPr>
                    <w:spacing w:before="16"/>
                    <w:ind w:left="20" w:right="0" w:firstLine="0"/>
                    <w:jc w:val="left"/>
                    <w:rPr>
                      <w:sz w:val="10"/>
                    </w:rPr>
                  </w:pPr>
                  <w:r>
                    <w:rPr>
                      <w:sz w:val="10"/>
                    </w:rPr>
                    <w:t>Зуммер подъема</w:t>
                  </w:r>
                </w:p>
              </w:txbxContent>
            </v:textbox>
            <w10:wrap type="none"/>
          </v:shape>
        </w:pict>
      </w:r>
      <w:r>
        <w:rPr/>
        <w:pict>
          <v:shape style="position:absolute;margin-left:878.648804pt;margin-top:25.660898pt;width:11.3pt;height:50.7pt;mso-position-horizontal-relative:page;mso-position-vertical-relative:paragraph;z-index:13888" type="#_x0000_t202" filled="false" stroked="false">
            <v:textbox inset="0,0,0,0" style="layout-flow:vertical;mso-layout-flow-alt:bottom-to-top">
              <w:txbxContent>
                <w:p>
                  <w:pPr>
                    <w:spacing w:line="249" w:lineRule="auto" w:before="17"/>
                    <w:ind w:left="194" w:right="1" w:hanging="175"/>
                    <w:jc w:val="left"/>
                    <w:rPr>
                      <w:sz w:val="8"/>
                    </w:rPr>
                  </w:pPr>
                  <w:r>
                    <w:rPr>
                      <w:sz w:val="8"/>
                    </w:rPr>
                    <w:t>Выключатель межосевого дифференциала</w:t>
                  </w:r>
                </w:p>
              </w:txbxContent>
            </v:textbox>
            <w10:wrap type="none"/>
          </v:shape>
        </w:pict>
      </w:r>
      <w:r>
        <w:rPr/>
        <w:pict>
          <v:shape style="position:absolute;margin-left:941.559753pt;margin-top:6.142738pt;width:13.45pt;height:67.95pt;mso-position-horizontal-relative:page;mso-position-vertical-relative:paragraph;z-index:13960" type="#_x0000_t202" filled="false" stroked="false">
            <v:textbox inset="0,0,0,0" style="layout-flow:vertical;mso-layout-flow-alt:bottom-to-top">
              <w:txbxContent>
                <w:p>
                  <w:pPr>
                    <w:spacing w:line="244" w:lineRule="auto" w:before="16"/>
                    <w:ind w:left="287" w:right="-1" w:hanging="268"/>
                    <w:jc w:val="left"/>
                    <w:rPr>
                      <w:sz w:val="10"/>
                    </w:rPr>
                  </w:pPr>
                  <w:r>
                    <w:rPr>
                      <w:sz w:val="10"/>
                    </w:rPr>
                    <w:t>Выключатель межколесного дифференциала</w:t>
                  </w:r>
                </w:p>
              </w:txbxContent>
            </v:textbox>
            <w10:wrap type="none"/>
          </v:shape>
        </w:pict>
      </w:r>
      <w:r>
        <w:rPr>
          <w:sz w:val="6"/>
        </w:rPr>
        <w:t>Боковой выключатель водителя</w:t>
      </w:r>
    </w:p>
    <w:p>
      <w:pPr>
        <w:spacing w:after="0"/>
        <w:jc w:val="center"/>
        <w:rPr>
          <w:sz w:val="6"/>
        </w:rPr>
        <w:sectPr>
          <w:type w:val="continuous"/>
          <w:pgSz w:w="23820" w:h="16840" w:orient="landscape"/>
          <w:pgMar w:top="1600" w:bottom="740" w:left="1520" w:right="2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ind w:left="254"/>
        <w:rPr>
          <w:sz w:val="20"/>
        </w:rPr>
      </w:pPr>
      <w:r>
        <w:rPr>
          <w:sz w:val="20"/>
        </w:rPr>
        <w:pict>
          <v:shape style="width:88.8pt;height:16.6pt;mso-position-horizontal-relative:char;mso-position-vertical-relative:line" type="#_x0000_t202" filled="true" fillcolor="#ffffff" stroked="false">
            <w10:anchorlock/>
            <v:textbox inset="0,0,0,0">
              <w:txbxContent>
                <w:p>
                  <w:pPr>
                    <w:spacing w:before="3"/>
                    <w:ind w:left="570" w:right="-15" w:firstLine="0"/>
                    <w:jc w:val="left"/>
                    <w:rPr>
                      <w:sz w:val="13"/>
                    </w:rPr>
                  </w:pPr>
                  <w:r>
                    <w:rPr>
                      <w:sz w:val="13"/>
                    </w:rPr>
                    <w:t>Индикация</w:t>
                  </w:r>
                  <w:r>
                    <w:rPr>
                      <w:spacing w:val="-7"/>
                      <w:sz w:val="13"/>
                    </w:rPr>
                    <w:t> </w:t>
                  </w:r>
                  <w:r>
                    <w:rPr>
                      <w:sz w:val="13"/>
                    </w:rPr>
                    <w:t>сушилки</w:t>
                  </w:r>
                </w:p>
              </w:txbxContent>
            </v:textbox>
            <v:fill type="solid"/>
          </v:shape>
        </w:pict>
      </w:r>
      <w:r>
        <w:rPr>
          <w:sz w:val="20"/>
        </w:rPr>
      </w:r>
    </w:p>
    <w:p>
      <w:pPr>
        <w:pStyle w:val="BodyText"/>
        <w:spacing w:before="7"/>
        <w:rPr>
          <w:sz w:val="5"/>
        </w:rPr>
      </w:pPr>
    </w:p>
    <w:p>
      <w:pPr>
        <w:tabs>
          <w:tab w:pos="4086" w:val="left" w:leader="none"/>
          <w:tab w:pos="7140" w:val="left" w:leader="none"/>
        </w:tabs>
        <w:spacing w:line="240" w:lineRule="auto"/>
        <w:ind w:left="224" w:right="0" w:firstLine="0"/>
        <w:rPr>
          <w:sz w:val="20"/>
        </w:rPr>
      </w:pPr>
      <w:r>
        <w:rPr>
          <w:sz w:val="20"/>
        </w:rPr>
        <w:pict>
          <v:shape style="width:88.8pt;height:16.6pt;mso-position-horizontal-relative:char;mso-position-vertical-relative:line" type="#_x0000_t202" filled="true" fillcolor="#ffffff" stroked="false">
            <w10:anchorlock/>
            <v:textbox inset="0,0,0,0">
              <w:txbxContent>
                <w:p>
                  <w:pPr>
                    <w:spacing w:before="0"/>
                    <w:ind w:left="0" w:right="-15" w:firstLine="0"/>
                    <w:jc w:val="right"/>
                    <w:rPr>
                      <w:sz w:val="13"/>
                    </w:rPr>
                  </w:pPr>
                  <w:r>
                    <w:rPr>
                      <w:sz w:val="13"/>
                    </w:rPr>
                    <w:t>Задняя</w:t>
                  </w:r>
                  <w:r>
                    <w:rPr>
                      <w:spacing w:val="-17"/>
                      <w:sz w:val="13"/>
                    </w:rPr>
                    <w:t> </w:t>
                  </w:r>
                  <w:r>
                    <w:rPr>
                      <w:sz w:val="13"/>
                    </w:rPr>
                    <w:t>противотуманная</w:t>
                  </w:r>
                </w:p>
                <w:p>
                  <w:pPr>
                    <w:spacing w:before="5"/>
                    <w:ind w:left="0" w:right="-15" w:firstLine="0"/>
                    <w:jc w:val="right"/>
                    <w:rPr>
                      <w:sz w:val="13"/>
                    </w:rPr>
                  </w:pPr>
                  <w:r>
                    <w:rPr>
                      <w:spacing w:val="-1"/>
                      <w:w w:val="95"/>
                      <w:sz w:val="13"/>
                    </w:rPr>
                    <w:t>фара</w:t>
                  </w:r>
                </w:p>
              </w:txbxContent>
            </v:textbox>
            <v:fill type="solid"/>
          </v:shape>
        </w:pict>
      </w:r>
      <w:r>
        <w:rPr>
          <w:sz w:val="20"/>
        </w:rPr>
      </w:r>
      <w:r>
        <w:rPr>
          <w:sz w:val="20"/>
        </w:rPr>
        <w:tab/>
      </w:r>
      <w:r>
        <w:rPr>
          <w:position w:val="10"/>
          <w:sz w:val="20"/>
        </w:rPr>
        <w:pict>
          <v:shape style="width:103.65pt;height:16.6pt;mso-position-horizontal-relative:char;mso-position-vertical-relative:line" type="#_x0000_t202" filled="true" fillcolor="#ffffff" stroked="false">
            <w10:anchorlock/>
            <v:textbox inset="0,0,0,0">
              <w:txbxContent>
                <w:p>
                  <w:pPr>
                    <w:spacing w:before="3"/>
                    <w:ind w:left="25" w:right="-15" w:firstLine="0"/>
                    <w:jc w:val="left"/>
                    <w:rPr>
                      <w:sz w:val="13"/>
                    </w:rPr>
                  </w:pPr>
                  <w:r>
                    <w:rPr>
                      <w:sz w:val="13"/>
                    </w:rPr>
                    <w:t>Неисправность коробки</w:t>
                  </w:r>
                  <w:r>
                    <w:rPr>
                      <w:spacing w:val="-10"/>
                      <w:sz w:val="13"/>
                    </w:rPr>
                    <w:t> </w:t>
                  </w:r>
                  <w:r>
                    <w:rPr>
                      <w:sz w:val="13"/>
                    </w:rPr>
                    <w:t>передачи</w:t>
                  </w:r>
                </w:p>
              </w:txbxContent>
            </v:textbox>
            <v:fill type="solid"/>
          </v:shape>
        </w:pict>
      </w:r>
      <w:r>
        <w:rPr>
          <w:position w:val="10"/>
          <w:sz w:val="20"/>
        </w:rPr>
      </w:r>
      <w:r>
        <w:rPr>
          <w:position w:val="10"/>
          <w:sz w:val="20"/>
        </w:rPr>
        <w:tab/>
      </w:r>
      <w:r>
        <w:rPr>
          <w:position w:val="9"/>
          <w:sz w:val="20"/>
        </w:rPr>
        <w:pict>
          <v:shape style="width:103.65pt;height:16.6pt;mso-position-horizontal-relative:char;mso-position-vertical-relative:line" type="#_x0000_t202" filled="true" fillcolor="#ffffff" stroked="false">
            <w10:anchorlock/>
            <v:textbox inset="0,0,0,0">
              <w:txbxContent>
                <w:p>
                  <w:pPr>
                    <w:spacing w:before="0"/>
                    <w:ind w:left="0" w:right="-15" w:firstLine="0"/>
                    <w:jc w:val="right"/>
                    <w:rPr>
                      <w:sz w:val="13"/>
                    </w:rPr>
                  </w:pPr>
                  <w:r>
                    <w:rPr>
                      <w:sz w:val="13"/>
                    </w:rPr>
                    <w:t>Индикаторная лампа</w:t>
                  </w:r>
                  <w:r>
                    <w:rPr>
                      <w:spacing w:val="-23"/>
                      <w:sz w:val="13"/>
                    </w:rPr>
                    <w:t> </w:t>
                  </w:r>
                  <w:r>
                    <w:rPr>
                      <w:sz w:val="13"/>
                    </w:rPr>
                    <w:t>ожидания</w:t>
                  </w:r>
                </w:p>
                <w:p>
                  <w:pPr>
                    <w:spacing w:before="5"/>
                    <w:ind w:left="0" w:right="-15" w:firstLine="0"/>
                    <w:jc w:val="right"/>
                    <w:rPr>
                      <w:sz w:val="13"/>
                    </w:rPr>
                  </w:pPr>
                  <w:r>
                    <w:rPr>
                      <w:w w:val="95"/>
                      <w:sz w:val="13"/>
                    </w:rPr>
                    <w:t>запуска</w:t>
                  </w:r>
                </w:p>
              </w:txbxContent>
            </v:textbox>
            <v:fill type="solid"/>
          </v:shape>
        </w:pict>
      </w:r>
      <w:r>
        <w:rPr>
          <w:position w:val="9"/>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95"/>
        <w:ind w:left="7560" w:right="5120" w:firstLine="0"/>
        <w:jc w:val="center"/>
        <w:rPr>
          <w:sz w:val="13"/>
        </w:rPr>
      </w:pPr>
      <w:r>
        <w:rPr/>
        <w:pict>
          <v:shape style="position:absolute;margin-left:498.5pt;margin-top:-24.673103pt;width:74.55pt;height:17.55pt;mso-position-horizontal-relative:page;mso-position-vertical-relative:paragraph;z-index:14224" type="#_x0000_t202" filled="true" fillcolor="#ffffff" stroked="false">
            <v:textbox inset="0,0,0,0">
              <w:txbxContent>
                <w:p>
                  <w:pPr>
                    <w:spacing w:line="149" w:lineRule="exact" w:before="0"/>
                    <w:ind w:left="462" w:right="-15" w:firstLine="0"/>
                    <w:jc w:val="left"/>
                    <w:rPr>
                      <w:sz w:val="13"/>
                    </w:rPr>
                  </w:pPr>
                  <w:r>
                    <w:rPr>
                      <w:sz w:val="13"/>
                    </w:rPr>
                    <w:t>Вывод</w:t>
                  </w:r>
                  <w:r>
                    <w:rPr>
                      <w:spacing w:val="-12"/>
                      <w:sz w:val="13"/>
                    </w:rPr>
                    <w:t> </w:t>
                  </w:r>
                  <w:r>
                    <w:rPr>
                      <w:sz w:val="13"/>
                    </w:rPr>
                    <w:t>мощности</w:t>
                  </w:r>
                </w:p>
                <w:p>
                  <w:pPr>
                    <w:spacing w:before="5"/>
                    <w:ind w:left="890" w:right="-15" w:firstLine="0"/>
                    <w:jc w:val="left"/>
                    <w:rPr>
                      <w:sz w:val="13"/>
                    </w:rPr>
                  </w:pPr>
                  <w:r>
                    <w:rPr>
                      <w:spacing w:val="-1"/>
                      <w:sz w:val="13"/>
                    </w:rPr>
                    <w:t>двигателя</w:t>
                  </w:r>
                </w:p>
              </w:txbxContent>
            </v:textbox>
            <v:fill type="solid"/>
            <w10:wrap type="none"/>
          </v:shape>
        </w:pict>
      </w:r>
      <w:r>
        <w:rPr/>
        <w:pict>
          <v:shape style="position:absolute;margin-left:317.720001pt;margin-top:-37.573105pt;width:103.65pt;height:21pt;mso-position-horizontal-relative:page;mso-position-vertical-relative:paragraph;z-index:14248" type="#_x0000_t202" filled="false" stroked="false">
            <v:textbox inset="0,0,0,0">
              <w:txbxContent>
                <w:p>
                  <w:pPr>
                    <w:spacing w:before="0"/>
                    <w:ind w:left="289" w:right="-15" w:firstLine="0"/>
                    <w:jc w:val="left"/>
                    <w:rPr>
                      <w:sz w:val="13"/>
                    </w:rPr>
                  </w:pPr>
                  <w:r>
                    <w:rPr>
                      <w:sz w:val="13"/>
                    </w:rPr>
                    <w:t>Сигнальная лампа выхода</w:t>
                  </w:r>
                  <w:r>
                    <w:rPr>
                      <w:spacing w:val="-15"/>
                      <w:sz w:val="13"/>
                    </w:rPr>
                    <w:t> </w:t>
                  </w:r>
                  <w:r>
                    <w:rPr>
                      <w:sz w:val="13"/>
                    </w:rPr>
                    <w:t>из</w:t>
                  </w:r>
                </w:p>
                <w:p>
                  <w:pPr>
                    <w:spacing w:before="5"/>
                    <w:ind w:left="1345" w:right="-15" w:firstLine="0"/>
                    <w:jc w:val="left"/>
                    <w:rPr>
                      <w:sz w:val="13"/>
                    </w:rPr>
                  </w:pPr>
                  <w:r>
                    <w:rPr>
                      <w:sz w:val="13"/>
                    </w:rPr>
                    <w:t>строя</w:t>
                  </w:r>
                  <w:r>
                    <w:rPr>
                      <w:spacing w:val="-8"/>
                      <w:sz w:val="13"/>
                    </w:rPr>
                    <w:t> </w:t>
                  </w:r>
                  <w:r>
                    <w:rPr>
                      <w:sz w:val="13"/>
                    </w:rPr>
                    <w:t>ECAS</w:t>
                  </w:r>
                </w:p>
              </w:txbxContent>
            </v:textbox>
            <w10:wrap type="none"/>
          </v:shape>
        </w:pict>
      </w:r>
      <w:r>
        <w:rPr/>
        <w:pict>
          <v:shape style="position:absolute;margin-left:317.720001pt;margin-top:-62.893105pt;width:103.65pt;height:21pt;mso-position-horizontal-relative:page;mso-position-vertical-relative:paragraph;z-index:14272" type="#_x0000_t202" filled="true" fillcolor="#ffffff" stroked="false">
            <v:textbox inset="0,0,0,0">
              <w:txbxContent>
                <w:p>
                  <w:pPr>
                    <w:spacing w:before="1"/>
                    <w:ind w:left="261" w:right="0" w:firstLine="0"/>
                    <w:jc w:val="left"/>
                    <w:rPr>
                      <w:sz w:val="13"/>
                    </w:rPr>
                  </w:pPr>
                  <w:r>
                    <w:rPr>
                      <w:sz w:val="13"/>
                    </w:rPr>
                    <w:t>Лампа выхода из строя ECAS</w:t>
                  </w:r>
                </w:p>
              </w:txbxContent>
            </v:textbox>
            <v:fill type="solid"/>
            <w10:wrap type="none"/>
          </v:shape>
        </w:pict>
      </w:r>
      <w:r>
        <w:rPr/>
        <w:pict>
          <v:shape style="position:absolute;margin-left:500.720001pt;margin-top:-109.993103pt;width:72.45pt;height:22.9pt;mso-position-horizontal-relative:page;mso-position-vertical-relative:paragraph;z-index:14296" type="#_x0000_t202" filled="true" fillcolor="#ffffff" stroked="false">
            <v:textbox inset="0,0,0,0">
              <w:txbxContent>
                <w:p>
                  <w:pPr>
                    <w:spacing w:line="249" w:lineRule="auto" w:before="0"/>
                    <w:ind w:left="184" w:right="-19" w:firstLine="225"/>
                    <w:jc w:val="left"/>
                    <w:rPr>
                      <w:sz w:val="13"/>
                    </w:rPr>
                  </w:pPr>
                  <w:r>
                    <w:rPr>
                      <w:sz w:val="13"/>
                    </w:rPr>
                    <w:t>Сигнализация об остановке двигателя</w:t>
                  </w:r>
                </w:p>
              </w:txbxContent>
            </v:textbox>
            <v:fill type="solid"/>
            <w10:wrap type="none"/>
          </v:shape>
        </w:pict>
      </w:r>
      <w:r>
        <w:rPr/>
        <w:pict>
          <v:shape style="position:absolute;margin-left:318.140015pt;margin-top:-11.773104pt;width:103.65pt;height:21pt;mso-position-horizontal-relative:page;mso-position-vertical-relative:paragraph;z-index:14704" type="#_x0000_t202" filled="true" fillcolor="#ffffff" stroked="false">
            <v:textbox inset="0,0,0,0">
              <w:txbxContent>
                <w:p>
                  <w:pPr>
                    <w:spacing w:before="1"/>
                    <w:ind w:left="493" w:right="-15" w:firstLine="0"/>
                    <w:jc w:val="left"/>
                    <w:rPr>
                      <w:sz w:val="13"/>
                    </w:rPr>
                  </w:pPr>
                  <w:r>
                    <w:rPr>
                      <w:sz w:val="13"/>
                    </w:rPr>
                    <w:t>Индикаторная лампа</w:t>
                  </w:r>
                  <w:r>
                    <w:rPr>
                      <w:spacing w:val="-13"/>
                      <w:sz w:val="13"/>
                    </w:rPr>
                    <w:t> </w:t>
                  </w:r>
                  <w:r>
                    <w:rPr>
                      <w:sz w:val="13"/>
                    </w:rPr>
                    <w:t>ASR</w:t>
                  </w:r>
                </w:p>
              </w:txbxContent>
            </v:textbox>
            <v:fill type="solid"/>
            <w10:wrap type="none"/>
          </v:shape>
        </w:pict>
      </w:r>
      <w:r>
        <w:rPr/>
        <w:pict>
          <v:shape style="position:absolute;margin-left:124.580002pt;margin-top:-13.393104pt;width:88.8pt;height:16.6pt;mso-position-horizontal-relative:page;mso-position-vertical-relative:paragraph;z-index:14728" type="#_x0000_t202" filled="true" fillcolor="#ffffff" stroked="false">
            <v:textbox inset="0,0,0,0">
              <w:txbxContent>
                <w:p>
                  <w:pPr>
                    <w:spacing w:before="3"/>
                    <w:ind w:left="674" w:right="0" w:firstLine="0"/>
                    <w:jc w:val="left"/>
                    <w:rPr>
                      <w:sz w:val="13"/>
                    </w:rPr>
                  </w:pPr>
                  <w:r>
                    <w:rPr>
                      <w:sz w:val="13"/>
                    </w:rPr>
                    <w:t>Подогрев</w:t>
                  </w:r>
                  <w:r>
                    <w:rPr>
                      <w:spacing w:val="-7"/>
                      <w:sz w:val="13"/>
                    </w:rPr>
                    <w:t> </w:t>
                  </w:r>
                  <w:r>
                    <w:rPr>
                      <w:sz w:val="13"/>
                    </w:rPr>
                    <w:t>топлива</w:t>
                  </w:r>
                </w:p>
              </w:txbxContent>
            </v:textbox>
            <v:fill type="solid"/>
            <w10:wrap type="none"/>
          </v:shape>
        </w:pict>
      </w:r>
      <w:r>
        <w:rPr/>
        <w:pict>
          <v:shape style="position:absolute;margin-left:124.760002pt;margin-top:-38.473103pt;width:88.8pt;height:16.6pt;mso-position-horizontal-relative:page;mso-position-vertical-relative:paragraph;z-index:14752" type="#_x0000_t202" filled="true" fillcolor="#ffffff" stroked="false">
            <v:textbox inset="0,0,0,0">
              <w:txbxContent>
                <w:p>
                  <w:pPr>
                    <w:spacing w:before="0"/>
                    <w:ind w:left="0" w:right="-15" w:firstLine="0"/>
                    <w:jc w:val="right"/>
                    <w:rPr>
                      <w:sz w:val="13"/>
                    </w:rPr>
                  </w:pPr>
                  <w:r>
                    <w:rPr>
                      <w:sz w:val="13"/>
                    </w:rPr>
                    <w:t>Сигнализация о</w:t>
                  </w:r>
                  <w:r>
                    <w:rPr>
                      <w:spacing w:val="-14"/>
                      <w:sz w:val="13"/>
                    </w:rPr>
                    <w:t> </w:t>
                  </w:r>
                  <w:r>
                    <w:rPr>
                      <w:sz w:val="13"/>
                    </w:rPr>
                    <w:t>плавающем</w:t>
                  </w:r>
                </w:p>
                <w:p>
                  <w:pPr>
                    <w:spacing w:before="5"/>
                    <w:ind w:left="0" w:right="-15" w:firstLine="0"/>
                    <w:jc w:val="right"/>
                    <w:rPr>
                      <w:sz w:val="13"/>
                    </w:rPr>
                  </w:pPr>
                  <w:r>
                    <w:rPr>
                      <w:spacing w:val="-1"/>
                      <w:sz w:val="13"/>
                    </w:rPr>
                    <w:t>мосте</w:t>
                  </w:r>
                </w:p>
              </w:txbxContent>
            </v:textbox>
            <v:fill type="solid"/>
            <w10:wrap type="none"/>
          </v:shape>
        </w:pict>
      </w:r>
      <w:r>
        <w:rPr/>
        <w:pict>
          <v:shape style="position:absolute;margin-left:503.299988pt;margin-top:-51.673103pt;width:69.9pt;height:17.6pt;mso-position-horizontal-relative:page;mso-position-vertical-relative:paragraph;z-index:14776" type="#_x0000_t202" filled="true" fillcolor="#ffffff" stroked="false">
            <v:textbox inset="0,0,0,0">
              <w:txbxContent>
                <w:p>
                  <w:pPr>
                    <w:spacing w:line="249" w:lineRule="auto" w:before="0"/>
                    <w:ind w:left="531" w:right="-22" w:hanging="171"/>
                    <w:jc w:val="left"/>
                    <w:rPr>
                      <w:sz w:val="13"/>
                    </w:rPr>
                  </w:pPr>
                  <w:r>
                    <w:rPr>
                      <w:sz w:val="13"/>
                    </w:rPr>
                    <w:t>Сигнализация об обслуживания</w:t>
                  </w:r>
                </w:p>
              </w:txbxContent>
            </v:textbox>
            <v:fill type="solid"/>
            <w10:wrap type="none"/>
          </v:shape>
        </w:pict>
      </w:r>
      <w:r>
        <w:rPr/>
        <w:pict>
          <v:shape style="position:absolute;margin-left:125.599998pt;margin-top:-66.493103pt;width:88.8pt;height:16.6pt;mso-position-horizontal-relative:page;mso-position-vertical-relative:paragraph;z-index:14800" type="#_x0000_t202" filled="true" fillcolor="#ffffff" stroked="false">
            <v:textbox inset="0,0,0,0">
              <w:txbxContent>
                <w:p>
                  <w:pPr>
                    <w:spacing w:before="0"/>
                    <w:ind w:left="0" w:right="-15" w:firstLine="0"/>
                    <w:jc w:val="right"/>
                    <w:rPr>
                      <w:sz w:val="13"/>
                    </w:rPr>
                  </w:pPr>
                  <w:r>
                    <w:rPr>
                      <w:sz w:val="13"/>
                    </w:rPr>
                    <w:t>Левый поворот</w:t>
                  </w:r>
                  <w:r>
                    <w:rPr>
                      <w:spacing w:val="-12"/>
                      <w:sz w:val="13"/>
                    </w:rPr>
                    <w:t> </w:t>
                  </w:r>
                  <w:r>
                    <w:rPr>
                      <w:sz w:val="13"/>
                    </w:rPr>
                    <w:t>основного</w:t>
                  </w:r>
                </w:p>
                <w:p>
                  <w:pPr>
                    <w:spacing w:before="5"/>
                    <w:ind w:left="0" w:right="-15" w:firstLine="0"/>
                    <w:jc w:val="right"/>
                    <w:rPr>
                      <w:sz w:val="13"/>
                    </w:rPr>
                  </w:pPr>
                  <w:r>
                    <w:rPr>
                      <w:spacing w:val="-1"/>
                      <w:sz w:val="13"/>
                    </w:rPr>
                    <w:t>моста</w:t>
                  </w:r>
                </w:p>
              </w:txbxContent>
            </v:textbox>
            <v:fill type="solid"/>
            <w10:wrap type="none"/>
          </v:shape>
        </w:pict>
      </w:r>
      <w:r>
        <w:rPr/>
        <w:pict>
          <v:shape style="position:absolute;margin-left:483.619995pt;margin-top:-81.1931pt;width:90.15pt;height:17.55pt;mso-position-horizontal-relative:page;mso-position-vertical-relative:paragraph;z-index:14824" type="#_x0000_t202" filled="true" fillcolor="#ffffff" stroked="false">
            <v:textbox inset="0,0,0,0">
              <w:txbxContent>
                <w:p>
                  <w:pPr>
                    <w:spacing w:line="249" w:lineRule="auto" w:before="0"/>
                    <w:ind w:left="439" w:right="-19" w:firstLine="85"/>
                    <w:jc w:val="left"/>
                    <w:rPr>
                      <w:sz w:val="13"/>
                    </w:rPr>
                  </w:pPr>
                  <w:r>
                    <w:rPr>
                      <w:sz w:val="13"/>
                    </w:rPr>
                    <w:t>Индикаторная лампа обслуживания и</w:t>
                  </w:r>
                  <w:r>
                    <w:rPr>
                      <w:spacing w:val="-9"/>
                      <w:sz w:val="13"/>
                    </w:rPr>
                    <w:t> </w:t>
                  </w:r>
                  <w:r>
                    <w:rPr>
                      <w:sz w:val="13"/>
                    </w:rPr>
                    <w:t>ухода</w:t>
                  </w:r>
                </w:p>
              </w:txbxContent>
            </v:textbox>
            <v:fill type="solid"/>
            <w10:wrap type="none"/>
          </v:shape>
        </w:pict>
      </w:r>
      <w:r>
        <w:rPr/>
        <w:pict>
          <v:shape style="position:absolute;margin-left:317.839996pt;margin-top:-87.973106pt;width:103.65pt;height:16.6pt;mso-position-horizontal-relative:page;mso-position-vertical-relative:paragraph;z-index:14848" type="#_x0000_t202" filled="true" fillcolor="#ffffff" stroked="false">
            <v:textbox inset="0,0,0,0">
              <w:txbxContent>
                <w:p>
                  <w:pPr>
                    <w:spacing w:before="3"/>
                    <w:ind w:left="765" w:right="-15" w:firstLine="0"/>
                    <w:jc w:val="left"/>
                    <w:rPr>
                      <w:sz w:val="13"/>
                    </w:rPr>
                  </w:pPr>
                  <w:r>
                    <w:rPr>
                      <w:sz w:val="13"/>
                    </w:rPr>
                    <w:t>Тестирование</w:t>
                  </w:r>
                  <w:r>
                    <w:rPr>
                      <w:spacing w:val="-4"/>
                      <w:sz w:val="13"/>
                    </w:rPr>
                    <w:t> </w:t>
                  </w:r>
                  <w:r>
                    <w:rPr>
                      <w:sz w:val="13"/>
                    </w:rPr>
                    <w:t>накала</w:t>
                  </w:r>
                </w:p>
              </w:txbxContent>
            </v:textbox>
            <v:fill type="solid"/>
            <w10:wrap type="none"/>
          </v:shape>
        </w:pict>
      </w:r>
      <w:r>
        <w:rPr/>
        <w:pict>
          <v:shape style="position:absolute;margin-left:125.720001pt;margin-top:-93.073105pt;width:88.8pt;height:16.6pt;mso-position-horizontal-relative:page;mso-position-vertical-relative:paragraph;z-index:14872" type="#_x0000_t202" filled="true" fillcolor="#ffffff" stroked="false">
            <v:textbox inset="0,0,0,0">
              <w:txbxContent>
                <w:p>
                  <w:pPr>
                    <w:spacing w:before="3"/>
                    <w:ind w:left="320" w:right="-15" w:firstLine="0"/>
                    <w:jc w:val="left"/>
                    <w:rPr>
                      <w:sz w:val="13"/>
                    </w:rPr>
                  </w:pPr>
                  <w:r>
                    <w:rPr>
                      <w:sz w:val="13"/>
                    </w:rPr>
                    <w:t>Левый поворот</w:t>
                  </w:r>
                  <w:r>
                    <w:rPr>
                      <w:spacing w:val="-8"/>
                      <w:sz w:val="13"/>
                    </w:rPr>
                    <w:t> </w:t>
                  </w:r>
                  <w:r>
                    <w:rPr>
                      <w:sz w:val="13"/>
                    </w:rPr>
                    <w:t>прицепа</w:t>
                  </w:r>
                </w:p>
              </w:txbxContent>
            </v:textbox>
            <v:fill type="solid"/>
            <w10:wrap type="none"/>
          </v:shape>
        </w:pict>
      </w:r>
      <w:r>
        <w:rPr/>
        <w:pict>
          <v:shape style="position:absolute;margin-left:736.277039pt;margin-top:-216.353104pt;width:29.55pt;height:489.55pt;mso-position-horizontal-relative:page;mso-position-vertical-relative:paragraph;z-index:15304" type="#_x0000_t202" filled="false" stroked="false">
            <v:textbox inset="0,0,0,0" style="layout-flow:vertical">
              <w:txbxContent>
                <w:p>
                  <w:pPr>
                    <w:spacing w:line="244" w:lineRule="auto" w:before="12"/>
                    <w:ind w:left="2434" w:right="-10" w:hanging="2415"/>
                    <w:jc w:val="left"/>
                    <w:rPr>
                      <w:b/>
                      <w:sz w:val="24"/>
                    </w:rPr>
                  </w:pPr>
                  <w:r>
                    <w:rPr>
                      <w:b/>
                      <w:sz w:val="24"/>
                    </w:rPr>
                    <w:t>Принципиальная электрическая </w:t>
                  </w:r>
                  <w:r>
                    <w:rPr>
                      <w:b/>
                      <w:spacing w:val="-4"/>
                      <w:sz w:val="24"/>
                    </w:rPr>
                    <w:t>схема </w:t>
                  </w:r>
                  <w:r>
                    <w:rPr>
                      <w:b/>
                      <w:sz w:val="24"/>
                    </w:rPr>
                    <w:t>(пригодная для двигателя Commins ISLe с выбросом 4 государственной категории)</w:t>
                  </w:r>
                </w:p>
              </w:txbxContent>
            </v:textbox>
            <w10:wrap type="none"/>
          </v:shape>
        </w:pict>
      </w:r>
      <w:r>
        <w:rPr>
          <w:sz w:val="13"/>
        </w:rPr>
        <w:t>Сигнальная лампа</w:t>
      </w:r>
      <w:r>
        <w:rPr>
          <w:spacing w:val="-9"/>
          <w:sz w:val="13"/>
        </w:rPr>
        <w:t> </w:t>
      </w:r>
      <w:r>
        <w:rPr>
          <w:sz w:val="13"/>
        </w:rPr>
        <w:t>MIL</w:t>
      </w:r>
    </w:p>
    <w:p>
      <w:pPr>
        <w:pStyle w:val="BodyText"/>
        <w:spacing w:before="6"/>
        <w:rPr>
          <w:sz w:val="14"/>
        </w:rPr>
      </w:pPr>
    </w:p>
    <w:p>
      <w:pPr>
        <w:spacing w:line="244" w:lineRule="auto" w:before="0"/>
        <w:ind w:left="7560" w:right="6408" w:firstLine="0"/>
        <w:jc w:val="center"/>
        <w:rPr>
          <w:sz w:val="10"/>
        </w:rPr>
      </w:pPr>
      <w:r>
        <w:rPr/>
        <w:pict>
          <v:shape style="position:absolute;margin-left:318.559998pt;margin-top:-5.930049pt;width:103.6pt;height:21pt;mso-position-horizontal-relative:page;mso-position-vertical-relative:paragraph;z-index:14656" type="#_x0000_t202" filled="true" fillcolor="#ffffff" stroked="false">
            <v:textbox inset="0,0,0,0">
              <w:txbxContent>
                <w:p>
                  <w:pPr>
                    <w:spacing w:before="1"/>
                    <w:ind w:left="896" w:right="-15" w:firstLine="0"/>
                    <w:jc w:val="left"/>
                    <w:rPr>
                      <w:sz w:val="13"/>
                    </w:rPr>
                  </w:pPr>
                  <w:r>
                    <w:rPr>
                      <w:sz w:val="13"/>
                    </w:rPr>
                    <w:t>Индикация</w:t>
                  </w:r>
                  <w:r>
                    <w:rPr>
                      <w:spacing w:val="-7"/>
                      <w:sz w:val="13"/>
                    </w:rPr>
                    <w:t> </w:t>
                  </w:r>
                  <w:r>
                    <w:rPr>
                      <w:sz w:val="13"/>
                    </w:rPr>
                    <w:t>зарядки</w:t>
                  </w:r>
                </w:p>
              </w:txbxContent>
            </v:textbox>
            <v:fill type="solid"/>
            <w10:wrap type="none"/>
          </v:shape>
        </w:pict>
      </w:r>
      <w:r>
        <w:rPr/>
        <w:pict>
          <v:shape style="position:absolute;margin-left:126.019997pt;margin-top:-6.230049pt;width:88.8pt;height:16.5pt;mso-position-horizontal-relative:page;mso-position-vertical-relative:paragraph;z-index:14680" type="#_x0000_t202" filled="true" fillcolor="#ffffff" stroked="false">
            <v:textbox inset="0,0,0,0">
              <w:txbxContent>
                <w:p>
                  <w:pPr>
                    <w:spacing w:before="1"/>
                    <w:ind w:left="183" w:right="-15" w:firstLine="0"/>
                    <w:jc w:val="left"/>
                    <w:rPr>
                      <w:sz w:val="13"/>
                    </w:rPr>
                  </w:pPr>
                  <w:r>
                    <w:rPr>
                      <w:sz w:val="13"/>
                    </w:rPr>
                    <w:t>Пневматическая</w:t>
                  </w:r>
                  <w:r>
                    <w:rPr>
                      <w:spacing w:val="-9"/>
                      <w:sz w:val="13"/>
                    </w:rPr>
                    <w:t> </w:t>
                  </w:r>
                  <w:r>
                    <w:rPr>
                      <w:sz w:val="13"/>
                    </w:rPr>
                    <w:t>подвеска</w:t>
                  </w:r>
                </w:p>
              </w:txbxContent>
            </v:textbox>
            <v:fill type="solid"/>
            <w10:wrap type="none"/>
          </v:shape>
        </w:pict>
      </w:r>
      <w:r>
        <w:rPr/>
        <w:pict>
          <v:shape style="position:absolute;margin-left:702.952759pt;margin-top:10.16995pt;width:12.1pt;height:114.15pt;mso-position-horizontal-relative:page;mso-position-vertical-relative:paragraph;z-index:15328" type="#_x0000_t202" filled="false" stroked="false">
            <v:textbox inset="0,0,0,0" style="layout-flow:vertical">
              <w:txbxContent>
                <w:p>
                  <w:pPr>
                    <w:spacing w:before="14"/>
                    <w:ind w:left="20" w:right="0" w:firstLine="0"/>
                    <w:jc w:val="left"/>
                    <w:rPr>
                      <w:sz w:val="18"/>
                    </w:rPr>
                  </w:pPr>
                  <w:r>
                    <w:rPr>
                      <w:sz w:val="18"/>
                    </w:rPr>
                    <w:t>Принцип работы приборов</w:t>
                  </w:r>
                </w:p>
              </w:txbxContent>
            </v:textbox>
            <w10:wrap type="none"/>
          </v:shape>
        </w:pict>
      </w:r>
      <w:r>
        <w:rPr>
          <w:sz w:val="10"/>
        </w:rPr>
        <w:t>Водный </w:t>
      </w:r>
      <w:r>
        <w:rPr>
          <w:spacing w:val="-1"/>
          <w:sz w:val="10"/>
        </w:rPr>
        <w:t>термометр</w:t>
      </w:r>
    </w:p>
    <w:p>
      <w:pPr>
        <w:pStyle w:val="BodyText"/>
        <w:spacing w:before="11"/>
        <w:rPr>
          <w:sz w:val="16"/>
        </w:rPr>
      </w:pPr>
    </w:p>
    <w:p>
      <w:pPr>
        <w:spacing w:before="95"/>
        <w:ind w:left="6505" w:right="5361" w:firstLine="0"/>
        <w:jc w:val="center"/>
        <w:rPr>
          <w:sz w:val="13"/>
        </w:rPr>
      </w:pPr>
      <w:r>
        <w:rPr/>
        <w:pict>
          <v:shape style="position:absolute;margin-left:317.720001pt;margin-top:-.133101pt;width:103.65pt;height:19.5pt;mso-position-horizontal-relative:page;mso-position-vertical-relative:paragraph;z-index:14632" type="#_x0000_t202" filled="true" fillcolor="#ffffff" stroked="false">
            <v:textbox inset="0,0,0,0">
              <w:txbxContent>
                <w:p>
                  <w:pPr>
                    <w:spacing w:before="0"/>
                    <w:ind w:left="0" w:right="-15" w:firstLine="0"/>
                    <w:jc w:val="right"/>
                    <w:rPr>
                      <w:sz w:val="13"/>
                    </w:rPr>
                  </w:pPr>
                  <w:r>
                    <w:rPr>
                      <w:sz w:val="13"/>
                    </w:rPr>
                    <w:t>Индикация накладки</w:t>
                  </w:r>
                  <w:r>
                    <w:rPr>
                      <w:spacing w:val="-14"/>
                      <w:sz w:val="13"/>
                    </w:rPr>
                    <w:t> </w:t>
                  </w:r>
                  <w:r>
                    <w:rPr>
                      <w:sz w:val="13"/>
                    </w:rPr>
                    <w:t>тормозной</w:t>
                  </w:r>
                </w:p>
                <w:p>
                  <w:pPr>
                    <w:spacing w:before="5"/>
                    <w:ind w:left="0" w:right="-15" w:firstLine="0"/>
                    <w:jc w:val="right"/>
                    <w:rPr>
                      <w:sz w:val="13"/>
                    </w:rPr>
                  </w:pPr>
                  <w:r>
                    <w:rPr>
                      <w:spacing w:val="-1"/>
                      <w:sz w:val="13"/>
                    </w:rPr>
                    <w:t>колодки</w:t>
                  </w:r>
                </w:p>
              </w:txbxContent>
            </v:textbox>
            <v:fill type="solid"/>
            <w10:wrap type="none"/>
          </v:shape>
        </w:pict>
      </w:r>
      <w:r>
        <w:rPr>
          <w:sz w:val="13"/>
        </w:rPr>
        <w:t>тахометр</w:t>
      </w:r>
    </w:p>
    <w:p>
      <w:pPr>
        <w:pStyle w:val="BodyText"/>
        <w:spacing w:before="4"/>
        <w:rPr>
          <w:sz w:val="23"/>
        </w:rPr>
      </w:pPr>
      <w:r>
        <w:rPr/>
        <w:pict>
          <v:shape style="position:absolute;margin-left:317.720001pt;margin-top:14.669482pt;width:103.65pt;height:14.5pt;mso-position-horizontal-relative:page;mso-position-vertical-relative:paragraph;z-index:12032;mso-wrap-distance-left:0;mso-wrap-distance-right:0" type="#_x0000_t202" filled="true" fillcolor="#ffffff" stroked="false">
            <v:textbox inset="0,0,0,0">
              <w:txbxContent>
                <w:p>
                  <w:pPr>
                    <w:spacing w:before="1"/>
                    <w:ind w:left="42" w:right="-15" w:firstLine="0"/>
                    <w:jc w:val="left"/>
                    <w:rPr>
                      <w:sz w:val="13"/>
                    </w:rPr>
                  </w:pPr>
                  <w:r>
                    <w:rPr>
                      <w:sz w:val="13"/>
                    </w:rPr>
                    <w:t>Сигнализация об открытии</w:t>
                  </w:r>
                  <w:r>
                    <w:rPr>
                      <w:spacing w:val="-12"/>
                      <w:sz w:val="13"/>
                    </w:rPr>
                    <w:t> </w:t>
                  </w:r>
                  <w:r>
                    <w:rPr>
                      <w:sz w:val="13"/>
                    </w:rPr>
                    <w:t>двери</w:t>
                  </w:r>
                </w:p>
              </w:txbxContent>
            </v:textbox>
            <v:fill type="solid"/>
            <w10:wrap type="topAndBottom"/>
          </v:shape>
        </w:pict>
      </w:r>
    </w:p>
    <w:p>
      <w:pPr>
        <w:pStyle w:val="BodyText"/>
        <w:spacing w:before="6"/>
        <w:rPr>
          <w:sz w:val="23"/>
        </w:rPr>
      </w:pPr>
    </w:p>
    <w:p>
      <w:pPr>
        <w:spacing w:before="95"/>
        <w:ind w:left="8936" w:right="0" w:firstLine="0"/>
        <w:jc w:val="left"/>
        <w:rPr>
          <w:sz w:val="13"/>
        </w:rPr>
      </w:pPr>
      <w:r>
        <w:rPr/>
        <w:pict>
          <v:shape style="position:absolute;margin-left:316.220001pt;margin-top:-5.233096pt;width:103.6pt;height:14.55pt;mso-position-horizontal-relative:page;mso-position-vertical-relative:paragraph;z-index:14584" type="#_x0000_t202" filled="true" fillcolor="#ffffff" stroked="false">
            <v:textbox inset="0,0,0,0">
              <w:txbxContent>
                <w:p>
                  <w:pPr>
                    <w:spacing w:before="1"/>
                    <w:ind w:left="859" w:right="-15" w:firstLine="0"/>
                    <w:jc w:val="left"/>
                    <w:rPr>
                      <w:sz w:val="13"/>
                    </w:rPr>
                  </w:pPr>
                  <w:r>
                    <w:rPr>
                      <w:sz w:val="13"/>
                    </w:rPr>
                    <w:t>Ручное</w:t>
                  </w:r>
                  <w:r>
                    <w:rPr>
                      <w:spacing w:val="-7"/>
                      <w:sz w:val="13"/>
                    </w:rPr>
                    <w:t> </w:t>
                  </w:r>
                  <w:r>
                    <w:rPr>
                      <w:sz w:val="13"/>
                    </w:rPr>
                    <w:t>торможение</w:t>
                  </w:r>
                </w:p>
              </w:txbxContent>
            </v:textbox>
            <v:fill type="solid"/>
            <w10:wrap type="none"/>
          </v:shape>
        </w:pict>
      </w:r>
      <w:r>
        <w:rPr/>
        <w:pict>
          <v:shape style="position:absolute;margin-left:125.900002pt;margin-top:-5.833096pt;width:88.8pt;height:16.6pt;mso-position-horizontal-relative:page;mso-position-vertical-relative:paragraph;z-index:14608" type="#_x0000_t202" filled="true" fillcolor="#ffffff" stroked="false">
            <v:textbox inset="0,0,0,0">
              <w:txbxContent>
                <w:p>
                  <w:pPr>
                    <w:spacing w:before="3"/>
                    <w:ind w:left="13" w:right="-15" w:firstLine="0"/>
                    <w:jc w:val="left"/>
                    <w:rPr>
                      <w:sz w:val="13"/>
                    </w:rPr>
                  </w:pPr>
                  <w:r>
                    <w:rPr>
                      <w:sz w:val="13"/>
                    </w:rPr>
                    <w:t>Индикация отбора</w:t>
                  </w:r>
                  <w:r>
                    <w:rPr>
                      <w:spacing w:val="-12"/>
                      <w:sz w:val="13"/>
                    </w:rPr>
                    <w:t> </w:t>
                  </w:r>
                  <w:r>
                    <w:rPr>
                      <w:sz w:val="13"/>
                    </w:rPr>
                    <w:t>мощности</w:t>
                  </w:r>
                </w:p>
              </w:txbxContent>
            </v:textbox>
            <v:fill type="solid"/>
            <w10:wrap type="none"/>
          </v:shape>
        </w:pict>
      </w:r>
      <w:r>
        <w:rPr>
          <w:sz w:val="13"/>
        </w:rPr>
        <w:t>Зуммер предупреждения</w:t>
      </w:r>
    </w:p>
    <w:p>
      <w:pPr>
        <w:pStyle w:val="BodyText"/>
        <w:spacing w:before="2"/>
        <w:rPr>
          <w:sz w:val="19"/>
        </w:rPr>
      </w:pPr>
      <w:r>
        <w:rPr/>
        <w:pict>
          <v:shape style="position:absolute;margin-left:118.519997pt;margin-top:12.261758pt;width:96.2pt;height:16.6pt;mso-position-horizontal-relative:page;mso-position-vertical-relative:paragraph;z-index:12056;mso-wrap-distance-left:0;mso-wrap-distance-right:0" type="#_x0000_t202" filled="true" fillcolor="#ffffff" stroked="false">
            <v:textbox inset="0,0,0,0">
              <w:txbxContent>
                <w:p>
                  <w:pPr>
                    <w:spacing w:line="249" w:lineRule="auto" w:before="0"/>
                    <w:ind w:left="700" w:right="-19" w:hanging="214"/>
                    <w:jc w:val="left"/>
                    <w:rPr>
                      <w:sz w:val="13"/>
                    </w:rPr>
                  </w:pPr>
                  <w:r>
                    <w:rPr>
                      <w:sz w:val="13"/>
                    </w:rPr>
                    <w:t>Индикация торможения выхлопными газами</w:t>
                  </w:r>
                </w:p>
              </w:txbxContent>
            </v:textbox>
            <v:fill type="solid"/>
            <w10:wrap type="topAndBottom"/>
          </v:shape>
        </w:pict>
      </w:r>
    </w:p>
    <w:p>
      <w:pPr>
        <w:pStyle w:val="BodyText"/>
        <w:rPr>
          <w:sz w:val="20"/>
        </w:rPr>
      </w:pPr>
    </w:p>
    <w:p>
      <w:pPr>
        <w:pStyle w:val="BodyText"/>
        <w:rPr>
          <w:sz w:val="14"/>
        </w:rPr>
      </w:pPr>
    </w:p>
    <w:p>
      <w:pPr>
        <w:spacing w:before="101"/>
        <w:ind w:left="0" w:right="3216" w:firstLine="0"/>
        <w:jc w:val="right"/>
        <w:rPr>
          <w:sz w:val="13"/>
        </w:rPr>
      </w:pPr>
      <w:r>
        <w:rPr/>
        <w:pict>
          <v:shape style="position:absolute;margin-left:119.599998pt;margin-top:-5.053092pt;width:96.15pt;height:16.6pt;mso-position-horizontal-relative:page;mso-position-vertical-relative:paragraph;z-index:14560" type="#_x0000_t202" filled="true" fillcolor="#ffffff" stroked="false">
            <v:textbox inset="0,0,0,0">
              <w:txbxContent>
                <w:p>
                  <w:pPr>
                    <w:spacing w:line="249" w:lineRule="auto" w:before="0"/>
                    <w:ind w:left="904" w:right="-20" w:hanging="398"/>
                    <w:jc w:val="left"/>
                    <w:rPr>
                      <w:sz w:val="13"/>
                    </w:rPr>
                  </w:pPr>
                  <w:r>
                    <w:rPr>
                      <w:sz w:val="13"/>
                    </w:rPr>
                    <w:t>Индикация межосевого дифференциала</w:t>
                  </w:r>
                </w:p>
              </w:txbxContent>
            </v:textbox>
            <v:fill type="solid"/>
            <w10:wrap type="none"/>
          </v:shape>
        </w:pict>
      </w:r>
      <w:r>
        <w:rPr/>
        <w:pict>
          <v:shape style="position:absolute;margin-left:593.950256pt;margin-top:-2.093091pt;width:8.2pt;height:33.65pt;mso-position-horizontal-relative:page;mso-position-vertical-relative:paragraph;z-index:15400" type="#_x0000_t202" filled="false" stroked="false">
            <v:textbox inset="0,0,0,0" style="layout-flow:vertical">
              <w:txbxContent>
                <w:p>
                  <w:pPr>
                    <w:spacing w:before="16"/>
                    <w:ind w:left="20" w:right="0" w:firstLine="0"/>
                    <w:jc w:val="left"/>
                    <w:rPr>
                      <w:sz w:val="11"/>
                    </w:rPr>
                  </w:pPr>
                  <w:r>
                    <w:rPr>
                      <w:sz w:val="11"/>
                    </w:rPr>
                    <w:t>Топливомер</w:t>
                  </w:r>
                </w:p>
              </w:txbxContent>
            </v:textbox>
            <w10:wrap type="none"/>
          </v:shape>
        </w:pict>
      </w:r>
      <w:r>
        <w:rPr>
          <w:sz w:val="13"/>
        </w:rPr>
        <w:t>Электропитание +</w:t>
      </w:r>
    </w:p>
    <w:p>
      <w:pPr>
        <w:pStyle w:val="BodyText"/>
        <w:spacing w:before="8"/>
        <w:rPr>
          <w:sz w:val="16"/>
        </w:rPr>
      </w:pPr>
    </w:p>
    <w:p>
      <w:pPr>
        <w:spacing w:before="0"/>
        <w:ind w:left="6947" w:right="5199" w:firstLine="0"/>
        <w:jc w:val="center"/>
        <w:rPr>
          <w:sz w:val="13"/>
        </w:rPr>
      </w:pPr>
      <w:r>
        <w:rPr/>
        <w:pict>
          <v:shape style="position:absolute;margin-left:119.120003pt;margin-top:2.376933pt;width:96.2pt;height:16.5pt;mso-position-horizontal-relative:page;mso-position-vertical-relative:paragraph;z-index:14536" type="#_x0000_t202" filled="true" fillcolor="#ffffff" stroked="false">
            <v:textbox inset="0,0,0,0">
              <w:txbxContent>
                <w:p>
                  <w:pPr>
                    <w:spacing w:before="0"/>
                    <w:ind w:left="373" w:right="-15" w:firstLine="0"/>
                    <w:jc w:val="left"/>
                    <w:rPr>
                      <w:sz w:val="13"/>
                    </w:rPr>
                  </w:pPr>
                  <w:r>
                    <w:rPr>
                      <w:sz w:val="13"/>
                    </w:rPr>
                    <w:t>Индикация</w:t>
                  </w:r>
                  <w:r>
                    <w:rPr>
                      <w:spacing w:val="-13"/>
                      <w:sz w:val="13"/>
                    </w:rPr>
                    <w:t> </w:t>
                  </w:r>
                  <w:r>
                    <w:rPr>
                      <w:sz w:val="13"/>
                    </w:rPr>
                    <w:t>межколесного</w:t>
                  </w:r>
                </w:p>
                <w:p>
                  <w:pPr>
                    <w:spacing w:before="4"/>
                    <w:ind w:left="905" w:right="0" w:firstLine="0"/>
                    <w:jc w:val="left"/>
                    <w:rPr>
                      <w:sz w:val="13"/>
                    </w:rPr>
                  </w:pPr>
                  <w:r>
                    <w:rPr>
                      <w:spacing w:val="-1"/>
                      <w:sz w:val="13"/>
                    </w:rPr>
                    <w:t>дифференциала</w:t>
                  </w:r>
                </w:p>
              </w:txbxContent>
            </v:textbox>
            <v:fill type="solid"/>
            <w10:wrap type="none"/>
          </v:shape>
        </w:pict>
      </w:r>
      <w:r>
        <w:rPr/>
        <w:pict>
          <v:shape style="position:absolute;margin-left:580.214539pt;margin-top:23.333813pt;width:27.15pt;height:28.65pt;mso-position-horizontal-relative:page;mso-position-vertical-relative:paragraph;z-index:15376" type="#_x0000_t202" filled="false" stroked="false">
            <v:textbox inset="0,0,0,0" style="layout-flow:vertical">
              <w:txbxContent>
                <w:p>
                  <w:pPr>
                    <w:spacing w:before="16"/>
                    <w:ind w:left="19" w:right="18" w:firstLine="0"/>
                    <w:jc w:val="center"/>
                    <w:rPr>
                      <w:sz w:val="11"/>
                    </w:rPr>
                  </w:pPr>
                  <w:r>
                    <w:rPr>
                      <w:sz w:val="11"/>
                    </w:rPr>
                    <w:t>Барометр переднего моста (верхний)</w:t>
                  </w:r>
                </w:p>
              </w:txbxContent>
            </v:textbox>
            <w10:wrap type="none"/>
          </v:shape>
        </w:pict>
      </w:r>
      <w:r>
        <w:rPr>
          <w:sz w:val="13"/>
        </w:rPr>
        <w:t>Датчик уровня топлива</w:t>
      </w:r>
    </w:p>
    <w:p>
      <w:pPr>
        <w:pStyle w:val="BodyText"/>
        <w:rPr>
          <w:sz w:val="20"/>
        </w:rPr>
      </w:pPr>
    </w:p>
    <w:p>
      <w:pPr>
        <w:spacing w:after="0"/>
        <w:rPr>
          <w:sz w:val="20"/>
        </w:rPr>
        <w:sectPr>
          <w:headerReference w:type="even" r:id="rId237"/>
          <w:footerReference w:type="even" r:id="rId238"/>
          <w:pgSz w:w="16840" w:h="23820"/>
          <w:pgMar w:header="0" w:footer="0" w:top="1680" w:bottom="280" w:left="2260" w:right="0"/>
        </w:sectPr>
      </w:pPr>
    </w:p>
    <w:p>
      <w:pPr>
        <w:pStyle w:val="BodyText"/>
        <w:rPr>
          <w:sz w:val="14"/>
        </w:rPr>
      </w:pPr>
    </w:p>
    <w:p>
      <w:pPr>
        <w:pStyle w:val="BodyText"/>
        <w:spacing w:before="1"/>
        <w:rPr>
          <w:sz w:val="13"/>
        </w:rPr>
      </w:pPr>
    </w:p>
    <w:p>
      <w:pPr>
        <w:spacing w:before="0"/>
        <w:ind w:left="0" w:right="0" w:firstLine="0"/>
        <w:jc w:val="right"/>
        <w:rPr>
          <w:sz w:val="13"/>
        </w:rPr>
      </w:pPr>
      <w:r>
        <w:rPr>
          <w:sz w:val="13"/>
        </w:rPr>
        <w:t>Барометрический</w:t>
      </w:r>
      <w:r>
        <w:rPr>
          <w:spacing w:val="-17"/>
          <w:sz w:val="13"/>
        </w:rPr>
        <w:t> </w:t>
      </w:r>
      <w:r>
        <w:rPr>
          <w:sz w:val="13"/>
        </w:rPr>
        <w:t>сигнал</w:t>
      </w:r>
    </w:p>
    <w:p>
      <w:pPr>
        <w:spacing w:before="6"/>
        <w:ind w:left="0" w:right="0" w:firstLine="0"/>
        <w:jc w:val="right"/>
        <w:rPr>
          <w:sz w:val="13"/>
        </w:rPr>
      </w:pPr>
      <w:r>
        <w:rPr/>
        <w:pict>
          <v:shape style="position:absolute;margin-left:472.640015pt;margin-top:105.279816pt;width:83.55pt;height:20.4pt;mso-position-horizontal-relative:page;mso-position-vertical-relative:paragraph;z-index:14440" type="#_x0000_t202" filled="true" fillcolor="#ffffff" stroked="false">
            <v:textbox inset="0,0,0,0">
              <w:txbxContent>
                <w:p>
                  <w:pPr>
                    <w:spacing w:line="247" w:lineRule="auto" w:before="0"/>
                    <w:ind w:left="370" w:right="-21" w:hanging="206"/>
                    <w:jc w:val="left"/>
                    <w:rPr>
                      <w:sz w:val="13"/>
                    </w:rPr>
                  </w:pPr>
                  <w:r>
                    <w:rPr>
                      <w:sz w:val="13"/>
                    </w:rPr>
                    <w:t>Электропитание датчика скорости</w:t>
                  </w:r>
                  <w:r>
                    <w:rPr>
                      <w:spacing w:val="-8"/>
                      <w:sz w:val="13"/>
                    </w:rPr>
                    <w:t> </w:t>
                  </w:r>
                  <w:r>
                    <w:rPr>
                      <w:sz w:val="13"/>
                    </w:rPr>
                    <w:t>автомобиля</w:t>
                  </w:r>
                </w:p>
              </w:txbxContent>
            </v:textbox>
            <v:fill type="solid"/>
            <w10:wrap type="none"/>
          </v:shape>
        </w:pict>
      </w:r>
      <w:r>
        <w:rPr/>
        <w:pict>
          <v:shape style="position:absolute;margin-left:467.420013pt;margin-top:55.959812pt;width:88.4pt;height:20.4pt;mso-position-horizontal-relative:page;mso-position-vertical-relative:paragraph;z-index:14464" type="#_x0000_t202" filled="true" fillcolor="#ffffff" stroked="false">
            <v:textbox inset="0,0,0,0">
              <w:txbxContent>
                <w:p>
                  <w:pPr>
                    <w:spacing w:before="0"/>
                    <w:ind w:left="254" w:right="-15" w:firstLine="0"/>
                    <w:jc w:val="left"/>
                    <w:rPr>
                      <w:sz w:val="13"/>
                    </w:rPr>
                  </w:pPr>
                  <w:r>
                    <w:rPr>
                      <w:sz w:val="13"/>
                    </w:rPr>
                    <w:t>Барометрический</w:t>
                  </w:r>
                  <w:r>
                    <w:rPr>
                      <w:spacing w:val="-17"/>
                      <w:sz w:val="13"/>
                    </w:rPr>
                    <w:t> </w:t>
                  </w:r>
                  <w:r>
                    <w:rPr>
                      <w:sz w:val="13"/>
                    </w:rPr>
                    <w:t>сигнал</w:t>
                  </w:r>
                </w:p>
                <w:p>
                  <w:pPr>
                    <w:spacing w:before="5"/>
                    <w:ind w:left="903" w:right="-15" w:firstLine="0"/>
                    <w:jc w:val="left"/>
                    <w:rPr>
                      <w:sz w:val="13"/>
                    </w:rPr>
                  </w:pPr>
                  <w:r>
                    <w:rPr>
                      <w:sz w:val="13"/>
                    </w:rPr>
                    <w:t>заднего</w:t>
                  </w:r>
                  <w:r>
                    <w:rPr>
                      <w:spacing w:val="-7"/>
                      <w:sz w:val="13"/>
                    </w:rPr>
                    <w:t> </w:t>
                  </w:r>
                  <w:r>
                    <w:rPr>
                      <w:sz w:val="13"/>
                    </w:rPr>
                    <w:t>моста</w:t>
                  </w:r>
                </w:p>
              </w:txbxContent>
            </v:textbox>
            <v:fill type="solid"/>
            <w10:wrap type="none"/>
          </v:shape>
        </w:pict>
      </w:r>
      <w:r>
        <w:rPr/>
        <w:pict>
          <v:shape style="position:absolute;margin-left:625.76001pt;margin-top:32.979813pt;width:67.4pt;height:27.9pt;mso-position-horizontal-relative:page;mso-position-vertical-relative:paragraph;z-index:14488" type="#_x0000_t202" filled="true" fillcolor="#ffffff" stroked="false">
            <v:textbox inset="0,0,0,0">
              <w:txbxContent>
                <w:p>
                  <w:pPr>
                    <w:spacing w:before="1"/>
                    <w:ind w:left="1" w:right="0" w:firstLine="0"/>
                    <w:jc w:val="left"/>
                    <w:rPr>
                      <w:sz w:val="13"/>
                    </w:rPr>
                  </w:pPr>
                  <w:r>
                    <w:rPr>
                      <w:sz w:val="13"/>
                    </w:rPr>
                    <w:t>Электропитание +</w:t>
                  </w:r>
                </w:p>
              </w:txbxContent>
            </v:textbox>
            <v:fill type="solid"/>
            <w10:wrap type="none"/>
          </v:shape>
        </w:pict>
      </w:r>
      <w:r>
        <w:rPr/>
        <w:pict>
          <v:shape style="position:absolute;margin-left:463.279999pt;margin-top:21.279814pt;width:92.6pt;height:20.4pt;mso-position-horizontal-relative:page;mso-position-vertical-relative:paragraph;z-index:14512" type="#_x0000_t202" filled="true" fillcolor="#ffffff" stroked="false">
            <v:textbox inset="0,0,0,0">
              <w:txbxContent>
                <w:p>
                  <w:pPr>
                    <w:spacing w:line="249" w:lineRule="auto" w:before="0"/>
                    <w:ind w:left="230" w:right="-21" w:firstLine="628"/>
                    <w:jc w:val="left"/>
                    <w:rPr>
                      <w:sz w:val="13"/>
                    </w:rPr>
                  </w:pPr>
                  <w:r>
                    <w:rPr>
                      <w:sz w:val="13"/>
                    </w:rPr>
                    <w:t>Электропитание барометрического</w:t>
                  </w:r>
                  <w:r>
                    <w:rPr>
                      <w:spacing w:val="-11"/>
                      <w:sz w:val="13"/>
                    </w:rPr>
                    <w:t> </w:t>
                  </w:r>
                  <w:r>
                    <w:rPr>
                      <w:sz w:val="13"/>
                    </w:rPr>
                    <w:t>датчика</w:t>
                  </w:r>
                </w:p>
              </w:txbxContent>
            </v:textbox>
            <v:fill type="solid"/>
            <w10:wrap type="none"/>
          </v:shape>
        </w:pict>
      </w:r>
      <w:r>
        <w:rPr/>
        <w:pict>
          <v:shape style="position:absolute;margin-left:582.014526pt;margin-top:39.659813pt;width:27.15pt;height:27.2pt;mso-position-horizontal-relative:page;mso-position-vertical-relative:paragraph;z-index:15352" type="#_x0000_t202" filled="false" stroked="false">
            <v:textbox inset="0,0,0,0" style="layout-flow:vertical">
              <w:txbxContent>
                <w:p>
                  <w:pPr>
                    <w:spacing w:before="16"/>
                    <w:ind w:left="20" w:right="18" w:firstLine="0"/>
                    <w:jc w:val="center"/>
                    <w:rPr>
                      <w:sz w:val="11"/>
                    </w:rPr>
                  </w:pPr>
                  <w:r>
                    <w:rPr>
                      <w:sz w:val="11"/>
                    </w:rPr>
                    <w:t>Барометр заднего моста (нижний)</w:t>
                  </w:r>
                </w:p>
              </w:txbxContent>
            </v:textbox>
            <w10:wrap type="none"/>
          </v:shape>
        </w:pict>
      </w:r>
      <w:r>
        <w:rPr>
          <w:sz w:val="13"/>
        </w:rPr>
        <w:t>переднего</w:t>
      </w:r>
      <w:r>
        <w:rPr>
          <w:spacing w:val="-12"/>
          <w:sz w:val="13"/>
        </w:rPr>
        <w:t> </w:t>
      </w:r>
      <w:r>
        <w:rPr>
          <w:sz w:val="13"/>
        </w:rPr>
        <w:t>моста</w:t>
      </w:r>
    </w:p>
    <w:p>
      <w:pPr>
        <w:pStyle w:val="BodyText"/>
        <w:spacing w:before="2"/>
        <w:rPr>
          <w:sz w:val="20"/>
        </w:rPr>
      </w:pPr>
      <w:r>
        <w:rPr/>
        <w:br w:type="column"/>
      </w:r>
      <w:r>
        <w:rPr>
          <w:sz w:val="20"/>
        </w:rPr>
      </w:r>
    </w:p>
    <w:p>
      <w:pPr>
        <w:spacing w:before="1"/>
        <w:ind w:left="1363" w:right="0" w:firstLine="0"/>
        <w:jc w:val="left"/>
        <w:rPr>
          <w:sz w:val="13"/>
        </w:rPr>
      </w:pPr>
      <w:r>
        <w:rPr>
          <w:sz w:val="13"/>
        </w:rPr>
        <w:t>Электропитание -</w:t>
      </w:r>
    </w:p>
    <w:p>
      <w:pPr>
        <w:spacing w:after="0"/>
        <w:jc w:val="left"/>
        <w:rPr>
          <w:sz w:val="13"/>
        </w:rPr>
        <w:sectPr>
          <w:type w:val="continuous"/>
          <w:pgSz w:w="16840" w:h="23820"/>
          <w:pgMar w:top="1600" w:bottom="740" w:left="2260" w:right="0"/>
          <w:cols w:num="2" w:equalWidth="0">
            <w:col w:w="8874" w:space="40"/>
            <w:col w:w="5666"/>
          </w:cols>
        </w:sectPr>
      </w:pPr>
    </w:p>
    <w:p>
      <w:pPr>
        <w:pStyle w:val="BodyText"/>
        <w:rPr>
          <w:sz w:val="20"/>
        </w:rPr>
      </w:pPr>
      <w:r>
        <w:rPr/>
        <w:pict>
          <v:group style="position:absolute;margin-left:60.15284pt;margin-top:83.619286pt;width:725.25pt;height:1012.7pt;mso-position-horizontal-relative:page;mso-position-vertical-relative:page;z-index:-522208" coordorigin="1203,1672" coordsize="14505,20254">
            <v:shape style="position:absolute;left:1203;top:1672;width:14505;height:20254" type="#_x0000_t75" stroked="false">
              <v:imagedata r:id="rId239" o:title=""/>
            </v:shape>
            <v:shape style="position:absolute;left:6354;top:2992;width:8946;height:18222" coordorigin="6354,2992" coordsize="8946,18222" path="m8427,9886l6354,9886,6354,10306,8427,10306,8427,9886m8852,19486l8136,19486,8136,21214,8852,21214,8852,19486m10467,11572l9777,11572,9777,11837,10467,11837,10467,11572m10469,11048l9779,11048,9779,11314,10469,11314,10469,11048m11105,19919l8954,19919,8954,20242,11105,20242,11105,19919m11112,19432l8867,19432,8867,19840,11112,19840,11112,19432m11124,14259l9555,14259,9555,14818,11124,14818,11124,14259m11126,20678l8880,20678,8880,21086,11126,21086,11126,20678m11130,14951l9372,14951,9372,15359,11130,15359,11130,14951m11214,2992l9014,2992,9014,4819,11214,4819,11214,2992m11460,10577l10076,10577,10076,10995,10842,10995,10842,11134,11358,11134,11358,10995,11460,10995,11460,10577m11952,17331l11654,17331,11654,18022,11952,18022,11952,17331m12024,13767l11727,13767,11727,14458,12024,14458,12024,13767m12129,14668l11433,14668,11433,15359,12129,15359,12129,14668m12165,15820l11469,15820,11469,16511,12165,16511,12165,15820m12850,12685l11064,12685,11064,13126,12850,13126,12850,12685m13883,14871l12534,14871,12534,15430,13883,15430,13883,14871m14284,10861l13676,10861,13676,13917,12515,13917,12515,14476,13863,14476,13863,13927,14284,13927,14284,10861m15300,5803l14729,5803,14729,16609,15300,16609,15300,5803e" filled="true" fillcolor="#ffffff" stroked="false">
              <v:path arrowok="t"/>
              <v:fill type="solid"/>
            </v:shape>
            <w10:wrap type="none"/>
          </v:group>
        </w:pict>
      </w:r>
      <w:r>
        <w:rPr/>
        <w:pict>
          <v:shape style="position:absolute;margin-left:500.720001pt;margin-top:396.088013pt;width:72.45pt;height:22.9pt;mso-position-horizontal-relative:page;mso-position-vertical-relative:page;z-index:14320" type="#_x0000_t202" filled="true" fillcolor="#ffffff" stroked="false">
            <v:textbox inset="0,0,0,0">
              <w:txbxContent>
                <w:p>
                  <w:pPr>
                    <w:pStyle w:val="BodyText"/>
                    <w:spacing w:before="5"/>
                    <w:rPr>
                      <w:sz w:val="13"/>
                    </w:rPr>
                  </w:pPr>
                </w:p>
                <w:p>
                  <w:pPr>
                    <w:spacing w:before="0"/>
                    <w:ind w:left="357" w:right="-15" w:firstLine="0"/>
                    <w:jc w:val="left"/>
                    <w:rPr>
                      <w:sz w:val="13"/>
                    </w:rPr>
                  </w:pPr>
                  <w:r>
                    <w:rPr>
                      <w:sz w:val="13"/>
                    </w:rPr>
                    <w:t>Индикация</w:t>
                  </w:r>
                  <w:r>
                    <w:rPr>
                      <w:spacing w:val="-6"/>
                      <w:sz w:val="13"/>
                    </w:rPr>
                    <w:t> </w:t>
                  </w:r>
                  <w:r>
                    <w:rPr>
                      <w:sz w:val="13"/>
                    </w:rPr>
                    <w:t>круиза</w:t>
                  </w:r>
                </w:p>
              </w:txbxContent>
            </v:textbox>
            <v:fill type="solid"/>
            <w10:wrap type="none"/>
          </v:shape>
        </w:pict>
      </w:r>
      <w:r>
        <w:rPr/>
        <w:pict>
          <v:shape style="position:absolute;margin-left:500.720001pt;margin-top:371.007996pt;width:72.45pt;height:22.9pt;mso-position-horizontal-relative:page;mso-position-vertical-relative:page;z-index:14344" type="#_x0000_t202" filled="true" fillcolor="#ffffff" stroked="false">
            <v:textbox inset="0,0,0,0">
              <w:txbxContent>
                <w:p>
                  <w:pPr>
                    <w:spacing w:line="247" w:lineRule="auto" w:before="0"/>
                    <w:ind w:left="94" w:right="0" w:firstLine="74"/>
                    <w:jc w:val="right"/>
                    <w:rPr>
                      <w:sz w:val="13"/>
                    </w:rPr>
                  </w:pPr>
                  <w:r>
                    <w:rPr>
                      <w:sz w:val="13"/>
                    </w:rPr>
                    <w:t>Индикаторная</w:t>
                  </w:r>
                  <w:r>
                    <w:rPr>
                      <w:spacing w:val="-13"/>
                      <w:sz w:val="13"/>
                    </w:rPr>
                    <w:t> </w:t>
                  </w:r>
                  <w:r>
                    <w:rPr>
                      <w:sz w:val="13"/>
                    </w:rPr>
                    <w:t>лампа</w:t>
                  </w:r>
                  <w:r>
                    <w:rPr>
                      <w:w w:val="99"/>
                      <w:sz w:val="13"/>
                    </w:rPr>
                    <w:t> </w:t>
                  </w:r>
                  <w:r>
                    <w:rPr>
                      <w:sz w:val="13"/>
                    </w:rPr>
                    <w:t>растворимого масла</w:t>
                  </w:r>
                  <w:r>
                    <w:rPr>
                      <w:spacing w:val="-11"/>
                      <w:sz w:val="13"/>
                    </w:rPr>
                    <w:t> </w:t>
                  </w:r>
                  <w:r>
                    <w:rPr>
                      <w:sz w:val="13"/>
                    </w:rPr>
                    <w:t>в</w:t>
                  </w:r>
                </w:p>
                <w:p>
                  <w:pPr>
                    <w:spacing w:line="149" w:lineRule="exact" w:before="0"/>
                    <w:ind w:left="0" w:right="1" w:firstLine="0"/>
                    <w:jc w:val="right"/>
                    <w:rPr>
                      <w:sz w:val="13"/>
                    </w:rPr>
                  </w:pPr>
                  <w:r>
                    <w:rPr>
                      <w:spacing w:val="-1"/>
                      <w:w w:val="95"/>
                      <w:sz w:val="13"/>
                    </w:rPr>
                    <w:t>воде</w:t>
                  </w:r>
                </w:p>
              </w:txbxContent>
            </v:textbox>
            <v:fill type="solid"/>
            <w10:wrap type="none"/>
          </v:shape>
        </w:pict>
      </w:r>
      <w:r>
        <w:rPr/>
        <w:pict>
          <v:shape style="position:absolute;margin-left:317.119995pt;margin-top:417.747986pt;width:103.6pt;height:16.6pt;mso-position-horizontal-relative:page;mso-position-vertical-relative:page;z-index:14896" type="#_x0000_t202" filled="true" fillcolor="#ffffff" stroked="false">
            <v:textbox inset="0,0,0,0">
              <w:txbxContent>
                <w:p>
                  <w:pPr>
                    <w:spacing w:before="0"/>
                    <w:ind w:left="466" w:right="-15" w:firstLine="0"/>
                    <w:jc w:val="left"/>
                    <w:rPr>
                      <w:sz w:val="13"/>
                    </w:rPr>
                  </w:pPr>
                  <w:r>
                    <w:rPr>
                      <w:sz w:val="13"/>
                    </w:rPr>
                    <w:t>Индикация ABS</w:t>
                  </w:r>
                  <w:r>
                    <w:rPr>
                      <w:spacing w:val="-14"/>
                      <w:sz w:val="13"/>
                    </w:rPr>
                    <w:t> </w:t>
                  </w:r>
                  <w:r>
                    <w:rPr>
                      <w:sz w:val="13"/>
                    </w:rPr>
                    <w:t>основного</w:t>
                  </w:r>
                </w:p>
                <w:p>
                  <w:pPr>
                    <w:spacing w:before="5"/>
                    <w:ind w:left="1345" w:right="-15" w:firstLine="0"/>
                    <w:jc w:val="left"/>
                    <w:rPr>
                      <w:sz w:val="13"/>
                    </w:rPr>
                  </w:pPr>
                  <w:r>
                    <w:rPr>
                      <w:sz w:val="13"/>
                    </w:rPr>
                    <w:t>автомобиля</w:t>
                  </w:r>
                </w:p>
              </w:txbxContent>
            </v:textbox>
            <v:fill type="solid"/>
            <w10:wrap type="none"/>
          </v:shape>
        </w:pict>
      </w:r>
      <w:r>
        <w:rPr/>
        <w:pict>
          <v:shape style="position:absolute;margin-left:126.199997pt;margin-top:410.787994pt;width:88.8pt;height:16.6pt;mso-position-horizontal-relative:page;mso-position-vertical-relative:page;z-index:14920" type="#_x0000_t202" filled="true" fillcolor="#ffffff" stroked="false">
            <v:textbox inset="0,0,0,0">
              <w:txbxContent>
                <w:p>
                  <w:pPr>
                    <w:spacing w:before="0"/>
                    <w:ind w:left="0" w:right="0" w:firstLine="0"/>
                    <w:jc w:val="right"/>
                    <w:rPr>
                      <w:sz w:val="13"/>
                    </w:rPr>
                  </w:pPr>
                  <w:r>
                    <w:rPr>
                      <w:sz w:val="13"/>
                    </w:rPr>
                    <w:t>Правый поворот</w:t>
                  </w:r>
                  <w:r>
                    <w:rPr>
                      <w:spacing w:val="-14"/>
                      <w:sz w:val="13"/>
                    </w:rPr>
                    <w:t> </w:t>
                  </w:r>
                  <w:r>
                    <w:rPr>
                      <w:sz w:val="13"/>
                    </w:rPr>
                    <w:t>основного</w:t>
                  </w:r>
                </w:p>
                <w:p>
                  <w:pPr>
                    <w:spacing w:before="5"/>
                    <w:ind w:left="0" w:right="-15" w:firstLine="0"/>
                    <w:jc w:val="right"/>
                    <w:rPr>
                      <w:sz w:val="13"/>
                    </w:rPr>
                  </w:pPr>
                  <w:r>
                    <w:rPr>
                      <w:spacing w:val="-1"/>
                      <w:sz w:val="13"/>
                    </w:rPr>
                    <w:t>моста</w:t>
                  </w:r>
                </w:p>
              </w:txbxContent>
            </v:textbox>
            <v:fill type="solid"/>
            <w10:wrap type="none"/>
          </v:shape>
        </w:pict>
      </w:r>
      <w:r>
        <w:rPr/>
        <w:pict>
          <v:shape style="position:absolute;margin-left:316.760010pt;margin-top:392.667999pt;width:103.6pt;height:16.6pt;mso-position-horizontal-relative:page;mso-position-vertical-relative:page;z-index:14944" type="#_x0000_t202" filled="true" fillcolor="#ffffff" stroked="false">
            <v:textbox inset="0,0,0,0">
              <w:txbxContent>
                <w:p>
                  <w:pPr>
                    <w:spacing w:before="0"/>
                    <w:ind w:left="0" w:right="-15" w:firstLine="0"/>
                    <w:jc w:val="right"/>
                    <w:rPr>
                      <w:sz w:val="13"/>
                    </w:rPr>
                  </w:pPr>
                  <w:r>
                    <w:rPr>
                      <w:sz w:val="13"/>
                    </w:rPr>
                    <w:t>Индикация засорения</w:t>
                  </w:r>
                  <w:r>
                    <w:rPr>
                      <w:spacing w:val="-17"/>
                      <w:sz w:val="13"/>
                    </w:rPr>
                    <w:t> </w:t>
                  </w:r>
                  <w:r>
                    <w:rPr>
                      <w:sz w:val="13"/>
                    </w:rPr>
                    <w:t>воздушного</w:t>
                  </w:r>
                </w:p>
                <w:p>
                  <w:pPr>
                    <w:spacing w:before="5"/>
                    <w:ind w:left="0" w:right="-15" w:firstLine="0"/>
                    <w:jc w:val="right"/>
                    <w:rPr>
                      <w:sz w:val="13"/>
                    </w:rPr>
                  </w:pPr>
                  <w:r>
                    <w:rPr>
                      <w:spacing w:val="-1"/>
                      <w:w w:val="95"/>
                      <w:sz w:val="13"/>
                    </w:rPr>
                    <w:t>фильтра</w:t>
                  </w:r>
                </w:p>
              </w:txbxContent>
            </v:textbox>
            <v:fill type="solid"/>
            <w10:wrap type="none"/>
          </v:shape>
        </w:pict>
      </w:r>
      <w:r>
        <w:rPr/>
        <w:pict>
          <v:shape style="position:absolute;margin-left:125.18pt;margin-top:383.488007pt;width:88.8pt;height:16.6pt;mso-position-horizontal-relative:page;mso-position-vertical-relative:page;z-index:14968" type="#_x0000_t202" filled="true" fillcolor="#ffffff" stroked="false">
            <v:textbox inset="0,0,0,0">
              <w:txbxContent>
                <w:p>
                  <w:pPr>
                    <w:spacing w:before="3"/>
                    <w:ind w:left="239" w:right="-15" w:firstLine="0"/>
                    <w:jc w:val="left"/>
                    <w:rPr>
                      <w:sz w:val="13"/>
                    </w:rPr>
                  </w:pPr>
                  <w:r>
                    <w:rPr>
                      <w:sz w:val="13"/>
                    </w:rPr>
                    <w:t>Правый поворот</w:t>
                  </w:r>
                  <w:r>
                    <w:rPr>
                      <w:spacing w:val="-9"/>
                      <w:sz w:val="13"/>
                    </w:rPr>
                    <w:t> </w:t>
                  </w:r>
                  <w:r>
                    <w:rPr>
                      <w:sz w:val="13"/>
                    </w:rPr>
                    <w:t>прицепа</w:t>
                  </w:r>
                </w:p>
              </w:txbxContent>
            </v:textbox>
            <v:fill type="solid"/>
            <w10:wrap type="none"/>
          </v:shape>
        </w:pict>
      </w:r>
      <w:r>
        <w:rPr/>
        <w:pict>
          <v:shape style="position:absolute;margin-left:316.820007pt;margin-top:369.507996pt;width:103.6pt;height:16.5pt;mso-position-horizontal-relative:page;mso-position-vertical-relative:page;z-index:14992" type="#_x0000_t202" filled="true" fillcolor="#ffffff" stroked="false">
            <v:textbox inset="0,0,0,0">
              <w:txbxContent>
                <w:p>
                  <w:pPr>
                    <w:spacing w:before="3"/>
                    <w:ind w:left="136" w:right="-15" w:firstLine="0"/>
                    <w:jc w:val="left"/>
                    <w:rPr>
                      <w:sz w:val="13"/>
                    </w:rPr>
                  </w:pPr>
                  <w:r>
                    <w:rPr>
                      <w:sz w:val="13"/>
                    </w:rPr>
                    <w:t>Индикация ремня</w:t>
                  </w:r>
                  <w:r>
                    <w:rPr>
                      <w:spacing w:val="-10"/>
                      <w:sz w:val="13"/>
                    </w:rPr>
                    <w:t> </w:t>
                  </w:r>
                  <w:r>
                    <w:rPr>
                      <w:sz w:val="13"/>
                    </w:rPr>
                    <w:t>безопасности</w:t>
                  </w:r>
                </w:p>
              </w:txbxContent>
            </v:textbox>
            <v:fill type="solid"/>
            <w10:wrap type="none"/>
          </v:shape>
        </w:pict>
      </w:r>
      <w:r>
        <w:rPr/>
        <w:pict>
          <v:shape style="position:absolute;margin-left:123.860001pt;margin-top:355.768005pt;width:88.8pt;height:16.6pt;mso-position-horizontal-relative:page;mso-position-vertical-relative:page;z-index:15016" type="#_x0000_t202" filled="true" fillcolor="#ffffff" stroked="false">
            <v:textbox inset="0,0,0,0">
              <w:txbxContent>
                <w:p>
                  <w:pPr>
                    <w:spacing w:before="3"/>
                    <w:ind w:left="495" w:right="-15" w:firstLine="0"/>
                    <w:jc w:val="left"/>
                    <w:rPr>
                      <w:sz w:val="13"/>
                    </w:rPr>
                  </w:pPr>
                  <w:r>
                    <w:rPr>
                      <w:sz w:val="13"/>
                    </w:rPr>
                    <w:t>Фара дальнего</w:t>
                  </w:r>
                  <w:r>
                    <w:rPr>
                      <w:spacing w:val="-6"/>
                      <w:sz w:val="13"/>
                    </w:rPr>
                    <w:t> </w:t>
                  </w:r>
                  <w:r>
                    <w:rPr>
                      <w:sz w:val="13"/>
                    </w:rPr>
                    <w:t>света</w:t>
                  </w:r>
                </w:p>
              </w:txbxContent>
            </v:textbox>
            <v:fill type="solid"/>
            <w10:wrap type="none"/>
          </v:shape>
        </w:pict>
      </w:r>
      <w:r>
        <w:rPr/>
        <w:pict>
          <v:shape style="position:absolute;margin-left:317.600006pt;margin-top:344.428009pt;width:103.65pt;height:16.6pt;mso-position-horizontal-relative:page;mso-position-vertical-relative:page;z-index:15040" type="#_x0000_t202" filled="true" fillcolor="#ffffff" stroked="false">
            <v:textbox inset="0,0,0,0">
              <w:txbxContent>
                <w:p>
                  <w:pPr>
                    <w:spacing w:before="3"/>
                    <w:ind w:left="289" w:right="-15" w:firstLine="0"/>
                    <w:jc w:val="left"/>
                    <w:rPr>
                      <w:sz w:val="13"/>
                    </w:rPr>
                  </w:pPr>
                  <w:r>
                    <w:rPr>
                      <w:sz w:val="13"/>
                    </w:rPr>
                    <w:t>Индикация высшей</w:t>
                  </w:r>
                  <w:r>
                    <w:rPr>
                      <w:spacing w:val="-11"/>
                      <w:sz w:val="13"/>
                    </w:rPr>
                    <w:t> </w:t>
                  </w:r>
                  <w:r>
                    <w:rPr>
                      <w:sz w:val="13"/>
                    </w:rPr>
                    <w:t>передачи</w:t>
                  </w:r>
                </w:p>
              </w:txbxContent>
            </v:textbox>
            <v:fill type="solid"/>
            <w10:wrap type="none"/>
          </v:shape>
        </w:pict>
      </w:r>
      <w:r>
        <w:rPr/>
        <w:pict>
          <v:shape style="position:absolute;margin-left:501.619995pt;margin-top:342.988007pt;width:72.45pt;height:22.9pt;mso-position-horizontal-relative:page;mso-position-vertical-relative:page;z-index:15064" type="#_x0000_t202" filled="true" fillcolor="#ffffff" stroked="false">
            <v:textbox inset="0,0,0,0">
              <w:txbxContent>
                <w:p>
                  <w:pPr>
                    <w:spacing w:line="249" w:lineRule="auto" w:before="0"/>
                    <w:ind w:left="456" w:right="-20" w:firstLine="28"/>
                    <w:jc w:val="left"/>
                    <w:rPr>
                      <w:sz w:val="13"/>
                    </w:rPr>
                  </w:pPr>
                  <w:r>
                    <w:rPr>
                      <w:sz w:val="13"/>
                    </w:rPr>
                    <w:t>Сигнализация о давлении</w:t>
                  </w:r>
                  <w:r>
                    <w:rPr>
                      <w:spacing w:val="-6"/>
                      <w:sz w:val="13"/>
                    </w:rPr>
                    <w:t> </w:t>
                  </w:r>
                  <w:r>
                    <w:rPr>
                      <w:sz w:val="13"/>
                    </w:rPr>
                    <w:t>масла</w:t>
                  </w:r>
                </w:p>
              </w:txbxContent>
            </v:textbox>
            <v:fill type="solid"/>
            <w10:wrap type="none"/>
          </v:shape>
        </w:pict>
      </w:r>
      <w:r>
        <w:rPr/>
        <w:pict>
          <v:shape style="position:absolute;margin-left:124.339996pt;margin-top:327.747986pt;width:88.8pt;height:16.6pt;mso-position-horizontal-relative:page;mso-position-vertical-relative:page;z-index:15088" type="#_x0000_t202" filled="true" fillcolor="#ffffff" stroked="false">
            <v:textbox inset="0,0,0,0">
              <w:txbxContent>
                <w:p>
                  <w:pPr>
                    <w:spacing w:before="3"/>
                    <w:ind w:left="477" w:right="-15" w:firstLine="0"/>
                    <w:jc w:val="left"/>
                    <w:rPr>
                      <w:sz w:val="13"/>
                    </w:rPr>
                  </w:pPr>
                  <w:r>
                    <w:rPr>
                      <w:sz w:val="13"/>
                    </w:rPr>
                    <w:t>Фара ближнего</w:t>
                  </w:r>
                  <w:r>
                    <w:rPr>
                      <w:spacing w:val="-9"/>
                      <w:sz w:val="13"/>
                    </w:rPr>
                    <w:t> </w:t>
                  </w:r>
                  <w:r>
                    <w:rPr>
                      <w:sz w:val="13"/>
                    </w:rPr>
                    <w:t>света</w:t>
                  </w:r>
                </w:p>
              </w:txbxContent>
            </v:textbox>
            <v:fill type="solid"/>
            <w10:wrap type="none"/>
          </v:shape>
        </w:pict>
      </w:r>
      <w:r>
        <w:rPr/>
        <w:pict>
          <v:shape style="position:absolute;margin-left:316.940002pt;margin-top:319.708008pt;width:103.65pt;height:16.6pt;mso-position-horizontal-relative:page;mso-position-vertical-relative:page;z-index:15112" type="#_x0000_t202" filled="true" fillcolor="#ffffff" stroked="false">
            <v:textbox inset="0,0,0,0">
              <w:txbxContent>
                <w:p>
                  <w:pPr>
                    <w:spacing w:before="3"/>
                    <w:ind w:left="313" w:right="-15" w:firstLine="0"/>
                    <w:jc w:val="left"/>
                    <w:rPr>
                      <w:sz w:val="13"/>
                    </w:rPr>
                  </w:pPr>
                  <w:r>
                    <w:rPr>
                      <w:sz w:val="13"/>
                    </w:rPr>
                    <w:t>Индикация низшей</w:t>
                  </w:r>
                  <w:r>
                    <w:rPr>
                      <w:spacing w:val="-10"/>
                      <w:sz w:val="13"/>
                    </w:rPr>
                    <w:t> </w:t>
                  </w:r>
                  <w:r>
                    <w:rPr>
                      <w:sz w:val="13"/>
                    </w:rPr>
                    <w:t>передачи</w:t>
                  </w:r>
                </w:p>
              </w:txbxContent>
            </v:textbox>
            <v:fill type="solid"/>
            <w10:wrap type="none"/>
          </v:shape>
        </w:pict>
      </w:r>
      <w:r>
        <w:rPr/>
        <w:pict>
          <v:shape style="position:absolute;margin-left:501.440002pt;margin-top:315.687988pt;width:72.5pt;height:16.6pt;mso-position-horizontal-relative:page;mso-position-vertical-relative:page;z-index:15136" type="#_x0000_t202" filled="true" fillcolor="#ffffff" stroked="false">
            <v:textbox inset="0,0,0,0">
              <w:txbxContent>
                <w:p>
                  <w:pPr>
                    <w:spacing w:before="1"/>
                    <w:ind w:left="88" w:right="-15" w:firstLine="0"/>
                    <w:jc w:val="left"/>
                    <w:rPr>
                      <w:sz w:val="10"/>
                    </w:rPr>
                  </w:pPr>
                  <w:r>
                    <w:rPr>
                      <w:sz w:val="10"/>
                    </w:rPr>
                    <w:t>Сигнализация о</w:t>
                  </w:r>
                  <w:r>
                    <w:rPr>
                      <w:spacing w:val="-13"/>
                      <w:sz w:val="10"/>
                    </w:rPr>
                    <w:t> </w:t>
                  </w:r>
                  <w:r>
                    <w:rPr>
                      <w:sz w:val="10"/>
                    </w:rPr>
                    <w:t>повышенной</w:t>
                  </w:r>
                </w:p>
                <w:p>
                  <w:pPr>
                    <w:spacing w:before="2"/>
                    <w:ind w:left="585" w:right="0" w:firstLine="0"/>
                    <w:jc w:val="left"/>
                    <w:rPr>
                      <w:sz w:val="10"/>
                    </w:rPr>
                  </w:pPr>
                  <w:r>
                    <w:rPr>
                      <w:sz w:val="10"/>
                    </w:rPr>
                    <w:t>температуре</w:t>
                  </w:r>
                  <w:r>
                    <w:rPr>
                      <w:spacing w:val="-14"/>
                      <w:sz w:val="10"/>
                    </w:rPr>
                    <w:t> </w:t>
                  </w:r>
                  <w:r>
                    <w:rPr>
                      <w:sz w:val="10"/>
                    </w:rPr>
                    <w:t>воды</w:t>
                  </w:r>
                </w:p>
              </w:txbxContent>
            </v:textbox>
            <v:fill type="solid"/>
            <w10:wrap type="none"/>
          </v:shape>
        </w:pict>
      </w:r>
      <w:r>
        <w:rPr/>
        <w:pict>
          <v:shape style="position:absolute;margin-left:124.519997pt;margin-top:300.028015pt;width:88.8pt;height:16.6pt;mso-position-horizontal-relative:page;mso-position-vertical-relative:page;z-index:15160" type="#_x0000_t202" filled="true" fillcolor="#ffffff" stroked="false">
            <v:textbox inset="0,0,0,0">
              <w:txbxContent>
                <w:p>
                  <w:pPr>
                    <w:spacing w:before="0"/>
                    <w:ind w:left="0" w:right="-15" w:firstLine="0"/>
                    <w:jc w:val="right"/>
                    <w:rPr>
                      <w:sz w:val="13"/>
                    </w:rPr>
                  </w:pPr>
                  <w:r>
                    <w:rPr>
                      <w:sz w:val="13"/>
                    </w:rPr>
                    <w:t>Передняя</w:t>
                  </w:r>
                  <w:r>
                    <w:rPr>
                      <w:spacing w:val="-16"/>
                      <w:sz w:val="13"/>
                    </w:rPr>
                    <w:t> </w:t>
                  </w:r>
                  <w:r>
                    <w:rPr>
                      <w:sz w:val="13"/>
                    </w:rPr>
                    <w:t>противотуманная</w:t>
                  </w:r>
                </w:p>
                <w:p>
                  <w:pPr>
                    <w:spacing w:before="5"/>
                    <w:ind w:left="0" w:right="-15" w:firstLine="0"/>
                    <w:jc w:val="right"/>
                    <w:rPr>
                      <w:sz w:val="13"/>
                    </w:rPr>
                  </w:pPr>
                  <w:r>
                    <w:rPr>
                      <w:w w:val="95"/>
                      <w:sz w:val="13"/>
                    </w:rPr>
                    <w:t>фара</w:t>
                  </w:r>
                </w:p>
              </w:txbxContent>
            </v:textbox>
            <v:fill type="solid"/>
            <w10:wrap type="none"/>
          </v:shape>
        </w:pict>
      </w:r>
      <w:r>
        <w:rPr/>
        <w:pict>
          <v:shape style="position:absolute;margin-left:500.600006pt;margin-top:293.247986pt;width:72.45pt;height:16.6pt;mso-position-horizontal-relative:page;mso-position-vertical-relative:page;z-index:15184" type="#_x0000_t202" filled="true" fillcolor="#ffffff" stroked="false">
            <v:textbox inset="0,0,0,0">
              <w:txbxContent>
                <w:p>
                  <w:pPr>
                    <w:spacing w:before="1"/>
                    <w:ind w:left="116" w:right="-15" w:firstLine="0"/>
                    <w:jc w:val="left"/>
                    <w:rPr>
                      <w:sz w:val="10"/>
                    </w:rPr>
                  </w:pPr>
                  <w:r>
                    <w:rPr>
                      <w:sz w:val="10"/>
                    </w:rPr>
                    <w:t>Сигнализация о</w:t>
                  </w:r>
                  <w:r>
                    <w:rPr>
                      <w:spacing w:val="-11"/>
                      <w:sz w:val="10"/>
                    </w:rPr>
                    <w:t> </w:t>
                  </w:r>
                  <w:r>
                    <w:rPr>
                      <w:sz w:val="10"/>
                    </w:rPr>
                    <w:t>пониженной</w:t>
                  </w:r>
                </w:p>
                <w:p>
                  <w:pPr>
                    <w:spacing w:before="2"/>
                    <w:ind w:left="585" w:right="-15" w:firstLine="0"/>
                    <w:jc w:val="left"/>
                    <w:rPr>
                      <w:sz w:val="10"/>
                    </w:rPr>
                  </w:pPr>
                  <w:r>
                    <w:rPr>
                      <w:sz w:val="10"/>
                    </w:rPr>
                    <w:t>температуре</w:t>
                  </w:r>
                  <w:r>
                    <w:rPr>
                      <w:spacing w:val="-14"/>
                      <w:sz w:val="10"/>
                    </w:rPr>
                    <w:t> </w:t>
                  </w:r>
                  <w:r>
                    <w:rPr>
                      <w:sz w:val="10"/>
                    </w:rPr>
                    <w:t>воды</w:t>
                  </w:r>
                </w:p>
              </w:txbxContent>
            </v:textbox>
            <v:fill type="solid"/>
            <w10:wrap type="none"/>
          </v:shape>
        </w:pict>
      </w:r>
      <w:r>
        <w:rPr/>
        <w:pict>
          <v:shape style="position:absolute;margin-left:318.440002pt;margin-top:292.768005pt;width:103.65pt;height:16.6pt;mso-position-horizontal-relative:page;mso-position-vertical-relative:page;z-index:15208" type="#_x0000_t202" filled="true" fillcolor="#ffffff" stroked="false">
            <v:textbox inset="0,0,0,0">
              <w:txbxContent>
                <w:p>
                  <w:pPr>
                    <w:spacing w:before="3"/>
                    <w:ind w:left="576" w:right="-15" w:firstLine="0"/>
                    <w:jc w:val="left"/>
                    <w:rPr>
                      <w:sz w:val="13"/>
                    </w:rPr>
                  </w:pPr>
                  <w:r>
                    <w:rPr>
                      <w:sz w:val="13"/>
                    </w:rPr>
                    <w:t>Индикация ABS</w:t>
                  </w:r>
                  <w:r>
                    <w:rPr>
                      <w:spacing w:val="-9"/>
                      <w:sz w:val="13"/>
                    </w:rPr>
                    <w:t> </w:t>
                  </w:r>
                  <w:r>
                    <w:rPr>
                      <w:sz w:val="13"/>
                    </w:rPr>
                    <w:t>прицепа</w:t>
                  </w:r>
                </w:p>
              </w:txbxContent>
            </v:textbox>
            <v:fill type="solid"/>
            <w10:wrap type="none"/>
          </v:shape>
        </w:pict>
      </w:r>
      <w:r>
        <w:rPr/>
        <w:pict>
          <v:shape style="position:absolute;margin-left:125.120003pt;margin-top:218.848007pt;width:88.8pt;height:16.6pt;mso-position-horizontal-relative:page;mso-position-vertical-relative:page;z-index:15232" type="#_x0000_t202" filled="true" fillcolor="#ffffff" stroked="false">
            <v:textbox inset="0,0,0,0">
              <w:txbxContent>
                <w:p>
                  <w:pPr>
                    <w:spacing w:before="3"/>
                    <w:ind w:left="440" w:right="-15" w:firstLine="0"/>
                    <w:jc w:val="left"/>
                    <w:rPr>
                      <w:sz w:val="13"/>
                    </w:rPr>
                  </w:pPr>
                  <w:r>
                    <w:rPr>
                      <w:sz w:val="13"/>
                    </w:rPr>
                    <w:t>Индикация</w:t>
                  </w:r>
                  <w:r>
                    <w:rPr>
                      <w:spacing w:val="-8"/>
                      <w:sz w:val="13"/>
                    </w:rPr>
                    <w:t> </w:t>
                  </w:r>
                  <w:r>
                    <w:rPr>
                      <w:sz w:val="13"/>
                    </w:rPr>
                    <w:t>ретардера</w:t>
                  </w:r>
                </w:p>
              </w:txbxContent>
            </v:textbox>
            <v:fill type="solid"/>
            <w10:wrap type="none"/>
          </v:shape>
        </w:pict>
      </w:r>
      <w:r>
        <w:rPr/>
        <w:pict>
          <v:shape style="position:absolute;margin-left:126.32pt;margin-top:189.628006pt;width:88.8pt;height:16.6pt;mso-position-horizontal-relative:page;mso-position-vertical-relative:page;z-index:15256" type="#_x0000_t202" filled="true" fillcolor="#ffffff" stroked="false">
            <v:textbox inset="0,0,0,0">
              <w:txbxContent>
                <w:p>
                  <w:pPr>
                    <w:spacing w:before="3"/>
                    <w:ind w:left="531" w:right="-15" w:firstLine="0"/>
                    <w:jc w:val="left"/>
                    <w:rPr>
                      <w:sz w:val="13"/>
                    </w:rPr>
                  </w:pPr>
                  <w:r>
                    <w:rPr>
                      <w:sz w:val="13"/>
                    </w:rPr>
                    <w:t>Освещение</w:t>
                  </w:r>
                  <w:r>
                    <w:rPr>
                      <w:spacing w:val="-7"/>
                      <w:sz w:val="13"/>
                    </w:rPr>
                    <w:t> </w:t>
                  </w:r>
                  <w:r>
                    <w:rPr>
                      <w:sz w:val="13"/>
                    </w:rPr>
                    <w:t>прибора</w:t>
                  </w:r>
                </w:p>
              </w:txbxContent>
            </v:textbox>
            <v:fill type="solid"/>
            <w10:wrap type="none"/>
          </v:shape>
        </w:pict>
      </w:r>
      <w:r>
        <w:rPr/>
        <w:pict>
          <v:shape style="position:absolute;margin-left:124.879997pt;margin-top:162.688004pt;width:88.8pt;height:16.6pt;mso-position-horizontal-relative:page;mso-position-vertical-relative:page;z-index:15280" type="#_x0000_t202" filled="true" fillcolor="#ffffff" stroked="false">
            <v:textbox inset="0,0,0,0">
              <w:txbxContent>
                <w:p>
                  <w:pPr>
                    <w:spacing w:before="3"/>
                    <w:ind w:left="999" w:right="-15" w:firstLine="0"/>
                    <w:jc w:val="left"/>
                    <w:rPr>
                      <w:sz w:val="13"/>
                    </w:rPr>
                  </w:pPr>
                  <w:r>
                    <w:rPr>
                      <w:sz w:val="13"/>
                    </w:rPr>
                    <w:t>Резервный</w:t>
                  </w:r>
                  <w:r>
                    <w:rPr>
                      <w:spacing w:val="-2"/>
                      <w:sz w:val="13"/>
                    </w:rPr>
                    <w:t> </w:t>
                  </w:r>
                  <w:r>
                    <w:rPr>
                      <w:sz w:val="13"/>
                    </w:rPr>
                    <w:t>2</w:t>
                  </w:r>
                </w:p>
              </w:txbxContent>
            </v:textbox>
            <v:fill type="solid"/>
            <w10:wrap type="none"/>
          </v:shape>
        </w:pict>
      </w:r>
      <w:r>
        <w:rPr/>
        <w:pict>
          <v:shape style="position:absolute;margin-left:455.22937pt;margin-top:151.180557pt;width:106.3pt;height:88.2pt;mso-position-horizontal-relative:page;mso-position-vertical-relative:page;z-index:15448" type="#_x0000_t202" filled="false" stroked="false">
            <v:textbox inset="0,0,0,0" style="layout-flow:vertical">
              <w:txbxContent>
                <w:p>
                  <w:pPr>
                    <w:spacing w:before="15"/>
                    <w:ind w:left="20" w:right="18" w:hanging="1"/>
                    <w:jc w:val="center"/>
                    <w:rPr>
                      <w:sz w:val="13"/>
                    </w:rPr>
                  </w:pPr>
                  <w:r>
                    <w:rPr>
                      <w:sz w:val="13"/>
                    </w:rPr>
                    <w:t>Индикация решетки LCD Неисправность электронной системы управления двигателя</w:t>
                  </w:r>
                </w:p>
                <w:p>
                  <w:pPr>
                    <w:spacing w:before="0"/>
                    <w:ind w:left="185" w:right="164" w:firstLine="291"/>
                    <w:jc w:val="left"/>
                    <w:rPr>
                      <w:sz w:val="13"/>
                    </w:rPr>
                  </w:pPr>
                  <w:r>
                    <w:rPr>
                      <w:sz w:val="13"/>
                    </w:rPr>
                    <w:t>Дата и время Уровень карбамидного</w:t>
                  </w:r>
                </w:p>
                <w:p>
                  <w:pPr>
                    <w:spacing w:before="0"/>
                    <w:ind w:left="379" w:right="376" w:hanging="2"/>
                    <w:jc w:val="center"/>
                    <w:rPr>
                      <w:sz w:val="13"/>
                    </w:rPr>
                  </w:pPr>
                  <w:r>
                    <w:rPr>
                      <w:sz w:val="13"/>
                    </w:rPr>
                    <w:t>раствора Давление масла</w:t>
                  </w:r>
                </w:p>
                <w:p>
                  <w:pPr>
                    <w:spacing w:before="0"/>
                    <w:ind w:left="61" w:right="58" w:hanging="3"/>
                    <w:jc w:val="center"/>
                    <w:rPr>
                      <w:sz w:val="13"/>
                    </w:rPr>
                  </w:pPr>
                  <w:r>
                    <w:rPr>
                      <w:sz w:val="13"/>
                    </w:rPr>
                    <w:t>Напряжение аккумулятора Частный итог и общий итог пробега</w:t>
                  </w:r>
                </w:p>
                <w:p>
                  <w:pPr>
                    <w:spacing w:before="0"/>
                    <w:ind w:left="61" w:right="58" w:firstLine="0"/>
                    <w:jc w:val="center"/>
                    <w:rPr>
                      <w:sz w:val="13"/>
                    </w:rPr>
                  </w:pPr>
                  <w:r>
                    <w:rPr>
                      <w:sz w:val="13"/>
                    </w:rPr>
                    <w:t>Частный итог и общий итог расхода топлива</w:t>
                  </w:r>
                </w:p>
                <w:p>
                  <w:pPr>
                    <w:spacing w:line="148" w:lineRule="exact" w:before="0"/>
                    <w:ind w:left="58" w:right="58" w:firstLine="0"/>
                    <w:jc w:val="center"/>
                    <w:rPr>
                      <w:sz w:val="13"/>
                    </w:rPr>
                  </w:pPr>
                  <w:r>
                    <w:rPr>
                      <w:sz w:val="13"/>
                    </w:rPr>
                    <w:t>Время работы двигателя</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ind w:left="10260"/>
        <w:rPr>
          <w:sz w:val="20"/>
        </w:rPr>
      </w:pPr>
      <w:r>
        <w:rPr>
          <w:sz w:val="20"/>
        </w:rPr>
        <w:pict>
          <v:shape style="width:67.4pt;height:28pt;mso-position-horizontal-relative:char;mso-position-vertical-relative:line" type="#_x0000_t202" filled="true" fillcolor="#ffffff" stroked="false">
            <w10:anchorlock/>
            <v:textbox inset="0,0,0,0">
              <w:txbxContent>
                <w:p>
                  <w:pPr>
                    <w:spacing w:before="1"/>
                    <w:ind w:left="1" w:right="0" w:firstLine="0"/>
                    <w:jc w:val="left"/>
                    <w:rPr>
                      <w:sz w:val="13"/>
                    </w:rPr>
                  </w:pPr>
                  <w:r>
                    <w:rPr>
                      <w:sz w:val="13"/>
                    </w:rPr>
                    <w:t>Электропитание -</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spacing w:before="1"/>
        <w:rPr>
          <w:sz w:val="25"/>
        </w:rPr>
      </w:pPr>
      <w:r>
        <w:rPr/>
        <w:pict>
          <v:shape style="position:absolute;margin-left:472.220001pt;margin-top:15.63293pt;width:83.5pt;height:20.4pt;mso-position-horizontal-relative:page;mso-position-vertical-relative:paragraph;z-index:12104;mso-wrap-distance-left:0;mso-wrap-distance-right:0" type="#_x0000_t202" filled="true" fillcolor="#ffffff" stroked="false">
            <v:textbox inset="0,0,0,0">
              <w:txbxContent>
                <w:p>
                  <w:pPr>
                    <w:spacing w:before="1"/>
                    <w:ind w:left="771" w:right="-15" w:firstLine="0"/>
                    <w:jc w:val="left"/>
                    <w:rPr>
                      <w:sz w:val="13"/>
                    </w:rPr>
                  </w:pPr>
                  <w:r>
                    <w:rPr>
                      <w:sz w:val="13"/>
                    </w:rPr>
                    <w:t>Земля</w:t>
                  </w:r>
                  <w:r>
                    <w:rPr>
                      <w:spacing w:val="-6"/>
                      <w:sz w:val="13"/>
                    </w:rPr>
                    <w:t> </w:t>
                  </w:r>
                  <w:r>
                    <w:rPr>
                      <w:sz w:val="13"/>
                    </w:rPr>
                    <w:t>датчика</w:t>
                  </w:r>
                </w:p>
              </w:txbxContent>
            </v:textbox>
            <v:fill type="solid"/>
            <w10:wrap type="topAndBottom"/>
          </v:shape>
        </w:pict>
      </w:r>
      <w:r>
        <w:rPr/>
        <w:pict>
          <v:shape style="position:absolute;margin-left:442.700012pt;margin-top:49.41293pt;width:112.35pt;height:20.4pt;mso-position-horizontal-relative:page;mso-position-vertical-relative:paragraph;z-index:12128;mso-wrap-distance-left:0;mso-wrap-distance-right:0" type="#_x0000_t202" filled="true" fillcolor="#ffffff" stroked="false">
            <v:textbox inset="0,0,0,0">
              <w:txbxContent>
                <w:p>
                  <w:pPr>
                    <w:spacing w:before="0"/>
                    <w:ind w:left="0" w:right="-15" w:firstLine="0"/>
                    <w:jc w:val="right"/>
                    <w:rPr>
                      <w:sz w:val="13"/>
                    </w:rPr>
                  </w:pPr>
                  <w:r>
                    <w:rPr>
                      <w:sz w:val="13"/>
                    </w:rPr>
                    <w:t>Вывод 1 сигнала</w:t>
                  </w:r>
                  <w:r>
                    <w:rPr>
                      <w:spacing w:val="-15"/>
                      <w:sz w:val="13"/>
                    </w:rPr>
                    <w:t> </w:t>
                  </w:r>
                  <w:r>
                    <w:rPr>
                      <w:sz w:val="13"/>
                    </w:rPr>
                    <w:t>скорости</w:t>
                  </w:r>
                </w:p>
                <w:p>
                  <w:pPr>
                    <w:spacing w:before="5"/>
                    <w:ind w:left="0" w:right="-15" w:firstLine="0"/>
                    <w:jc w:val="right"/>
                    <w:rPr>
                      <w:sz w:val="13"/>
                    </w:rPr>
                  </w:pPr>
                  <w:r>
                    <w:rPr>
                      <w:spacing w:val="-1"/>
                      <w:sz w:val="13"/>
                    </w:rPr>
                    <w:t>автомобиля</w:t>
                  </w:r>
                </w:p>
              </w:txbxContent>
            </v:textbox>
            <v:fill type="solid"/>
            <w10:wrap type="topAndBottom"/>
          </v:shape>
        </w:pict>
      </w:r>
    </w:p>
    <w:p>
      <w:pPr>
        <w:pStyle w:val="BodyText"/>
        <w:spacing w:before="10"/>
        <w:rPr>
          <w:sz w:val="19"/>
        </w:rPr>
      </w:pPr>
    </w:p>
    <w:p>
      <w:pPr>
        <w:spacing w:before="103"/>
        <w:ind w:left="6898" w:right="5361" w:firstLine="0"/>
        <w:jc w:val="center"/>
        <w:rPr>
          <w:sz w:val="13"/>
        </w:rPr>
      </w:pPr>
      <w:r>
        <w:rPr>
          <w:sz w:val="13"/>
        </w:rPr>
        <w:t>Вывод 2 сигнала</w:t>
      </w:r>
      <w:r>
        <w:rPr>
          <w:spacing w:val="-15"/>
          <w:sz w:val="13"/>
        </w:rPr>
        <w:t> </w:t>
      </w:r>
      <w:r>
        <w:rPr>
          <w:sz w:val="13"/>
        </w:rPr>
        <w:t>скорости</w:t>
      </w:r>
    </w:p>
    <w:p>
      <w:pPr>
        <w:spacing w:before="4"/>
        <w:ind w:left="7560" w:right="5161" w:firstLine="0"/>
        <w:jc w:val="center"/>
        <w:rPr>
          <w:sz w:val="13"/>
        </w:rPr>
      </w:pPr>
      <w:r>
        <w:rPr/>
        <w:pict>
          <v:shape style="position:absolute;margin-left:472.579987pt;margin-top:-93.001877pt;width:83.55pt;height:20.4pt;mso-position-horizontal-relative:page;mso-position-vertical-relative:paragraph;z-index:14392" type="#_x0000_t202" filled="true" fillcolor="#ffffff" stroked="false">
            <v:textbox inset="0,0,0,0">
              <w:txbxContent>
                <w:p>
                  <w:pPr>
                    <w:spacing w:line="249" w:lineRule="auto" w:before="0"/>
                    <w:ind w:left="370" w:right="-22" w:firstLine="187"/>
                    <w:jc w:val="left"/>
                    <w:rPr>
                      <w:sz w:val="13"/>
                    </w:rPr>
                  </w:pPr>
                  <w:r>
                    <w:rPr>
                      <w:sz w:val="13"/>
                    </w:rPr>
                    <w:t>Сигнал от датчика скорости</w:t>
                  </w:r>
                  <w:r>
                    <w:rPr>
                      <w:spacing w:val="-8"/>
                      <w:sz w:val="13"/>
                    </w:rPr>
                    <w:t> </w:t>
                  </w:r>
                  <w:r>
                    <w:rPr>
                      <w:sz w:val="13"/>
                    </w:rPr>
                    <w:t>автомобиля</w:t>
                  </w:r>
                </w:p>
              </w:txbxContent>
            </v:textbox>
            <v:fill type="solid"/>
            <w10:wrap type="none"/>
          </v:shape>
        </w:pict>
      </w:r>
      <w:r>
        <w:rPr/>
        <w:pict>
          <v:shape style="position:absolute;margin-left:627.799988pt;margin-top:-103.981873pt;width:71.7pt;height:28pt;mso-position-horizontal-relative:page;mso-position-vertical-relative:paragraph;z-index:14416" type="#_x0000_t202" filled="true" fillcolor="#ffffff" stroked="false">
            <v:textbox inset="0,0,0,0">
              <w:txbxContent>
                <w:p>
                  <w:pPr>
                    <w:spacing w:before="1"/>
                    <w:ind w:left="1" w:right="0" w:firstLine="0"/>
                    <w:jc w:val="left"/>
                    <w:rPr>
                      <w:sz w:val="13"/>
                    </w:rPr>
                  </w:pPr>
                  <w:r>
                    <w:rPr>
                      <w:sz w:val="13"/>
                    </w:rPr>
                    <w:t>Постоянное питание +</w:t>
                  </w:r>
                </w:p>
              </w:txbxContent>
            </v:textbox>
            <v:fill type="solid"/>
            <w10:wrap type="none"/>
          </v:shape>
        </w:pict>
      </w:r>
      <w:r>
        <w:rPr/>
        <w:pict>
          <v:shape style="position:absolute;margin-left:590.35022pt;margin-top:-110.081879pt;width:8.2pt;height:29.55pt;mso-position-horizontal-relative:page;mso-position-vertical-relative:paragraph;z-index:15424" type="#_x0000_t202" filled="false" stroked="false">
            <v:textbox inset="0,0,0,0" style="layout-flow:vertical">
              <w:txbxContent>
                <w:p>
                  <w:pPr>
                    <w:spacing w:before="16"/>
                    <w:ind w:left="20" w:right="0" w:firstLine="0"/>
                    <w:jc w:val="left"/>
                    <w:rPr>
                      <w:sz w:val="11"/>
                    </w:rPr>
                  </w:pPr>
                  <w:r>
                    <w:rPr>
                      <w:sz w:val="11"/>
                    </w:rPr>
                    <w:t>спидометр</w:t>
                  </w:r>
                </w:p>
              </w:txbxContent>
            </v:textbox>
            <w10:wrap type="none"/>
          </v:shape>
        </w:pict>
      </w:r>
      <w:r>
        <w:rPr/>
        <w:pict>
          <v:shape style="position:absolute;margin-left:421.009766pt;margin-top:-3.821876pt;width:22.4pt;height:84.4pt;mso-position-horizontal-relative:page;mso-position-vertical-relative:paragraph;z-index:15472" type="#_x0000_t202" filled="false" stroked="false">
            <v:textbox inset="0,0,0,0" style="layout-flow:vertical">
              <w:txbxContent>
                <w:p>
                  <w:pPr>
                    <w:spacing w:before="14"/>
                    <w:ind w:left="113" w:right="1" w:hanging="94"/>
                    <w:jc w:val="left"/>
                    <w:rPr>
                      <w:sz w:val="18"/>
                    </w:rPr>
                  </w:pPr>
                  <w:r>
                    <w:rPr>
                      <w:sz w:val="18"/>
                    </w:rPr>
                    <w:t>(вывод </w:t>
                  </w:r>
                  <w:bookmarkStart w:name="3700001-t37h0-04.pdf" w:id="252"/>
                  <w:bookmarkEnd w:id="252"/>
                  <w:r>
                    <w:rPr>
                      <w:sz w:val="18"/>
                    </w:rPr>
                    <w:t>размы</w:t>
                  </w:r>
                  <w:r>
                    <w:rPr>
                      <w:sz w:val="18"/>
                    </w:rPr>
                    <w:t>кания цепи коллектора)</w:t>
                  </w:r>
                </w:p>
              </w:txbxContent>
            </v:textbox>
            <w10:wrap type="none"/>
          </v:shape>
        </w:pict>
      </w:r>
      <w:r>
        <w:rPr>
          <w:sz w:val="13"/>
        </w:rPr>
        <w:t>автомобиля</w:t>
      </w:r>
    </w:p>
    <w:p>
      <w:pPr>
        <w:pStyle w:val="BodyText"/>
        <w:rPr>
          <w:sz w:val="16"/>
        </w:rPr>
      </w:pPr>
    </w:p>
    <w:p>
      <w:pPr>
        <w:spacing w:before="0"/>
        <w:ind w:left="6587" w:right="5361" w:firstLine="0"/>
        <w:jc w:val="center"/>
        <w:rPr>
          <w:sz w:val="13"/>
        </w:rPr>
      </w:pPr>
      <w:r>
        <w:rPr>
          <w:sz w:val="13"/>
        </w:rPr>
        <w:t>Земля вывод сигнала</w:t>
      </w:r>
      <w:r>
        <w:rPr>
          <w:spacing w:val="-16"/>
          <w:sz w:val="13"/>
        </w:rPr>
        <w:t> </w:t>
      </w:r>
      <w:r>
        <w:rPr>
          <w:sz w:val="13"/>
        </w:rPr>
        <w:t>скорости</w:t>
      </w:r>
    </w:p>
    <w:p>
      <w:pPr>
        <w:spacing w:before="5"/>
        <w:ind w:left="7560" w:right="5176" w:firstLine="0"/>
        <w:jc w:val="center"/>
        <w:rPr>
          <w:sz w:val="13"/>
        </w:rPr>
      </w:pPr>
      <w:r>
        <w:rPr/>
        <w:pict>
          <v:shape style="position:absolute;margin-left:626.780029pt;margin-top:6.409806pt;width:97.4pt;height:28pt;mso-position-horizontal-relative:page;mso-position-vertical-relative:paragraph;z-index:14368" type="#_x0000_t202" filled="true" fillcolor="#ffffff" stroked="false">
            <v:textbox inset="0,0,0,0">
              <w:txbxContent>
                <w:p>
                  <w:pPr>
                    <w:spacing w:before="1"/>
                    <w:ind w:left="1" w:right="0" w:firstLine="0"/>
                    <w:jc w:val="left"/>
                    <w:rPr>
                      <w:sz w:val="13"/>
                    </w:rPr>
                  </w:pPr>
                  <w:r>
                    <w:rPr>
                      <w:sz w:val="13"/>
                    </w:rPr>
                    <w:t>Зуммер коробки передачи</w:t>
                  </w:r>
                </w:p>
              </w:txbxContent>
            </v:textbox>
            <v:fill type="solid"/>
            <w10:wrap type="none"/>
          </v:shape>
        </w:pict>
      </w:r>
      <w:r>
        <w:rPr>
          <w:sz w:val="13"/>
        </w:rPr>
        <w:t>автомобиля</w:t>
      </w:r>
    </w:p>
    <w:p>
      <w:pPr>
        <w:pStyle w:val="BodyText"/>
        <w:rPr>
          <w:sz w:val="20"/>
        </w:rPr>
      </w:pPr>
    </w:p>
    <w:p>
      <w:pPr>
        <w:pStyle w:val="BodyText"/>
        <w:spacing w:before="6"/>
        <w:rPr>
          <w:sz w:val="19"/>
        </w:rPr>
      </w:pPr>
    </w:p>
    <w:p>
      <w:pPr>
        <w:spacing w:before="0"/>
        <w:ind w:left="6764" w:right="5361" w:firstLine="0"/>
        <w:jc w:val="center"/>
        <w:rPr>
          <w:sz w:val="13"/>
        </w:rPr>
      </w:pPr>
      <w:r>
        <w:rPr>
          <w:sz w:val="13"/>
        </w:rPr>
        <w:t>Сигнализация о</w:t>
      </w:r>
      <w:r>
        <w:rPr>
          <w:spacing w:val="-14"/>
          <w:sz w:val="13"/>
        </w:rPr>
        <w:t> </w:t>
      </w:r>
      <w:r>
        <w:rPr>
          <w:sz w:val="13"/>
        </w:rPr>
        <w:t>пониженном</w:t>
      </w:r>
    </w:p>
    <w:p>
      <w:pPr>
        <w:spacing w:before="5"/>
        <w:ind w:left="7415" w:right="5361" w:firstLine="0"/>
        <w:jc w:val="center"/>
        <w:rPr>
          <w:sz w:val="13"/>
        </w:rPr>
      </w:pPr>
      <w:r>
        <w:rPr>
          <w:sz w:val="13"/>
        </w:rPr>
        <w:t>давлении</w:t>
      </w:r>
      <w:r>
        <w:rPr>
          <w:spacing w:val="-12"/>
          <w:sz w:val="13"/>
        </w:rPr>
        <w:t> </w:t>
      </w:r>
      <w:r>
        <w:rPr>
          <w:sz w:val="13"/>
        </w:rPr>
        <w:t>воздуха</w:t>
      </w:r>
    </w:p>
    <w:sectPr>
      <w:type w:val="continuous"/>
      <w:pgSz w:w="16840" w:h="23820"/>
      <w:pgMar w:top="1600" w:bottom="740" w:left="22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Noto Sans CJK JP Regular">
    <w:altName w:val="Noto Sans CJK JP Regular"/>
    <w:charset w:val="0"/>
    <w:family w:val="swiss"/>
    <w:pitch w:val="variable"/>
  </w:font>
  <w:font w:name="DejaVu Sans">
    <w:altName w:val="DejaVu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5384" from="55.200001pt,801.150024pt" to="540.180001pt,801.150024pt" stroked="true" strokeweight="2.220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55.702999pt;margin-top:802.472534pt;width:77.5pt;height:12.1pt;mso-position-horizontal-relative:page;mso-position-vertical-relative:page;z-index:-535360"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112" from="55.200001pt,799.409973pt" to="540.180001pt,799.409973pt" stroked="true" strokeweight="2.220pt" strokecolor="#000000">
          <v:stroke dashstyle="solid"/>
          <w10:wrap type="none"/>
        </v:line>
      </w:pict>
    </w:r>
    <w:r>
      <w:rPr/>
      <w:pict>
        <v:shape style="position:absolute;margin-left:520.23999pt;margin-top:800.874329pt;width:21.5pt;height:13.75pt;mso-position-horizontal-relative:page;mso-position-vertical-relative:page;z-index:-534088" type="#_x0000_t202" filled="false" stroked="false">
          <v:textbox inset="0,0,0,0">
            <w:txbxContent>
              <w:p>
                <w:pPr>
                  <w:pStyle w:val="BodyText"/>
                  <w:spacing w:before="13"/>
                  <w:ind w:left="40"/>
                </w:pPr>
                <w:r>
                  <w:rPr/>
                  <w:fldChar w:fldCharType="begin"/>
                </w:r>
                <w:r>
                  <w:rPr/>
                  <w:instrText> PAGE </w:instrText>
                </w:r>
                <w:r>
                  <w:rPr/>
                  <w:fldChar w:fldCharType="separate"/>
                </w:r>
                <w:r>
                  <w:rPr/>
                  <w:t>171</w:t>
                </w:r>
                <w:r>
                  <w:rPr/>
                  <w:fldChar w:fldCharType="end"/>
                </w:r>
              </w:p>
            </w:txbxContent>
          </v:textbox>
          <w10:wrap type="none"/>
        </v:shape>
      </w:pict>
    </w:r>
    <w:r>
      <w:rPr/>
      <w:pict>
        <v:shape style="position:absolute;margin-left:55.700001pt;margin-top:802.232239pt;width:77.55pt;height:12.1pt;mso-position-horizontal-relative:page;mso-position-vertical-relative:page;z-index:-534064"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5336" from="55.200001pt,801.150024pt" to="540.180001pt,801.150024pt" stroked="true" strokeweight="2.220pt" strokecolor="#000000">
          <v:stroke dashstyle="solid"/>
          <w10:wrap type="none"/>
        </v:line>
      </w:pict>
    </w:r>
    <w:r>
      <w:rPr/>
      <w:pict>
        <v:shape style="position:absolute;margin-left:462.143005pt;margin-top:802.472534pt;width:77.5pt;height:12.1pt;mso-position-horizontal-relative:page;mso-position-vertical-relative:page;z-index:-535312"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5288" from="55.200001pt,799.409973pt" to="540.180001pt,799.409973pt" stroked="true" strokeweight="2.220pt" strokecolor="#000000">
          <v:stroke dashstyle="solid"/>
          <w10:wrap type="none"/>
        </v:line>
      </w:pict>
    </w:r>
    <w:r>
      <w:rPr/>
      <w:pict>
        <v:shape style="position:absolute;margin-left:520.23999pt;margin-top:800.874329pt;width:21.5pt;height:13.75pt;mso-position-horizontal-relative:page;mso-position-vertical-relative:page;z-index:-535264" type="#_x0000_t202" filled="false" stroked="false">
          <v:textbox inset="0,0,0,0">
            <w:txbxContent>
              <w:p>
                <w:pPr>
                  <w:pStyle w:val="BodyText"/>
                  <w:spacing w:before="13"/>
                  <w:ind w:left="40"/>
                </w:pPr>
                <w:r>
                  <w:rPr/>
                  <w:fldChar w:fldCharType="begin"/>
                </w:r>
                <w:r>
                  <w:rPr/>
                  <w:instrText> PAGE </w:instrText>
                </w:r>
                <w:r>
                  <w:rPr/>
                  <w:fldChar w:fldCharType="separate"/>
                </w:r>
                <w:r>
                  <w:rPr/>
                  <w:t>101</w:t>
                </w:r>
                <w:r>
                  <w:rPr/>
                  <w:fldChar w:fldCharType="end"/>
                </w:r>
              </w:p>
            </w:txbxContent>
          </v:textbox>
          <w10:wrap type="none"/>
        </v:shape>
      </w:pict>
    </w:r>
    <w:r>
      <w:rPr/>
      <w:pict>
        <v:shape style="position:absolute;margin-left:55.700001pt;margin-top:802.232239pt;width:77.55pt;height:12.1pt;mso-position-horizontal-relative:page;mso-position-vertical-relative:page;z-index:-535240"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5216" from="55.200001pt,799.409973pt" to="540.180001pt,799.409973pt" stroked="true" strokeweight="2.220pt" strokecolor="#000000">
          <v:stroke dashstyle="solid"/>
          <w10:wrap type="none"/>
        </v:line>
      </w:pict>
    </w:r>
    <w:r>
      <w:rPr/>
      <w:pict>
        <v:shape style="position:absolute;margin-left:54.700001pt;margin-top:800.874329pt;width:21.5pt;height:13.75pt;mso-position-horizontal-relative:page;mso-position-vertical-relative:page;z-index:-535192" type="#_x0000_t202" filled="false" stroked="false">
          <v:textbox inset="0,0,0,0">
            <w:txbxContent>
              <w:p>
                <w:pPr>
                  <w:pStyle w:val="BodyText"/>
                  <w:spacing w:before="13"/>
                  <w:ind w:left="40"/>
                </w:pPr>
                <w:r>
                  <w:rPr/>
                  <w:fldChar w:fldCharType="begin"/>
                </w:r>
                <w:r>
                  <w:rPr/>
                  <w:instrText> PAGE </w:instrText>
                </w:r>
                <w:r>
                  <w:rPr/>
                  <w:fldChar w:fldCharType="separate"/>
                </w:r>
                <w:r>
                  <w:rPr/>
                  <w:t>100</w:t>
                </w:r>
                <w:r>
                  <w:rPr/>
                  <w:fldChar w:fldCharType="end"/>
                </w:r>
              </w:p>
            </w:txbxContent>
          </v:textbox>
          <w10:wrap type="none"/>
        </v:shape>
      </w:pict>
    </w:r>
    <w:r>
      <w:rPr/>
      <w:pict>
        <v:shape style="position:absolute;margin-left:463.21701pt;margin-top:802.232239pt;width:77.5pt;height:12.1pt;mso-position-horizontal-relative:page;mso-position-vertical-relative:page;z-index:-535168"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568" from="55.200001pt,799.409973pt" to="540.180001pt,799.409973pt" stroked="true" strokeweight="2.220pt" strokecolor="#000000">
          <v:stroke dashstyle="solid"/>
          <w10:wrap type="none"/>
        </v:line>
      </w:pict>
    </w:r>
    <w:r>
      <w:rPr/>
      <w:pict>
        <v:shape style="position:absolute;margin-left:54.700001pt;margin-top:800.874329pt;width:21.5pt;height:13.75pt;mso-position-horizontal-relative:page;mso-position-vertical-relative:page;z-index:-534544" type="#_x0000_t202" filled="false" stroked="false">
          <v:textbox inset="0,0,0,0">
            <w:txbxContent>
              <w:p>
                <w:pPr>
                  <w:pStyle w:val="BodyText"/>
                  <w:spacing w:before="13"/>
                  <w:ind w:left="40"/>
                </w:pPr>
                <w:r>
                  <w:rPr/>
                  <w:fldChar w:fldCharType="begin"/>
                </w:r>
                <w:r>
                  <w:rPr/>
                  <w:instrText> PAGE </w:instrText>
                </w:r>
                <w:r>
                  <w:rPr/>
                  <w:fldChar w:fldCharType="separate"/>
                </w:r>
                <w:r>
                  <w:rPr/>
                  <w:t>164</w:t>
                </w:r>
                <w:r>
                  <w:rPr/>
                  <w:fldChar w:fldCharType="end"/>
                </w:r>
              </w:p>
            </w:txbxContent>
          </v:textbox>
          <w10:wrap type="none"/>
        </v:shape>
      </w:pict>
    </w:r>
    <w:r>
      <w:rPr/>
      <w:pict>
        <v:shape style="position:absolute;margin-left:463.21701pt;margin-top:802.232239pt;width:77.5pt;height:12.1pt;mso-position-horizontal-relative:page;mso-position-vertical-relative:page;z-index:-534520"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496" from="55.200001pt,799.409973pt" to="540.180001pt,799.409973pt" stroked="true" strokeweight="2.220pt" strokecolor="#000000">
          <v:stroke dashstyle="solid"/>
          <w10:wrap type="none"/>
        </v:line>
      </w:pict>
    </w:r>
    <w:r>
      <w:rPr/>
      <w:pict>
        <v:shape style="position:absolute;margin-left:520.23999pt;margin-top:800.874329pt;width:21.5pt;height:13.75pt;mso-position-horizontal-relative:page;mso-position-vertical-relative:page;z-index:-534472" type="#_x0000_t202" filled="false" stroked="false">
          <v:textbox inset="0,0,0,0">
            <w:txbxContent>
              <w:p>
                <w:pPr>
                  <w:pStyle w:val="BodyText"/>
                  <w:spacing w:before="13"/>
                  <w:ind w:left="40"/>
                </w:pPr>
                <w:r>
                  <w:rPr/>
                  <w:fldChar w:fldCharType="begin"/>
                </w:r>
                <w:r>
                  <w:rPr/>
                  <w:instrText> PAGE </w:instrText>
                </w:r>
                <w:r>
                  <w:rPr/>
                  <w:fldChar w:fldCharType="separate"/>
                </w:r>
                <w:r>
                  <w:rPr/>
                  <w:t>165</w:t>
                </w:r>
                <w:r>
                  <w:rPr/>
                  <w:fldChar w:fldCharType="end"/>
                </w:r>
              </w:p>
            </w:txbxContent>
          </v:textbox>
          <w10:wrap type="none"/>
        </v:shape>
      </w:pict>
    </w:r>
    <w:r>
      <w:rPr/>
      <w:pict>
        <v:shape style="position:absolute;margin-left:55.700001pt;margin-top:802.232239pt;width:77.55pt;height:12.1pt;mso-position-horizontal-relative:page;mso-position-vertical-relative:page;z-index:-534448"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328" from="55.200001pt,799.409973pt" to="540.180001pt,799.409973pt" stroked="true" strokeweight="2.220pt" strokecolor="#000000">
          <v:stroke dashstyle="solid"/>
          <w10:wrap type="none"/>
        </v:line>
      </w:pict>
    </w:r>
    <w:r>
      <w:rPr/>
      <w:pict>
        <v:shape style="position:absolute;margin-left:54.700001pt;margin-top:800.874329pt;width:21.5pt;height:13.75pt;mso-position-horizontal-relative:page;mso-position-vertical-relative:page;z-index:-534304" type="#_x0000_t202" filled="false" stroked="false">
          <v:textbox inset="0,0,0,0">
            <w:txbxContent>
              <w:p>
                <w:pPr>
                  <w:pStyle w:val="BodyText"/>
                  <w:spacing w:before="13"/>
                  <w:ind w:left="40"/>
                </w:pPr>
                <w:r>
                  <w:rPr/>
                  <w:fldChar w:fldCharType="begin"/>
                </w:r>
                <w:r>
                  <w:rPr/>
                  <w:instrText> PAGE </w:instrText>
                </w:r>
                <w:r>
                  <w:rPr/>
                  <w:fldChar w:fldCharType="separate"/>
                </w:r>
                <w:r>
                  <w:rPr/>
                  <w:t>166</w:t>
                </w:r>
                <w:r>
                  <w:rPr/>
                  <w:fldChar w:fldCharType="end"/>
                </w:r>
              </w:p>
            </w:txbxContent>
          </v:textbox>
          <w10:wrap type="none"/>
        </v:shape>
      </w:pict>
    </w:r>
    <w:r>
      <w:rPr/>
      <w:pict>
        <v:shape style="position:absolute;margin-left:463.21701pt;margin-top:802.232239pt;width:77.5pt;height:12.1pt;mso-position-horizontal-relative:page;mso-position-vertical-relative:page;z-index:-534280"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256" from="55.200001pt,799.409973pt" to="540.180001pt,799.409973pt" stroked="true" strokeweight="2.220pt" strokecolor="#000000">
          <v:stroke dashstyle="solid"/>
          <w10:wrap type="none"/>
        </v:line>
      </w:pict>
    </w:r>
    <w:r>
      <w:rPr/>
      <w:pict>
        <v:shape style="position:absolute;margin-left:520.23999pt;margin-top:800.874329pt;width:21.5pt;height:13.75pt;mso-position-horizontal-relative:page;mso-position-vertical-relative:page;z-index:-534232" type="#_x0000_t202" filled="false" stroked="false">
          <v:textbox inset="0,0,0,0">
            <w:txbxContent>
              <w:p>
                <w:pPr>
                  <w:pStyle w:val="BodyText"/>
                  <w:spacing w:before="13"/>
                  <w:ind w:left="40"/>
                </w:pPr>
                <w:r>
                  <w:rPr/>
                  <w:fldChar w:fldCharType="begin"/>
                </w:r>
                <w:r>
                  <w:rPr/>
                  <w:instrText> PAGE </w:instrText>
                </w:r>
                <w:r>
                  <w:rPr/>
                  <w:fldChar w:fldCharType="separate"/>
                </w:r>
                <w:r>
                  <w:rPr/>
                  <w:t>167</w:t>
                </w:r>
                <w:r>
                  <w:rPr/>
                  <w:fldChar w:fldCharType="end"/>
                </w:r>
              </w:p>
            </w:txbxContent>
          </v:textbox>
          <w10:wrap type="none"/>
        </v:shape>
      </w:pict>
    </w:r>
    <w:r>
      <w:rPr/>
      <w:pict>
        <v:shape style="position:absolute;margin-left:55.700001pt;margin-top:802.232239pt;width:77.55pt;height:12.1pt;mso-position-horizontal-relative:page;mso-position-vertical-relative:page;z-index:-534208"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184" from="55.200001pt,799.409973pt" to="540.180001pt,799.409973pt" stroked="true" strokeweight="2.220pt" strokecolor="#000000">
          <v:stroke dashstyle="solid"/>
          <w10:wrap type="none"/>
        </v:line>
      </w:pict>
    </w:r>
    <w:r>
      <w:rPr/>
      <w:pict>
        <v:shape style="position:absolute;margin-left:54.700001pt;margin-top:800.874329pt;width:21.5pt;height:13.75pt;mso-position-horizontal-relative:page;mso-position-vertical-relative:page;z-index:-534160" type="#_x0000_t202" filled="false" stroked="false">
          <v:textbox inset="0,0,0,0">
            <w:txbxContent>
              <w:p>
                <w:pPr>
                  <w:pStyle w:val="BodyText"/>
                  <w:spacing w:before="13"/>
                  <w:ind w:left="40"/>
                </w:pPr>
                <w:r>
                  <w:rPr/>
                  <w:fldChar w:fldCharType="begin"/>
                </w:r>
                <w:r>
                  <w:rPr/>
                  <w:instrText> PAGE </w:instrText>
                </w:r>
                <w:r>
                  <w:rPr/>
                  <w:fldChar w:fldCharType="separate"/>
                </w:r>
                <w:r>
                  <w:rPr/>
                  <w:t>170</w:t>
                </w:r>
                <w:r>
                  <w:rPr/>
                  <w:fldChar w:fldCharType="end"/>
                </w:r>
              </w:p>
            </w:txbxContent>
          </v:textbox>
          <w10:wrap type="none"/>
        </v:shape>
      </w:pict>
    </w:r>
    <w:r>
      <w:rPr/>
      <w:pict>
        <v:shape style="position:absolute;margin-left:463.21701pt;margin-top:802.232239pt;width:77.5pt;height:12.1pt;mso-position-horizontal-relative:page;mso-position-vertical-relative:page;z-index:-534136" type="#_x0000_t202" filled="false" stroked="false">
          <v:textbox inset="0,0,0,0">
            <w:txbxContent>
              <w:p>
                <w:pPr>
                  <w:spacing w:before="14"/>
                  <w:ind w:left="20" w:right="0" w:firstLine="0"/>
                  <w:jc w:val="left"/>
                  <w:rPr>
                    <w:sz w:val="18"/>
                  </w:rPr>
                </w:pPr>
                <w:r>
                  <w:rPr>
                    <w:sz w:val="18"/>
                  </w:rPr>
                  <w:t>D310.K20R.H1108</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5144" from="55.200001pt,40.830002pt" to="540.180001pt,40.830002pt" stroked="true" strokeweight="2.220pt" strokecolor="#000000">
          <v:stroke dashstyle="solid"/>
          <w10:wrap type="none"/>
        </v:line>
      </w:pict>
    </w:r>
    <w:r>
      <w:rPr/>
      <w:pict>
        <v:shape style="position:absolute;margin-left:55.700001pt;margin-top:27.63254pt;width:82.5pt;height:12.1pt;mso-position-horizontal-relative:page;mso-position-vertical-relative:page;z-index:-535120" type="#_x0000_t202" filled="false" stroked="false">
          <v:textbox inset="0,0,0,0">
            <w:txbxContent>
              <w:p>
                <w:pPr>
                  <w:spacing w:before="14"/>
                  <w:ind w:left="20" w:right="0" w:firstLine="0"/>
                  <w:jc w:val="left"/>
                  <w:rPr>
                    <w:sz w:val="18"/>
                  </w:rPr>
                </w:pPr>
                <w:r>
                  <w:rPr>
                    <w:sz w:val="18"/>
                  </w:rPr>
                  <w:t>Особые замечания</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712" from="55.200001pt,40.830002pt" to="540.180001pt,40.830002pt" stroked="true" strokeweight="2.220pt" strokecolor="#000000">
          <v:stroke dashstyle="solid"/>
          <w10:wrap type="none"/>
        </v:line>
      </w:pict>
    </w:r>
    <w:r>
      <w:rPr/>
      <w:pict>
        <v:shape style="position:absolute;margin-left:55.700001pt;margin-top:27.63254pt;width:218pt;height:12.1pt;mso-position-horizontal-relative:page;mso-position-vertical-relative:page;z-index:-534688" type="#_x0000_t202" filled="false" stroked="false">
          <v:textbox inset="0,0,0,0">
            <w:txbxContent>
              <w:p>
                <w:pPr>
                  <w:spacing w:before="14"/>
                  <w:ind w:left="20" w:right="0" w:firstLine="0"/>
                  <w:jc w:val="left"/>
                  <w:rPr>
                    <w:sz w:val="18"/>
                  </w:rPr>
                </w:pPr>
                <w:r>
                  <w:rPr>
                    <w:sz w:val="18"/>
                  </w:rPr>
                  <w:t>График регламентного технического обслуживания</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664" from="55.200001pt,40.830002pt" to="540.180001pt,40.830002pt" stroked="true" strokeweight="2.220pt" strokecolor="#000000">
          <v:stroke dashstyle="solid"/>
          <w10:wrap type="none"/>
        </v:line>
      </w:pict>
    </w:r>
    <w:r>
      <w:rPr/>
      <w:pict>
        <v:shape style="position:absolute;margin-left:55.700001pt;margin-top:27.63254pt;width:152.15pt;height:12.1pt;mso-position-horizontal-relative:page;mso-position-vertical-relative:page;z-index:-534640" type="#_x0000_t202" filled="false" stroked="false">
          <v:textbox inset="0,0,0,0">
            <w:txbxContent>
              <w:p>
                <w:pPr>
                  <w:spacing w:before="14"/>
                  <w:ind w:left="20" w:right="0" w:firstLine="0"/>
                  <w:jc w:val="left"/>
                  <w:rPr>
                    <w:sz w:val="18"/>
                  </w:rPr>
                </w:pPr>
                <w:r>
                  <w:rPr>
                    <w:sz w:val="18"/>
                  </w:rPr>
                  <w:t>Данные для ремонта и регулировки</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616" from="55.200001pt,40.830002pt" to="540.180001pt,40.830002pt" stroked="true" strokeweight="2.220pt" strokecolor="#000000">
          <v:stroke dashstyle="solid"/>
          <w10:wrap type="none"/>
        </v:line>
      </w:pict>
    </w:r>
    <w:r>
      <w:rPr/>
      <w:pict>
        <v:shape style="position:absolute;margin-left:387.5pt;margin-top:27.63254pt;width:152.15pt;height:12.1pt;mso-position-horizontal-relative:page;mso-position-vertical-relative:page;z-index:-534592" type="#_x0000_t202" filled="false" stroked="false">
          <v:textbox inset="0,0,0,0">
            <w:txbxContent>
              <w:p>
                <w:pPr>
                  <w:spacing w:before="14"/>
                  <w:ind w:left="20" w:right="0" w:firstLine="0"/>
                  <w:jc w:val="left"/>
                  <w:rPr>
                    <w:sz w:val="18"/>
                  </w:rPr>
                </w:pPr>
                <w:r>
                  <w:rPr>
                    <w:sz w:val="18"/>
                  </w:rPr>
                  <w:t>Данные для ремонта и регулировки</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424" from="55.200001pt,40.830002pt" to="540.180001pt,40.830002pt" stroked="true" strokeweight="2.220pt" strokecolor="#000000">
          <v:stroke dashstyle="solid"/>
          <w10:wrap type="none"/>
        </v:line>
      </w:pict>
    </w:r>
    <w:r>
      <w:rPr/>
      <w:pict>
        <v:shape style="position:absolute;margin-left:55.700001pt;margin-top:27.63254pt;width:89.15pt;height:12.1pt;mso-position-horizontal-relative:page;mso-position-vertical-relative:page;z-index:-534400" type="#_x0000_t202" filled="false" stroked="false">
          <v:textbox inset="0,0,0,0">
            <w:txbxContent>
              <w:p>
                <w:pPr>
                  <w:spacing w:before="14"/>
                  <w:ind w:left="20" w:right="0" w:firstLine="0"/>
                  <w:jc w:val="left"/>
                  <w:rPr>
                    <w:sz w:val="18"/>
                  </w:rPr>
                </w:pPr>
                <w:r>
                  <w:rPr>
                    <w:sz w:val="18"/>
                  </w:rPr>
                  <w:t>Структуры агрегатов</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376" from="55.200001pt,40.830002pt" to="540.180001pt,40.830002pt" stroked="true" strokeweight="2.220pt" strokecolor="#000000">
          <v:stroke dashstyle="solid"/>
          <w10:wrap type="none"/>
        </v:line>
      </w:pict>
    </w:r>
    <w:r>
      <w:rPr/>
      <w:pict>
        <v:shape style="position:absolute;margin-left:450.5pt;margin-top:27.63254pt;width:89.15pt;height:12.1pt;mso-position-horizontal-relative:page;mso-position-vertical-relative:page;z-index:-534352" type="#_x0000_t202" filled="false" stroked="false">
          <v:textbox inset="0,0,0,0">
            <w:txbxContent>
              <w:p>
                <w:pPr>
                  <w:spacing w:before="14"/>
                  <w:ind w:left="20" w:right="0" w:firstLine="0"/>
                  <w:jc w:val="left"/>
                  <w:rPr>
                    <w:sz w:val="18"/>
                  </w:rPr>
                </w:pPr>
                <w:r>
                  <w:rPr>
                    <w:sz w:val="18"/>
                  </w:rPr>
                  <w:t>Структуры агрегатов</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040" from="55.200001pt,40.830002pt" to="540.180001pt,40.830002pt" stroked="true" strokeweight="2.220pt" strokecolor="#000000">
          <v:stroke dashstyle="solid"/>
          <w10:wrap type="none"/>
        </v:line>
      </w:pict>
    </w:r>
    <w:r>
      <w:rPr/>
      <w:pict>
        <v:shape style="position:absolute;margin-left:187.820007pt;margin-top:27.63254pt;width:351.8pt;height:12.1pt;mso-position-horizontal-relative:page;mso-position-vertical-relative:page;z-index:-534016" type="#_x0000_t202" filled="false" stroked="false">
          <v:textbox inset="0,0,0,0">
            <w:txbxContent>
              <w:p>
                <w:pPr>
                  <w:spacing w:before="14"/>
                  <w:ind w:left="20" w:right="0" w:firstLine="0"/>
                  <w:jc w:val="left"/>
                  <w:rPr>
                    <w:sz w:val="18"/>
                  </w:rPr>
                </w:pPr>
                <w:r>
                  <w:rPr>
                    <w:sz w:val="18"/>
                  </w:rPr>
                  <w:t>Таблица кодов неисправностей Commins с выбросом 4 государственной категории</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3992" from="55.200001pt,40.830002pt" to="540.180001pt,40.830002pt" stroked="true" strokeweight="2.220pt" strokecolor="#000000">
          <v:stroke dashstyle="solid"/>
          <w10:wrap type="none"/>
        </v:line>
      </w:pict>
    </w:r>
    <w:r>
      <w:rPr/>
      <w:pict>
        <v:shape style="position:absolute;margin-left:55.700001pt;margin-top:27.63254pt;width:351.8pt;height:12.1pt;mso-position-horizontal-relative:page;mso-position-vertical-relative:page;z-index:-533968" type="#_x0000_t202" filled="false" stroked="false">
          <v:textbox inset="0,0,0,0">
            <w:txbxContent>
              <w:p>
                <w:pPr>
                  <w:spacing w:before="14"/>
                  <w:ind w:left="20" w:right="0" w:firstLine="0"/>
                  <w:jc w:val="left"/>
                  <w:rPr>
                    <w:sz w:val="18"/>
                  </w:rPr>
                </w:pPr>
                <w:r>
                  <w:rPr>
                    <w:sz w:val="18"/>
                  </w:rPr>
                  <w:t>Таблица кодов неисправностей Commins с выбросом 4 государственной категории</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5096" from="55.200001pt,40.830002pt" to="540.180001pt,40.830002pt" stroked="true" strokeweight="2.220pt" strokecolor="#000000">
          <v:stroke dashstyle="solid"/>
          <w10:wrap type="none"/>
        </v:line>
      </w:pict>
    </w:r>
    <w:r>
      <w:rPr/>
      <w:pict>
        <v:shape style="position:absolute;margin-left:457.100006pt;margin-top:27.63254pt;width:82.5pt;height:12.1pt;mso-position-horizontal-relative:page;mso-position-vertical-relative:page;z-index:-535072" type="#_x0000_t202" filled="false" stroked="false">
          <v:textbox inset="0,0,0,0">
            <w:txbxContent>
              <w:p>
                <w:pPr>
                  <w:spacing w:before="14"/>
                  <w:ind w:left="20" w:right="0" w:firstLine="0"/>
                  <w:jc w:val="left"/>
                  <w:rPr>
                    <w:sz w:val="18"/>
                  </w:rPr>
                </w:pPr>
                <w:r>
                  <w:rPr>
                    <w:sz w:val="18"/>
                  </w:rPr>
                  <w:t>Особые замечания</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3944" from="55.200001pt,40.830002pt" to="540.180001pt,40.830002pt" stroked="true" strokeweight="2.220pt" strokecolor="#000000">
          <v:stroke dashstyle="solid"/>
          <w10:wrap type="none"/>
        </v:line>
      </w:pict>
    </w:r>
    <w:r>
      <w:rPr/>
      <w:pict>
        <v:shape style="position:absolute;margin-left:55.700001pt;margin-top:27.63254pt;width:164.55pt;height:12.1pt;mso-position-horizontal-relative:page;mso-position-vertical-relative:page;z-index:-533920" type="#_x0000_t202" filled="false" stroked="false">
          <v:textbox inset="0,0,0,0">
            <w:txbxContent>
              <w:p>
                <w:pPr>
                  <w:spacing w:before="14"/>
                  <w:ind w:left="20" w:right="0" w:firstLine="0"/>
                  <w:jc w:val="left"/>
                  <w:rPr>
                    <w:sz w:val="18"/>
                  </w:rPr>
                </w:pPr>
                <w:r>
                  <w:rPr>
                    <w:sz w:val="18"/>
                  </w:rPr>
                  <w:t>Принципиальная электрическая схема</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5048" from="55.200001pt,40.830002pt" to="540.180001pt,40.830002pt" stroked="true" strokeweight="2.220pt" strokecolor="#000000">
          <v:stroke dashstyle="solid"/>
          <w10:wrap type="none"/>
        </v:line>
      </w:pict>
    </w:r>
    <w:r>
      <w:rPr/>
      <w:pict>
        <v:shape style="position:absolute;margin-left:55.700001pt;margin-top:27.63254pt;width:104.35pt;height:12.1pt;mso-position-horizontal-relative:page;mso-position-vertical-relative:page;z-index:-535024" type="#_x0000_t202" filled="false" stroked="false">
          <v:textbox inset="0,0,0,0">
            <w:txbxContent>
              <w:p>
                <w:pPr>
                  <w:spacing w:before="14"/>
                  <w:ind w:left="20" w:right="0" w:firstLine="0"/>
                  <w:jc w:val="left"/>
                  <w:rPr>
                    <w:sz w:val="18"/>
                  </w:rPr>
                </w:pPr>
                <w:r>
                  <w:rPr>
                    <w:sz w:val="18"/>
                  </w:rPr>
                  <w:t>Конструкция и операция</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5000" from="55.200001pt,40.830002pt" to="540.180001pt,40.830002pt" stroked="true" strokeweight="2.220pt" strokecolor="#000000">
          <v:stroke dashstyle="solid"/>
          <w10:wrap type="none"/>
        </v:line>
      </w:pict>
    </w:r>
    <w:r>
      <w:rPr/>
      <w:pict>
        <v:shape style="position:absolute;margin-left:435.320007pt;margin-top:27.63254pt;width:104.35pt;height:12.1pt;mso-position-horizontal-relative:page;mso-position-vertical-relative:page;z-index:-534976" type="#_x0000_t202" filled="false" stroked="false">
          <v:textbox inset="0,0,0,0">
            <w:txbxContent>
              <w:p>
                <w:pPr>
                  <w:spacing w:before="14"/>
                  <w:ind w:left="20" w:right="0" w:firstLine="0"/>
                  <w:jc w:val="left"/>
                  <w:rPr>
                    <w:sz w:val="18"/>
                  </w:rPr>
                </w:pPr>
                <w:r>
                  <w:rPr>
                    <w:sz w:val="18"/>
                  </w:rPr>
                  <w:t>Конструкция и операция</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952" from="55.200001pt,40.830002pt" to="540.180001pt,40.830002pt" stroked="true" strokeweight="2.220pt" strokecolor="#000000">
          <v:stroke dashstyle="solid"/>
          <w10:wrap type="none"/>
        </v:line>
      </w:pict>
    </w:r>
    <w:r>
      <w:rPr/>
      <w:pict>
        <v:shape style="position:absolute;margin-left:55.700001pt;margin-top:27.63254pt;width:81.350pt;height:12.1pt;mso-position-horizontal-relative:page;mso-position-vertical-relative:page;z-index:-534928" type="#_x0000_t202" filled="false" stroked="false">
          <v:textbox inset="0,0,0,0">
            <w:txbxContent>
              <w:p>
                <w:pPr>
                  <w:spacing w:before="14"/>
                  <w:ind w:left="20" w:right="0" w:firstLine="0"/>
                  <w:jc w:val="left"/>
                  <w:rPr>
                    <w:sz w:val="18"/>
                  </w:rPr>
                </w:pPr>
                <w:r>
                  <w:rPr>
                    <w:sz w:val="18"/>
                  </w:rPr>
                  <w:t>Запуск и вождение</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904" from="55.200001pt,40.830002pt" to="540.180001pt,40.830002pt" stroked="true" strokeweight="2.220pt" strokecolor="#000000">
          <v:stroke dashstyle="solid"/>
          <w10:wrap type="none"/>
        </v:line>
      </w:pict>
    </w:r>
    <w:r>
      <w:rPr/>
      <w:pict>
        <v:shape style="position:absolute;margin-left:458.299988pt;margin-top:27.63254pt;width:81.350pt;height:12.1pt;mso-position-horizontal-relative:page;mso-position-vertical-relative:page;z-index:-534880" type="#_x0000_t202" filled="false" stroked="false">
          <v:textbox inset="0,0,0,0">
            <w:txbxContent>
              <w:p>
                <w:pPr>
                  <w:spacing w:before="14"/>
                  <w:ind w:left="20" w:right="0" w:firstLine="0"/>
                  <w:jc w:val="left"/>
                  <w:rPr>
                    <w:sz w:val="18"/>
                  </w:rPr>
                </w:pPr>
                <w:r>
                  <w:rPr>
                    <w:sz w:val="18"/>
                  </w:rPr>
                  <w:t>Запуск и вождение</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856" from="55.200001pt,40.830002pt" to="540.180001pt,40.830002pt" stroked="true" strokeweight="2.220pt" strokecolor="#000000">
          <v:stroke dashstyle="solid"/>
          <w10:wrap type="none"/>
        </v:line>
      </w:pict>
    </w:r>
    <w:r>
      <w:rPr/>
      <w:pict>
        <v:shape style="position:absolute;margin-left:55.700001pt;margin-top:27.63254pt;width:162.4pt;height:12.1pt;mso-position-horizontal-relative:page;mso-position-vertical-relative:page;z-index:-534832" type="#_x0000_t202" filled="false" stroked="false">
          <v:textbox inset="0,0,0,0">
            <w:txbxContent>
              <w:p>
                <w:pPr>
                  <w:spacing w:before="14"/>
                  <w:ind w:left="20" w:right="0" w:firstLine="0"/>
                  <w:jc w:val="left"/>
                  <w:rPr>
                    <w:sz w:val="18"/>
                  </w:rPr>
                </w:pPr>
                <w:r>
                  <w:rPr>
                    <w:sz w:val="18"/>
                  </w:rPr>
                  <w:t>Техническое обслуживание и наладка</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808" from="55.200001pt,40.830002pt" to="540.180001pt,40.830002pt" stroked="true" strokeweight="2.220pt" strokecolor="#000000">
          <v:stroke dashstyle="solid"/>
          <w10:wrap type="none"/>
        </v:line>
      </w:pict>
    </w:r>
    <w:r>
      <w:rPr/>
      <w:pict>
        <v:shape style="position:absolute;margin-left:377.23999pt;margin-top:27.63254pt;width:162.4pt;height:12.1pt;mso-position-horizontal-relative:page;mso-position-vertical-relative:page;z-index:-534784" type="#_x0000_t202" filled="false" stroked="false">
          <v:textbox inset="0,0,0,0">
            <w:txbxContent>
              <w:p>
                <w:pPr>
                  <w:spacing w:before="14"/>
                  <w:ind w:left="20" w:right="0" w:firstLine="0"/>
                  <w:jc w:val="left"/>
                  <w:rPr>
                    <w:sz w:val="18"/>
                  </w:rPr>
                </w:pPr>
                <w:r>
                  <w:rPr>
                    <w:sz w:val="18"/>
                  </w:rPr>
                  <w:t>Техническое обслуживание и наладка</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4760" from="55.200001pt,40.830002pt" to="540.180001pt,40.830002pt" stroked="true" strokeweight="2.220pt" strokecolor="#000000">
          <v:stroke dashstyle="solid"/>
          <w10:wrap type="none"/>
        </v:line>
      </w:pict>
    </w:r>
    <w:r>
      <w:rPr/>
      <w:pict>
        <v:shape style="position:absolute;margin-left:321.679993pt;margin-top:27.63254pt;width:218pt;height:12.1pt;mso-position-horizontal-relative:page;mso-position-vertical-relative:page;z-index:-534736" type="#_x0000_t202" filled="false" stroked="false">
          <v:textbox inset="0,0,0,0">
            <w:txbxContent>
              <w:p>
                <w:pPr>
                  <w:spacing w:before="14"/>
                  <w:ind w:left="20" w:right="0" w:firstLine="0"/>
                  <w:jc w:val="left"/>
                  <w:rPr>
                    <w:sz w:val="18"/>
                  </w:rPr>
                </w:pPr>
                <w:r>
                  <w:rPr>
                    <w:sz w:val="18"/>
                  </w:rPr>
                  <w:t>График регламентного технического обслуживания</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0">
    <w:multiLevelType w:val="hybridMultilevel"/>
    <w:lvl w:ilvl="0">
      <w:start w:val="1"/>
      <w:numFmt w:val="decimal"/>
      <w:lvlText w:val="%1."/>
      <w:lvlJc w:val="left"/>
      <w:pPr>
        <w:ind w:left="234" w:hanging="235"/>
        <w:jc w:val="left"/>
      </w:pPr>
      <w:rPr>
        <w:rFonts w:hint="default" w:ascii="Arial" w:hAnsi="Arial" w:eastAsia="Arial" w:cs="Arial"/>
        <w:b/>
        <w:bCs/>
        <w:spacing w:val="-1"/>
        <w:w w:val="99"/>
        <w:sz w:val="21"/>
        <w:szCs w:val="21"/>
      </w:rPr>
    </w:lvl>
    <w:lvl w:ilvl="1">
      <w:start w:val="0"/>
      <w:numFmt w:val="bullet"/>
      <w:lvlText w:val="•"/>
      <w:lvlJc w:val="left"/>
      <w:pPr>
        <w:ind w:left="545" w:hanging="235"/>
      </w:pPr>
      <w:rPr>
        <w:rFonts w:hint="default"/>
      </w:rPr>
    </w:lvl>
    <w:lvl w:ilvl="2">
      <w:start w:val="0"/>
      <w:numFmt w:val="bullet"/>
      <w:lvlText w:val="•"/>
      <w:lvlJc w:val="left"/>
      <w:pPr>
        <w:ind w:left="851" w:hanging="235"/>
      </w:pPr>
      <w:rPr>
        <w:rFonts w:hint="default"/>
      </w:rPr>
    </w:lvl>
    <w:lvl w:ilvl="3">
      <w:start w:val="0"/>
      <w:numFmt w:val="bullet"/>
      <w:lvlText w:val="•"/>
      <w:lvlJc w:val="left"/>
      <w:pPr>
        <w:ind w:left="1157" w:hanging="235"/>
      </w:pPr>
      <w:rPr>
        <w:rFonts w:hint="default"/>
      </w:rPr>
    </w:lvl>
    <w:lvl w:ilvl="4">
      <w:start w:val="0"/>
      <w:numFmt w:val="bullet"/>
      <w:lvlText w:val="•"/>
      <w:lvlJc w:val="left"/>
      <w:pPr>
        <w:ind w:left="1462" w:hanging="235"/>
      </w:pPr>
      <w:rPr>
        <w:rFonts w:hint="default"/>
      </w:rPr>
    </w:lvl>
    <w:lvl w:ilvl="5">
      <w:start w:val="0"/>
      <w:numFmt w:val="bullet"/>
      <w:lvlText w:val="•"/>
      <w:lvlJc w:val="left"/>
      <w:pPr>
        <w:ind w:left="1768" w:hanging="235"/>
      </w:pPr>
      <w:rPr>
        <w:rFonts w:hint="default"/>
      </w:rPr>
    </w:lvl>
    <w:lvl w:ilvl="6">
      <w:start w:val="0"/>
      <w:numFmt w:val="bullet"/>
      <w:lvlText w:val="•"/>
      <w:lvlJc w:val="left"/>
      <w:pPr>
        <w:ind w:left="2074" w:hanging="235"/>
      </w:pPr>
      <w:rPr>
        <w:rFonts w:hint="default"/>
      </w:rPr>
    </w:lvl>
    <w:lvl w:ilvl="7">
      <w:start w:val="0"/>
      <w:numFmt w:val="bullet"/>
      <w:lvlText w:val="•"/>
      <w:lvlJc w:val="left"/>
      <w:pPr>
        <w:ind w:left="2379" w:hanging="235"/>
      </w:pPr>
      <w:rPr>
        <w:rFonts w:hint="default"/>
      </w:rPr>
    </w:lvl>
    <w:lvl w:ilvl="8">
      <w:start w:val="0"/>
      <w:numFmt w:val="bullet"/>
      <w:lvlText w:val="•"/>
      <w:lvlJc w:val="left"/>
      <w:pPr>
        <w:ind w:left="2685" w:hanging="235"/>
      </w:pPr>
      <w:rPr>
        <w:rFonts w:hint="default"/>
      </w:rPr>
    </w:lvl>
  </w:abstractNum>
  <w:abstractNum w:abstractNumId="159">
    <w:multiLevelType w:val="hybridMultilevel"/>
    <w:lvl w:ilvl="0">
      <w:start w:val="1"/>
      <w:numFmt w:val="decimal"/>
      <w:lvlText w:val="%1."/>
      <w:lvlJc w:val="left"/>
      <w:pPr>
        <w:ind w:left="234" w:hanging="306"/>
        <w:jc w:val="left"/>
      </w:pPr>
      <w:rPr>
        <w:rFonts w:hint="default" w:ascii="Arial" w:hAnsi="Arial" w:eastAsia="Arial" w:cs="Arial"/>
        <w:b/>
        <w:bCs/>
        <w:spacing w:val="-4"/>
        <w:w w:val="100"/>
        <w:sz w:val="21"/>
        <w:szCs w:val="21"/>
      </w:rPr>
    </w:lvl>
    <w:lvl w:ilvl="1">
      <w:start w:val="0"/>
      <w:numFmt w:val="bullet"/>
      <w:lvlText w:val="•"/>
      <w:lvlJc w:val="left"/>
      <w:pPr>
        <w:ind w:left="1226" w:hanging="306"/>
      </w:pPr>
      <w:rPr>
        <w:rFonts w:hint="default"/>
      </w:rPr>
    </w:lvl>
    <w:lvl w:ilvl="2">
      <w:start w:val="0"/>
      <w:numFmt w:val="bullet"/>
      <w:lvlText w:val="•"/>
      <w:lvlJc w:val="left"/>
      <w:pPr>
        <w:ind w:left="2212" w:hanging="306"/>
      </w:pPr>
      <w:rPr>
        <w:rFonts w:hint="default"/>
      </w:rPr>
    </w:lvl>
    <w:lvl w:ilvl="3">
      <w:start w:val="0"/>
      <w:numFmt w:val="bullet"/>
      <w:lvlText w:val="•"/>
      <w:lvlJc w:val="left"/>
      <w:pPr>
        <w:ind w:left="3199" w:hanging="306"/>
      </w:pPr>
      <w:rPr>
        <w:rFonts w:hint="default"/>
      </w:rPr>
    </w:lvl>
    <w:lvl w:ilvl="4">
      <w:start w:val="0"/>
      <w:numFmt w:val="bullet"/>
      <w:lvlText w:val="•"/>
      <w:lvlJc w:val="left"/>
      <w:pPr>
        <w:ind w:left="4185" w:hanging="306"/>
      </w:pPr>
      <w:rPr>
        <w:rFonts w:hint="default"/>
      </w:rPr>
    </w:lvl>
    <w:lvl w:ilvl="5">
      <w:start w:val="0"/>
      <w:numFmt w:val="bullet"/>
      <w:lvlText w:val="•"/>
      <w:lvlJc w:val="left"/>
      <w:pPr>
        <w:ind w:left="5172" w:hanging="306"/>
      </w:pPr>
      <w:rPr>
        <w:rFonts w:hint="default"/>
      </w:rPr>
    </w:lvl>
    <w:lvl w:ilvl="6">
      <w:start w:val="0"/>
      <w:numFmt w:val="bullet"/>
      <w:lvlText w:val="•"/>
      <w:lvlJc w:val="left"/>
      <w:pPr>
        <w:ind w:left="6158" w:hanging="306"/>
      </w:pPr>
      <w:rPr>
        <w:rFonts w:hint="default"/>
      </w:rPr>
    </w:lvl>
    <w:lvl w:ilvl="7">
      <w:start w:val="0"/>
      <w:numFmt w:val="bullet"/>
      <w:lvlText w:val="•"/>
      <w:lvlJc w:val="left"/>
      <w:pPr>
        <w:ind w:left="7145" w:hanging="306"/>
      </w:pPr>
      <w:rPr>
        <w:rFonts w:hint="default"/>
      </w:rPr>
    </w:lvl>
    <w:lvl w:ilvl="8">
      <w:start w:val="0"/>
      <w:numFmt w:val="bullet"/>
      <w:lvlText w:val="•"/>
      <w:lvlJc w:val="left"/>
      <w:pPr>
        <w:ind w:left="8131" w:hanging="306"/>
      </w:pPr>
      <w:rPr>
        <w:rFonts w:hint="default"/>
      </w:rPr>
    </w:lvl>
  </w:abstractNum>
  <w:abstractNum w:abstractNumId="158">
    <w:multiLevelType w:val="hybridMultilevel"/>
    <w:lvl w:ilvl="0">
      <w:start w:val="1"/>
      <w:numFmt w:val="decimal"/>
      <w:lvlText w:val="%1."/>
      <w:lvlJc w:val="left"/>
      <w:pPr>
        <w:ind w:left="234" w:hanging="316"/>
        <w:jc w:val="left"/>
      </w:pPr>
      <w:rPr>
        <w:rFonts w:hint="default" w:ascii="Arial" w:hAnsi="Arial" w:eastAsia="Arial" w:cs="Arial"/>
        <w:b/>
        <w:bCs/>
        <w:spacing w:val="-25"/>
        <w:w w:val="82"/>
        <w:sz w:val="21"/>
        <w:szCs w:val="21"/>
      </w:rPr>
    </w:lvl>
    <w:lvl w:ilvl="1">
      <w:start w:val="0"/>
      <w:numFmt w:val="bullet"/>
      <w:lvlText w:val="•"/>
      <w:lvlJc w:val="left"/>
      <w:pPr>
        <w:ind w:left="1226" w:hanging="316"/>
      </w:pPr>
      <w:rPr>
        <w:rFonts w:hint="default"/>
      </w:rPr>
    </w:lvl>
    <w:lvl w:ilvl="2">
      <w:start w:val="0"/>
      <w:numFmt w:val="bullet"/>
      <w:lvlText w:val="•"/>
      <w:lvlJc w:val="left"/>
      <w:pPr>
        <w:ind w:left="2212" w:hanging="316"/>
      </w:pPr>
      <w:rPr>
        <w:rFonts w:hint="default"/>
      </w:rPr>
    </w:lvl>
    <w:lvl w:ilvl="3">
      <w:start w:val="0"/>
      <w:numFmt w:val="bullet"/>
      <w:lvlText w:val="•"/>
      <w:lvlJc w:val="left"/>
      <w:pPr>
        <w:ind w:left="3199" w:hanging="316"/>
      </w:pPr>
      <w:rPr>
        <w:rFonts w:hint="default"/>
      </w:rPr>
    </w:lvl>
    <w:lvl w:ilvl="4">
      <w:start w:val="0"/>
      <w:numFmt w:val="bullet"/>
      <w:lvlText w:val="•"/>
      <w:lvlJc w:val="left"/>
      <w:pPr>
        <w:ind w:left="4185" w:hanging="316"/>
      </w:pPr>
      <w:rPr>
        <w:rFonts w:hint="default"/>
      </w:rPr>
    </w:lvl>
    <w:lvl w:ilvl="5">
      <w:start w:val="0"/>
      <w:numFmt w:val="bullet"/>
      <w:lvlText w:val="•"/>
      <w:lvlJc w:val="left"/>
      <w:pPr>
        <w:ind w:left="5172" w:hanging="316"/>
      </w:pPr>
      <w:rPr>
        <w:rFonts w:hint="default"/>
      </w:rPr>
    </w:lvl>
    <w:lvl w:ilvl="6">
      <w:start w:val="0"/>
      <w:numFmt w:val="bullet"/>
      <w:lvlText w:val="•"/>
      <w:lvlJc w:val="left"/>
      <w:pPr>
        <w:ind w:left="6158" w:hanging="316"/>
      </w:pPr>
      <w:rPr>
        <w:rFonts w:hint="default"/>
      </w:rPr>
    </w:lvl>
    <w:lvl w:ilvl="7">
      <w:start w:val="0"/>
      <w:numFmt w:val="bullet"/>
      <w:lvlText w:val="•"/>
      <w:lvlJc w:val="left"/>
      <w:pPr>
        <w:ind w:left="7145" w:hanging="316"/>
      </w:pPr>
      <w:rPr>
        <w:rFonts w:hint="default"/>
      </w:rPr>
    </w:lvl>
    <w:lvl w:ilvl="8">
      <w:start w:val="0"/>
      <w:numFmt w:val="bullet"/>
      <w:lvlText w:val="•"/>
      <w:lvlJc w:val="left"/>
      <w:pPr>
        <w:ind w:left="8131" w:hanging="316"/>
      </w:pPr>
      <w:rPr>
        <w:rFonts w:hint="default"/>
      </w:rPr>
    </w:lvl>
  </w:abstractNum>
  <w:abstractNum w:abstractNumId="157">
    <w:multiLevelType w:val="hybridMultilevel"/>
    <w:lvl w:ilvl="0">
      <w:start w:val="1"/>
      <w:numFmt w:val="decimal"/>
      <w:lvlText w:val="%1."/>
      <w:lvlJc w:val="left"/>
      <w:pPr>
        <w:ind w:left="233" w:hanging="237"/>
        <w:jc w:val="left"/>
      </w:pPr>
      <w:rPr>
        <w:rFonts w:hint="default" w:ascii="Arial" w:hAnsi="Arial" w:eastAsia="Arial" w:cs="Arial"/>
        <w:b/>
        <w:bCs/>
        <w:w w:val="100"/>
        <w:sz w:val="21"/>
        <w:szCs w:val="21"/>
      </w:rPr>
    </w:lvl>
    <w:lvl w:ilvl="1">
      <w:start w:val="0"/>
      <w:numFmt w:val="bullet"/>
      <w:lvlText w:val="•"/>
      <w:lvlJc w:val="left"/>
      <w:pPr>
        <w:ind w:left="1226" w:hanging="237"/>
      </w:pPr>
      <w:rPr>
        <w:rFonts w:hint="default"/>
      </w:rPr>
    </w:lvl>
    <w:lvl w:ilvl="2">
      <w:start w:val="0"/>
      <w:numFmt w:val="bullet"/>
      <w:lvlText w:val="•"/>
      <w:lvlJc w:val="left"/>
      <w:pPr>
        <w:ind w:left="2212" w:hanging="237"/>
      </w:pPr>
      <w:rPr>
        <w:rFonts w:hint="default"/>
      </w:rPr>
    </w:lvl>
    <w:lvl w:ilvl="3">
      <w:start w:val="0"/>
      <w:numFmt w:val="bullet"/>
      <w:lvlText w:val="•"/>
      <w:lvlJc w:val="left"/>
      <w:pPr>
        <w:ind w:left="3199" w:hanging="237"/>
      </w:pPr>
      <w:rPr>
        <w:rFonts w:hint="default"/>
      </w:rPr>
    </w:lvl>
    <w:lvl w:ilvl="4">
      <w:start w:val="0"/>
      <w:numFmt w:val="bullet"/>
      <w:lvlText w:val="•"/>
      <w:lvlJc w:val="left"/>
      <w:pPr>
        <w:ind w:left="4185" w:hanging="237"/>
      </w:pPr>
      <w:rPr>
        <w:rFonts w:hint="default"/>
      </w:rPr>
    </w:lvl>
    <w:lvl w:ilvl="5">
      <w:start w:val="0"/>
      <w:numFmt w:val="bullet"/>
      <w:lvlText w:val="•"/>
      <w:lvlJc w:val="left"/>
      <w:pPr>
        <w:ind w:left="5172" w:hanging="237"/>
      </w:pPr>
      <w:rPr>
        <w:rFonts w:hint="default"/>
      </w:rPr>
    </w:lvl>
    <w:lvl w:ilvl="6">
      <w:start w:val="0"/>
      <w:numFmt w:val="bullet"/>
      <w:lvlText w:val="•"/>
      <w:lvlJc w:val="left"/>
      <w:pPr>
        <w:ind w:left="6158" w:hanging="237"/>
      </w:pPr>
      <w:rPr>
        <w:rFonts w:hint="default"/>
      </w:rPr>
    </w:lvl>
    <w:lvl w:ilvl="7">
      <w:start w:val="0"/>
      <w:numFmt w:val="bullet"/>
      <w:lvlText w:val="•"/>
      <w:lvlJc w:val="left"/>
      <w:pPr>
        <w:ind w:left="7145" w:hanging="237"/>
      </w:pPr>
      <w:rPr>
        <w:rFonts w:hint="default"/>
      </w:rPr>
    </w:lvl>
    <w:lvl w:ilvl="8">
      <w:start w:val="0"/>
      <w:numFmt w:val="bullet"/>
      <w:lvlText w:val="•"/>
      <w:lvlJc w:val="left"/>
      <w:pPr>
        <w:ind w:left="8131" w:hanging="237"/>
      </w:pPr>
      <w:rPr>
        <w:rFonts w:hint="default"/>
      </w:rPr>
    </w:lvl>
  </w:abstractNum>
  <w:abstractNum w:abstractNumId="156">
    <w:multiLevelType w:val="hybridMultilevel"/>
    <w:lvl w:ilvl="0">
      <w:start w:val="1"/>
      <w:numFmt w:val="decimal"/>
      <w:lvlText w:val="%1."/>
      <w:lvlJc w:val="left"/>
      <w:pPr>
        <w:ind w:left="234" w:hanging="291"/>
        <w:jc w:val="left"/>
      </w:pPr>
      <w:rPr>
        <w:rFonts w:hint="default" w:ascii="Arial" w:hAnsi="Arial" w:eastAsia="Arial" w:cs="Arial"/>
        <w:b/>
        <w:bCs/>
        <w:spacing w:val="-5"/>
        <w:w w:val="100"/>
        <w:sz w:val="21"/>
        <w:szCs w:val="21"/>
      </w:rPr>
    </w:lvl>
    <w:lvl w:ilvl="1">
      <w:start w:val="0"/>
      <w:numFmt w:val="bullet"/>
      <w:lvlText w:val="•"/>
      <w:lvlJc w:val="left"/>
      <w:pPr>
        <w:ind w:left="1226" w:hanging="291"/>
      </w:pPr>
      <w:rPr>
        <w:rFonts w:hint="default"/>
      </w:rPr>
    </w:lvl>
    <w:lvl w:ilvl="2">
      <w:start w:val="0"/>
      <w:numFmt w:val="bullet"/>
      <w:lvlText w:val="•"/>
      <w:lvlJc w:val="left"/>
      <w:pPr>
        <w:ind w:left="2212" w:hanging="291"/>
      </w:pPr>
      <w:rPr>
        <w:rFonts w:hint="default"/>
      </w:rPr>
    </w:lvl>
    <w:lvl w:ilvl="3">
      <w:start w:val="0"/>
      <w:numFmt w:val="bullet"/>
      <w:lvlText w:val="•"/>
      <w:lvlJc w:val="left"/>
      <w:pPr>
        <w:ind w:left="3199" w:hanging="291"/>
      </w:pPr>
      <w:rPr>
        <w:rFonts w:hint="default"/>
      </w:rPr>
    </w:lvl>
    <w:lvl w:ilvl="4">
      <w:start w:val="0"/>
      <w:numFmt w:val="bullet"/>
      <w:lvlText w:val="•"/>
      <w:lvlJc w:val="left"/>
      <w:pPr>
        <w:ind w:left="4185" w:hanging="291"/>
      </w:pPr>
      <w:rPr>
        <w:rFonts w:hint="default"/>
      </w:rPr>
    </w:lvl>
    <w:lvl w:ilvl="5">
      <w:start w:val="0"/>
      <w:numFmt w:val="bullet"/>
      <w:lvlText w:val="•"/>
      <w:lvlJc w:val="left"/>
      <w:pPr>
        <w:ind w:left="5172" w:hanging="291"/>
      </w:pPr>
      <w:rPr>
        <w:rFonts w:hint="default"/>
      </w:rPr>
    </w:lvl>
    <w:lvl w:ilvl="6">
      <w:start w:val="0"/>
      <w:numFmt w:val="bullet"/>
      <w:lvlText w:val="•"/>
      <w:lvlJc w:val="left"/>
      <w:pPr>
        <w:ind w:left="6158" w:hanging="291"/>
      </w:pPr>
      <w:rPr>
        <w:rFonts w:hint="default"/>
      </w:rPr>
    </w:lvl>
    <w:lvl w:ilvl="7">
      <w:start w:val="0"/>
      <w:numFmt w:val="bullet"/>
      <w:lvlText w:val="•"/>
      <w:lvlJc w:val="left"/>
      <w:pPr>
        <w:ind w:left="7145" w:hanging="291"/>
      </w:pPr>
      <w:rPr>
        <w:rFonts w:hint="default"/>
      </w:rPr>
    </w:lvl>
    <w:lvl w:ilvl="8">
      <w:start w:val="0"/>
      <w:numFmt w:val="bullet"/>
      <w:lvlText w:val="•"/>
      <w:lvlJc w:val="left"/>
      <w:pPr>
        <w:ind w:left="8131" w:hanging="291"/>
      </w:pPr>
      <w:rPr>
        <w:rFonts w:hint="default"/>
      </w:rPr>
    </w:lvl>
  </w:abstractNum>
  <w:abstractNum w:abstractNumId="155">
    <w:multiLevelType w:val="hybridMultilevel"/>
    <w:lvl w:ilvl="0">
      <w:start w:val="1"/>
      <w:numFmt w:val="decimal"/>
      <w:lvlText w:val="%1."/>
      <w:lvlJc w:val="left"/>
      <w:pPr>
        <w:ind w:left="468" w:hanging="235"/>
        <w:jc w:val="left"/>
      </w:pPr>
      <w:rPr>
        <w:rFonts w:hint="default" w:ascii="Arial" w:hAnsi="Arial" w:eastAsia="Arial" w:cs="Arial"/>
        <w:spacing w:val="-1"/>
        <w:w w:val="99"/>
        <w:sz w:val="21"/>
        <w:szCs w:val="21"/>
      </w:rPr>
    </w:lvl>
    <w:lvl w:ilvl="1">
      <w:start w:val="0"/>
      <w:numFmt w:val="bullet"/>
      <w:lvlText w:val="•"/>
      <w:lvlJc w:val="left"/>
      <w:pPr>
        <w:ind w:left="1424" w:hanging="235"/>
      </w:pPr>
      <w:rPr>
        <w:rFonts w:hint="default"/>
      </w:rPr>
    </w:lvl>
    <w:lvl w:ilvl="2">
      <w:start w:val="0"/>
      <w:numFmt w:val="bullet"/>
      <w:lvlText w:val="•"/>
      <w:lvlJc w:val="left"/>
      <w:pPr>
        <w:ind w:left="2388" w:hanging="235"/>
      </w:pPr>
      <w:rPr>
        <w:rFonts w:hint="default"/>
      </w:rPr>
    </w:lvl>
    <w:lvl w:ilvl="3">
      <w:start w:val="0"/>
      <w:numFmt w:val="bullet"/>
      <w:lvlText w:val="•"/>
      <w:lvlJc w:val="left"/>
      <w:pPr>
        <w:ind w:left="3353" w:hanging="235"/>
      </w:pPr>
      <w:rPr>
        <w:rFonts w:hint="default"/>
      </w:rPr>
    </w:lvl>
    <w:lvl w:ilvl="4">
      <w:start w:val="0"/>
      <w:numFmt w:val="bullet"/>
      <w:lvlText w:val="•"/>
      <w:lvlJc w:val="left"/>
      <w:pPr>
        <w:ind w:left="4317" w:hanging="235"/>
      </w:pPr>
      <w:rPr>
        <w:rFonts w:hint="default"/>
      </w:rPr>
    </w:lvl>
    <w:lvl w:ilvl="5">
      <w:start w:val="0"/>
      <w:numFmt w:val="bullet"/>
      <w:lvlText w:val="•"/>
      <w:lvlJc w:val="left"/>
      <w:pPr>
        <w:ind w:left="5282" w:hanging="235"/>
      </w:pPr>
      <w:rPr>
        <w:rFonts w:hint="default"/>
      </w:rPr>
    </w:lvl>
    <w:lvl w:ilvl="6">
      <w:start w:val="0"/>
      <w:numFmt w:val="bullet"/>
      <w:lvlText w:val="•"/>
      <w:lvlJc w:val="left"/>
      <w:pPr>
        <w:ind w:left="6246" w:hanging="235"/>
      </w:pPr>
      <w:rPr>
        <w:rFonts w:hint="default"/>
      </w:rPr>
    </w:lvl>
    <w:lvl w:ilvl="7">
      <w:start w:val="0"/>
      <w:numFmt w:val="bullet"/>
      <w:lvlText w:val="•"/>
      <w:lvlJc w:val="left"/>
      <w:pPr>
        <w:ind w:left="7211" w:hanging="235"/>
      </w:pPr>
      <w:rPr>
        <w:rFonts w:hint="default"/>
      </w:rPr>
    </w:lvl>
    <w:lvl w:ilvl="8">
      <w:start w:val="0"/>
      <w:numFmt w:val="bullet"/>
      <w:lvlText w:val="•"/>
      <w:lvlJc w:val="left"/>
      <w:pPr>
        <w:ind w:left="8175" w:hanging="235"/>
      </w:pPr>
      <w:rPr>
        <w:rFonts w:hint="default"/>
      </w:rPr>
    </w:lvl>
  </w:abstractNum>
  <w:abstractNum w:abstractNumId="154">
    <w:multiLevelType w:val="hybridMultilevel"/>
    <w:lvl w:ilvl="0">
      <w:start w:val="1"/>
      <w:numFmt w:val="decimal"/>
      <w:lvlText w:val="%1."/>
      <w:lvlJc w:val="left"/>
      <w:pPr>
        <w:ind w:left="233" w:hanging="301"/>
        <w:jc w:val="left"/>
      </w:pPr>
      <w:rPr>
        <w:rFonts w:hint="default" w:ascii="Arial" w:hAnsi="Arial" w:eastAsia="Arial" w:cs="Arial"/>
        <w:b/>
        <w:bCs/>
        <w:spacing w:val="-23"/>
        <w:w w:val="100"/>
        <w:sz w:val="21"/>
        <w:szCs w:val="21"/>
      </w:rPr>
    </w:lvl>
    <w:lvl w:ilvl="1">
      <w:start w:val="0"/>
      <w:numFmt w:val="bullet"/>
      <w:lvlText w:val="•"/>
      <w:lvlJc w:val="left"/>
      <w:pPr>
        <w:ind w:left="1226" w:hanging="301"/>
      </w:pPr>
      <w:rPr>
        <w:rFonts w:hint="default"/>
      </w:rPr>
    </w:lvl>
    <w:lvl w:ilvl="2">
      <w:start w:val="0"/>
      <w:numFmt w:val="bullet"/>
      <w:lvlText w:val="•"/>
      <w:lvlJc w:val="left"/>
      <w:pPr>
        <w:ind w:left="2212" w:hanging="301"/>
      </w:pPr>
      <w:rPr>
        <w:rFonts w:hint="default"/>
      </w:rPr>
    </w:lvl>
    <w:lvl w:ilvl="3">
      <w:start w:val="0"/>
      <w:numFmt w:val="bullet"/>
      <w:lvlText w:val="•"/>
      <w:lvlJc w:val="left"/>
      <w:pPr>
        <w:ind w:left="3199" w:hanging="301"/>
      </w:pPr>
      <w:rPr>
        <w:rFonts w:hint="default"/>
      </w:rPr>
    </w:lvl>
    <w:lvl w:ilvl="4">
      <w:start w:val="0"/>
      <w:numFmt w:val="bullet"/>
      <w:lvlText w:val="•"/>
      <w:lvlJc w:val="left"/>
      <w:pPr>
        <w:ind w:left="4185" w:hanging="301"/>
      </w:pPr>
      <w:rPr>
        <w:rFonts w:hint="default"/>
      </w:rPr>
    </w:lvl>
    <w:lvl w:ilvl="5">
      <w:start w:val="0"/>
      <w:numFmt w:val="bullet"/>
      <w:lvlText w:val="•"/>
      <w:lvlJc w:val="left"/>
      <w:pPr>
        <w:ind w:left="5172" w:hanging="301"/>
      </w:pPr>
      <w:rPr>
        <w:rFonts w:hint="default"/>
      </w:rPr>
    </w:lvl>
    <w:lvl w:ilvl="6">
      <w:start w:val="0"/>
      <w:numFmt w:val="bullet"/>
      <w:lvlText w:val="•"/>
      <w:lvlJc w:val="left"/>
      <w:pPr>
        <w:ind w:left="6158" w:hanging="301"/>
      </w:pPr>
      <w:rPr>
        <w:rFonts w:hint="default"/>
      </w:rPr>
    </w:lvl>
    <w:lvl w:ilvl="7">
      <w:start w:val="0"/>
      <w:numFmt w:val="bullet"/>
      <w:lvlText w:val="•"/>
      <w:lvlJc w:val="left"/>
      <w:pPr>
        <w:ind w:left="7145" w:hanging="301"/>
      </w:pPr>
      <w:rPr>
        <w:rFonts w:hint="default"/>
      </w:rPr>
    </w:lvl>
    <w:lvl w:ilvl="8">
      <w:start w:val="0"/>
      <w:numFmt w:val="bullet"/>
      <w:lvlText w:val="•"/>
      <w:lvlJc w:val="left"/>
      <w:pPr>
        <w:ind w:left="8131" w:hanging="301"/>
      </w:pPr>
      <w:rPr>
        <w:rFonts w:hint="default"/>
      </w:rPr>
    </w:lvl>
  </w:abstractNum>
  <w:abstractNum w:abstractNumId="153">
    <w:multiLevelType w:val="hybridMultilevel"/>
    <w:lvl w:ilvl="0">
      <w:start w:val="1"/>
      <w:numFmt w:val="decimal"/>
      <w:lvlText w:val="%1."/>
      <w:lvlJc w:val="left"/>
      <w:pPr>
        <w:ind w:left="467" w:hanging="234"/>
        <w:jc w:val="left"/>
      </w:pPr>
      <w:rPr>
        <w:rFonts w:hint="default" w:ascii="Arial" w:hAnsi="Arial" w:eastAsia="Arial" w:cs="Arial"/>
        <w:b/>
        <w:bCs/>
        <w:spacing w:val="-1"/>
        <w:w w:val="99"/>
        <w:sz w:val="21"/>
        <w:szCs w:val="21"/>
      </w:rPr>
    </w:lvl>
    <w:lvl w:ilvl="1">
      <w:start w:val="0"/>
      <w:numFmt w:val="bullet"/>
      <w:lvlText w:val="•"/>
      <w:lvlJc w:val="left"/>
      <w:pPr>
        <w:ind w:left="1424" w:hanging="234"/>
      </w:pPr>
      <w:rPr>
        <w:rFonts w:hint="default"/>
      </w:rPr>
    </w:lvl>
    <w:lvl w:ilvl="2">
      <w:start w:val="0"/>
      <w:numFmt w:val="bullet"/>
      <w:lvlText w:val="•"/>
      <w:lvlJc w:val="left"/>
      <w:pPr>
        <w:ind w:left="2388" w:hanging="234"/>
      </w:pPr>
      <w:rPr>
        <w:rFonts w:hint="default"/>
      </w:rPr>
    </w:lvl>
    <w:lvl w:ilvl="3">
      <w:start w:val="0"/>
      <w:numFmt w:val="bullet"/>
      <w:lvlText w:val="•"/>
      <w:lvlJc w:val="left"/>
      <w:pPr>
        <w:ind w:left="3353" w:hanging="234"/>
      </w:pPr>
      <w:rPr>
        <w:rFonts w:hint="default"/>
      </w:rPr>
    </w:lvl>
    <w:lvl w:ilvl="4">
      <w:start w:val="0"/>
      <w:numFmt w:val="bullet"/>
      <w:lvlText w:val="•"/>
      <w:lvlJc w:val="left"/>
      <w:pPr>
        <w:ind w:left="4317" w:hanging="234"/>
      </w:pPr>
      <w:rPr>
        <w:rFonts w:hint="default"/>
      </w:rPr>
    </w:lvl>
    <w:lvl w:ilvl="5">
      <w:start w:val="0"/>
      <w:numFmt w:val="bullet"/>
      <w:lvlText w:val="•"/>
      <w:lvlJc w:val="left"/>
      <w:pPr>
        <w:ind w:left="5282" w:hanging="234"/>
      </w:pPr>
      <w:rPr>
        <w:rFonts w:hint="default"/>
      </w:rPr>
    </w:lvl>
    <w:lvl w:ilvl="6">
      <w:start w:val="0"/>
      <w:numFmt w:val="bullet"/>
      <w:lvlText w:val="•"/>
      <w:lvlJc w:val="left"/>
      <w:pPr>
        <w:ind w:left="6246" w:hanging="234"/>
      </w:pPr>
      <w:rPr>
        <w:rFonts w:hint="default"/>
      </w:rPr>
    </w:lvl>
    <w:lvl w:ilvl="7">
      <w:start w:val="0"/>
      <w:numFmt w:val="bullet"/>
      <w:lvlText w:val="•"/>
      <w:lvlJc w:val="left"/>
      <w:pPr>
        <w:ind w:left="7211" w:hanging="234"/>
      </w:pPr>
      <w:rPr>
        <w:rFonts w:hint="default"/>
      </w:rPr>
    </w:lvl>
    <w:lvl w:ilvl="8">
      <w:start w:val="0"/>
      <w:numFmt w:val="bullet"/>
      <w:lvlText w:val="•"/>
      <w:lvlJc w:val="left"/>
      <w:pPr>
        <w:ind w:left="8175" w:hanging="234"/>
      </w:pPr>
      <w:rPr>
        <w:rFonts w:hint="default"/>
      </w:rPr>
    </w:lvl>
  </w:abstractNum>
  <w:abstractNum w:abstractNumId="152">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151">
    <w:multiLevelType w:val="hybridMultilevel"/>
    <w:lvl w:ilvl="0">
      <w:start w:val="1"/>
      <w:numFmt w:val="decimal"/>
      <w:lvlText w:val="%1."/>
      <w:lvlJc w:val="left"/>
      <w:pPr>
        <w:ind w:left="233" w:hanging="305"/>
        <w:jc w:val="left"/>
      </w:pPr>
      <w:rPr>
        <w:rFonts w:hint="default" w:ascii="Arial" w:hAnsi="Arial" w:eastAsia="Arial" w:cs="Arial"/>
        <w:b/>
        <w:bCs/>
        <w:spacing w:val="-5"/>
        <w:w w:val="100"/>
        <w:sz w:val="21"/>
        <w:szCs w:val="21"/>
      </w:rPr>
    </w:lvl>
    <w:lvl w:ilvl="1">
      <w:start w:val="0"/>
      <w:numFmt w:val="bullet"/>
      <w:lvlText w:val="•"/>
      <w:lvlJc w:val="left"/>
      <w:pPr>
        <w:ind w:left="1226" w:hanging="305"/>
      </w:pPr>
      <w:rPr>
        <w:rFonts w:hint="default"/>
      </w:rPr>
    </w:lvl>
    <w:lvl w:ilvl="2">
      <w:start w:val="0"/>
      <w:numFmt w:val="bullet"/>
      <w:lvlText w:val="•"/>
      <w:lvlJc w:val="left"/>
      <w:pPr>
        <w:ind w:left="2212" w:hanging="305"/>
      </w:pPr>
      <w:rPr>
        <w:rFonts w:hint="default"/>
      </w:rPr>
    </w:lvl>
    <w:lvl w:ilvl="3">
      <w:start w:val="0"/>
      <w:numFmt w:val="bullet"/>
      <w:lvlText w:val="•"/>
      <w:lvlJc w:val="left"/>
      <w:pPr>
        <w:ind w:left="3199" w:hanging="305"/>
      </w:pPr>
      <w:rPr>
        <w:rFonts w:hint="default"/>
      </w:rPr>
    </w:lvl>
    <w:lvl w:ilvl="4">
      <w:start w:val="0"/>
      <w:numFmt w:val="bullet"/>
      <w:lvlText w:val="•"/>
      <w:lvlJc w:val="left"/>
      <w:pPr>
        <w:ind w:left="4185" w:hanging="305"/>
      </w:pPr>
      <w:rPr>
        <w:rFonts w:hint="default"/>
      </w:rPr>
    </w:lvl>
    <w:lvl w:ilvl="5">
      <w:start w:val="0"/>
      <w:numFmt w:val="bullet"/>
      <w:lvlText w:val="•"/>
      <w:lvlJc w:val="left"/>
      <w:pPr>
        <w:ind w:left="5172" w:hanging="305"/>
      </w:pPr>
      <w:rPr>
        <w:rFonts w:hint="default"/>
      </w:rPr>
    </w:lvl>
    <w:lvl w:ilvl="6">
      <w:start w:val="0"/>
      <w:numFmt w:val="bullet"/>
      <w:lvlText w:val="•"/>
      <w:lvlJc w:val="left"/>
      <w:pPr>
        <w:ind w:left="6158" w:hanging="305"/>
      </w:pPr>
      <w:rPr>
        <w:rFonts w:hint="default"/>
      </w:rPr>
    </w:lvl>
    <w:lvl w:ilvl="7">
      <w:start w:val="0"/>
      <w:numFmt w:val="bullet"/>
      <w:lvlText w:val="•"/>
      <w:lvlJc w:val="left"/>
      <w:pPr>
        <w:ind w:left="7145" w:hanging="305"/>
      </w:pPr>
      <w:rPr>
        <w:rFonts w:hint="default"/>
      </w:rPr>
    </w:lvl>
    <w:lvl w:ilvl="8">
      <w:start w:val="0"/>
      <w:numFmt w:val="bullet"/>
      <w:lvlText w:val="•"/>
      <w:lvlJc w:val="left"/>
      <w:pPr>
        <w:ind w:left="8131" w:hanging="305"/>
      </w:pPr>
      <w:rPr>
        <w:rFonts w:hint="default"/>
      </w:rPr>
    </w:lvl>
  </w:abstractNum>
  <w:abstractNum w:abstractNumId="150">
    <w:multiLevelType w:val="hybridMultilevel"/>
    <w:lvl w:ilvl="0">
      <w:start w:val="1"/>
      <w:numFmt w:val="decimal"/>
      <w:lvlText w:val="%1."/>
      <w:lvlJc w:val="left"/>
      <w:pPr>
        <w:ind w:left="233" w:hanging="234"/>
        <w:jc w:val="left"/>
      </w:pPr>
      <w:rPr>
        <w:rFonts w:hint="default" w:ascii="Arial" w:hAnsi="Arial" w:eastAsia="Arial" w:cs="Arial"/>
        <w:b/>
        <w:bCs/>
        <w:spacing w:val="-2"/>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149">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24" w:hanging="234"/>
      </w:pPr>
      <w:rPr>
        <w:rFonts w:hint="default"/>
      </w:rPr>
    </w:lvl>
    <w:lvl w:ilvl="2">
      <w:start w:val="0"/>
      <w:numFmt w:val="bullet"/>
      <w:lvlText w:val="•"/>
      <w:lvlJc w:val="left"/>
      <w:pPr>
        <w:ind w:left="609" w:hanging="234"/>
      </w:pPr>
      <w:rPr>
        <w:rFonts w:hint="default"/>
      </w:rPr>
    </w:lvl>
    <w:lvl w:ilvl="3">
      <w:start w:val="0"/>
      <w:numFmt w:val="bullet"/>
      <w:lvlText w:val="•"/>
      <w:lvlJc w:val="left"/>
      <w:pPr>
        <w:ind w:left="794" w:hanging="234"/>
      </w:pPr>
      <w:rPr>
        <w:rFonts w:hint="default"/>
      </w:rPr>
    </w:lvl>
    <w:lvl w:ilvl="4">
      <w:start w:val="0"/>
      <w:numFmt w:val="bullet"/>
      <w:lvlText w:val="•"/>
      <w:lvlJc w:val="left"/>
      <w:pPr>
        <w:ind w:left="979" w:hanging="234"/>
      </w:pPr>
      <w:rPr>
        <w:rFonts w:hint="default"/>
      </w:rPr>
    </w:lvl>
    <w:lvl w:ilvl="5">
      <w:start w:val="0"/>
      <w:numFmt w:val="bullet"/>
      <w:lvlText w:val="•"/>
      <w:lvlJc w:val="left"/>
      <w:pPr>
        <w:ind w:left="1164" w:hanging="234"/>
      </w:pPr>
      <w:rPr>
        <w:rFonts w:hint="default"/>
      </w:rPr>
    </w:lvl>
    <w:lvl w:ilvl="6">
      <w:start w:val="0"/>
      <w:numFmt w:val="bullet"/>
      <w:lvlText w:val="•"/>
      <w:lvlJc w:val="left"/>
      <w:pPr>
        <w:ind w:left="1348" w:hanging="234"/>
      </w:pPr>
      <w:rPr>
        <w:rFonts w:hint="default"/>
      </w:rPr>
    </w:lvl>
    <w:lvl w:ilvl="7">
      <w:start w:val="0"/>
      <w:numFmt w:val="bullet"/>
      <w:lvlText w:val="•"/>
      <w:lvlJc w:val="left"/>
      <w:pPr>
        <w:ind w:left="1533" w:hanging="234"/>
      </w:pPr>
      <w:rPr>
        <w:rFonts w:hint="default"/>
      </w:rPr>
    </w:lvl>
    <w:lvl w:ilvl="8">
      <w:start w:val="0"/>
      <w:numFmt w:val="bullet"/>
      <w:lvlText w:val="•"/>
      <w:lvlJc w:val="left"/>
      <w:pPr>
        <w:ind w:left="1718" w:hanging="234"/>
      </w:pPr>
      <w:rPr>
        <w:rFonts w:hint="default"/>
      </w:rPr>
    </w:lvl>
  </w:abstractNum>
  <w:abstractNum w:abstractNumId="148">
    <w:multiLevelType w:val="hybridMultilevel"/>
    <w:lvl w:ilvl="0">
      <w:start w:val="1"/>
      <w:numFmt w:val="decimal"/>
      <w:lvlText w:val="%1."/>
      <w:lvlJc w:val="left"/>
      <w:pPr>
        <w:ind w:left="234" w:hanging="233"/>
        <w:jc w:val="left"/>
      </w:pPr>
      <w:rPr>
        <w:rFonts w:hint="default" w:ascii="Arial" w:hAnsi="Arial" w:eastAsia="Arial" w:cs="Arial"/>
        <w:b/>
        <w:bCs/>
        <w:spacing w:val="-1"/>
        <w:w w:val="100"/>
        <w:sz w:val="21"/>
        <w:szCs w:val="21"/>
      </w:rPr>
    </w:lvl>
    <w:lvl w:ilvl="1">
      <w:start w:val="0"/>
      <w:numFmt w:val="bullet"/>
      <w:lvlText w:val="•"/>
      <w:lvlJc w:val="left"/>
      <w:pPr>
        <w:ind w:left="714" w:hanging="233"/>
      </w:pPr>
      <w:rPr>
        <w:rFonts w:hint="default"/>
      </w:rPr>
    </w:lvl>
    <w:lvl w:ilvl="2">
      <w:start w:val="0"/>
      <w:numFmt w:val="bullet"/>
      <w:lvlText w:val="•"/>
      <w:lvlJc w:val="left"/>
      <w:pPr>
        <w:ind w:left="1189" w:hanging="233"/>
      </w:pPr>
      <w:rPr>
        <w:rFonts w:hint="default"/>
      </w:rPr>
    </w:lvl>
    <w:lvl w:ilvl="3">
      <w:start w:val="0"/>
      <w:numFmt w:val="bullet"/>
      <w:lvlText w:val="•"/>
      <w:lvlJc w:val="left"/>
      <w:pPr>
        <w:ind w:left="1664" w:hanging="233"/>
      </w:pPr>
      <w:rPr>
        <w:rFonts w:hint="default"/>
      </w:rPr>
    </w:lvl>
    <w:lvl w:ilvl="4">
      <w:start w:val="0"/>
      <w:numFmt w:val="bullet"/>
      <w:lvlText w:val="•"/>
      <w:lvlJc w:val="left"/>
      <w:pPr>
        <w:ind w:left="2139" w:hanging="233"/>
      </w:pPr>
      <w:rPr>
        <w:rFonts w:hint="default"/>
      </w:rPr>
    </w:lvl>
    <w:lvl w:ilvl="5">
      <w:start w:val="0"/>
      <w:numFmt w:val="bullet"/>
      <w:lvlText w:val="•"/>
      <w:lvlJc w:val="left"/>
      <w:pPr>
        <w:ind w:left="2613" w:hanging="233"/>
      </w:pPr>
      <w:rPr>
        <w:rFonts w:hint="default"/>
      </w:rPr>
    </w:lvl>
    <w:lvl w:ilvl="6">
      <w:start w:val="0"/>
      <w:numFmt w:val="bullet"/>
      <w:lvlText w:val="•"/>
      <w:lvlJc w:val="left"/>
      <w:pPr>
        <w:ind w:left="3088" w:hanging="233"/>
      </w:pPr>
      <w:rPr>
        <w:rFonts w:hint="default"/>
      </w:rPr>
    </w:lvl>
    <w:lvl w:ilvl="7">
      <w:start w:val="0"/>
      <w:numFmt w:val="bullet"/>
      <w:lvlText w:val="•"/>
      <w:lvlJc w:val="left"/>
      <w:pPr>
        <w:ind w:left="3563" w:hanging="233"/>
      </w:pPr>
      <w:rPr>
        <w:rFonts w:hint="default"/>
      </w:rPr>
    </w:lvl>
    <w:lvl w:ilvl="8">
      <w:start w:val="0"/>
      <w:numFmt w:val="bullet"/>
      <w:lvlText w:val="•"/>
      <w:lvlJc w:val="left"/>
      <w:pPr>
        <w:ind w:left="4038" w:hanging="233"/>
      </w:pPr>
      <w:rPr>
        <w:rFonts w:hint="default"/>
      </w:rPr>
    </w:lvl>
  </w:abstractNum>
  <w:abstractNum w:abstractNumId="147">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146">
    <w:multiLevelType w:val="hybridMultilevel"/>
    <w:lvl w:ilvl="0">
      <w:start w:val="1"/>
      <w:numFmt w:val="decimal"/>
      <w:lvlText w:val="%1."/>
      <w:lvlJc w:val="left"/>
      <w:pPr>
        <w:ind w:left="468" w:hanging="234"/>
        <w:jc w:val="left"/>
      </w:pPr>
      <w:rPr>
        <w:rFonts w:hint="default" w:ascii="Arial" w:hAnsi="Arial" w:eastAsia="Arial" w:cs="Arial"/>
        <w:b/>
        <w:bCs/>
        <w:spacing w:val="-1"/>
        <w:w w:val="100"/>
        <w:sz w:val="21"/>
        <w:szCs w:val="21"/>
      </w:rPr>
    </w:lvl>
    <w:lvl w:ilvl="1">
      <w:start w:val="0"/>
      <w:numFmt w:val="bullet"/>
      <w:lvlText w:val="•"/>
      <w:lvlJc w:val="left"/>
      <w:pPr>
        <w:ind w:left="1424" w:hanging="234"/>
      </w:pPr>
      <w:rPr>
        <w:rFonts w:hint="default"/>
      </w:rPr>
    </w:lvl>
    <w:lvl w:ilvl="2">
      <w:start w:val="0"/>
      <w:numFmt w:val="bullet"/>
      <w:lvlText w:val="•"/>
      <w:lvlJc w:val="left"/>
      <w:pPr>
        <w:ind w:left="2388" w:hanging="234"/>
      </w:pPr>
      <w:rPr>
        <w:rFonts w:hint="default"/>
      </w:rPr>
    </w:lvl>
    <w:lvl w:ilvl="3">
      <w:start w:val="0"/>
      <w:numFmt w:val="bullet"/>
      <w:lvlText w:val="•"/>
      <w:lvlJc w:val="left"/>
      <w:pPr>
        <w:ind w:left="3353" w:hanging="234"/>
      </w:pPr>
      <w:rPr>
        <w:rFonts w:hint="default"/>
      </w:rPr>
    </w:lvl>
    <w:lvl w:ilvl="4">
      <w:start w:val="0"/>
      <w:numFmt w:val="bullet"/>
      <w:lvlText w:val="•"/>
      <w:lvlJc w:val="left"/>
      <w:pPr>
        <w:ind w:left="4317" w:hanging="234"/>
      </w:pPr>
      <w:rPr>
        <w:rFonts w:hint="default"/>
      </w:rPr>
    </w:lvl>
    <w:lvl w:ilvl="5">
      <w:start w:val="0"/>
      <w:numFmt w:val="bullet"/>
      <w:lvlText w:val="•"/>
      <w:lvlJc w:val="left"/>
      <w:pPr>
        <w:ind w:left="5282" w:hanging="234"/>
      </w:pPr>
      <w:rPr>
        <w:rFonts w:hint="default"/>
      </w:rPr>
    </w:lvl>
    <w:lvl w:ilvl="6">
      <w:start w:val="0"/>
      <w:numFmt w:val="bullet"/>
      <w:lvlText w:val="•"/>
      <w:lvlJc w:val="left"/>
      <w:pPr>
        <w:ind w:left="6246" w:hanging="234"/>
      </w:pPr>
      <w:rPr>
        <w:rFonts w:hint="default"/>
      </w:rPr>
    </w:lvl>
    <w:lvl w:ilvl="7">
      <w:start w:val="0"/>
      <w:numFmt w:val="bullet"/>
      <w:lvlText w:val="•"/>
      <w:lvlJc w:val="left"/>
      <w:pPr>
        <w:ind w:left="7211" w:hanging="234"/>
      </w:pPr>
      <w:rPr>
        <w:rFonts w:hint="default"/>
      </w:rPr>
    </w:lvl>
    <w:lvl w:ilvl="8">
      <w:start w:val="0"/>
      <w:numFmt w:val="bullet"/>
      <w:lvlText w:val="•"/>
      <w:lvlJc w:val="left"/>
      <w:pPr>
        <w:ind w:left="8175" w:hanging="234"/>
      </w:pPr>
      <w:rPr>
        <w:rFonts w:hint="default"/>
      </w:rPr>
    </w:lvl>
  </w:abstractNum>
  <w:abstractNum w:abstractNumId="145">
    <w:multiLevelType w:val="hybridMultilevel"/>
    <w:lvl w:ilvl="0">
      <w:start w:val="1"/>
      <w:numFmt w:val="decimal"/>
      <w:lvlText w:val="%1."/>
      <w:lvlJc w:val="left"/>
      <w:pPr>
        <w:ind w:left="234" w:hanging="266"/>
        <w:jc w:val="left"/>
      </w:pPr>
      <w:rPr>
        <w:rFonts w:hint="default" w:ascii="Arial" w:hAnsi="Arial" w:eastAsia="Arial" w:cs="Arial"/>
        <w:b/>
        <w:bCs/>
        <w:spacing w:val="-28"/>
        <w:w w:val="100"/>
        <w:sz w:val="21"/>
        <w:szCs w:val="21"/>
      </w:rPr>
    </w:lvl>
    <w:lvl w:ilvl="1">
      <w:start w:val="1"/>
      <w:numFmt w:val="decimal"/>
      <w:lvlText w:val="%2."/>
      <w:lvlJc w:val="left"/>
      <w:pPr>
        <w:ind w:left="233" w:hanging="234"/>
        <w:jc w:val="left"/>
      </w:pPr>
      <w:rPr>
        <w:rFonts w:hint="default" w:ascii="Arial" w:hAnsi="Arial" w:eastAsia="Arial" w:cs="Arial"/>
        <w:b/>
        <w:bCs/>
        <w:spacing w:val="-3"/>
        <w:w w:val="100"/>
        <w:sz w:val="21"/>
        <w:szCs w:val="21"/>
      </w:rPr>
    </w:lvl>
    <w:lvl w:ilvl="2">
      <w:start w:val="0"/>
      <w:numFmt w:val="bullet"/>
      <w:lvlText w:val="•"/>
      <w:lvlJc w:val="left"/>
      <w:pPr>
        <w:ind w:left="852" w:hanging="234"/>
      </w:pPr>
      <w:rPr>
        <w:rFonts w:hint="default"/>
      </w:rPr>
    </w:lvl>
    <w:lvl w:ilvl="3">
      <w:start w:val="0"/>
      <w:numFmt w:val="bullet"/>
      <w:lvlText w:val="•"/>
      <w:lvlJc w:val="left"/>
      <w:pPr>
        <w:ind w:left="1159" w:hanging="234"/>
      </w:pPr>
      <w:rPr>
        <w:rFonts w:hint="default"/>
      </w:rPr>
    </w:lvl>
    <w:lvl w:ilvl="4">
      <w:start w:val="0"/>
      <w:numFmt w:val="bullet"/>
      <w:lvlText w:val="•"/>
      <w:lvlJc w:val="left"/>
      <w:pPr>
        <w:ind w:left="1465" w:hanging="234"/>
      </w:pPr>
      <w:rPr>
        <w:rFonts w:hint="default"/>
      </w:rPr>
    </w:lvl>
    <w:lvl w:ilvl="5">
      <w:start w:val="0"/>
      <w:numFmt w:val="bullet"/>
      <w:lvlText w:val="•"/>
      <w:lvlJc w:val="left"/>
      <w:pPr>
        <w:ind w:left="1772" w:hanging="234"/>
      </w:pPr>
      <w:rPr>
        <w:rFonts w:hint="default"/>
      </w:rPr>
    </w:lvl>
    <w:lvl w:ilvl="6">
      <w:start w:val="0"/>
      <w:numFmt w:val="bullet"/>
      <w:lvlText w:val="•"/>
      <w:lvlJc w:val="left"/>
      <w:pPr>
        <w:ind w:left="2078" w:hanging="234"/>
      </w:pPr>
      <w:rPr>
        <w:rFonts w:hint="default"/>
      </w:rPr>
    </w:lvl>
    <w:lvl w:ilvl="7">
      <w:start w:val="0"/>
      <w:numFmt w:val="bullet"/>
      <w:lvlText w:val="•"/>
      <w:lvlJc w:val="left"/>
      <w:pPr>
        <w:ind w:left="2385" w:hanging="234"/>
      </w:pPr>
      <w:rPr>
        <w:rFonts w:hint="default"/>
      </w:rPr>
    </w:lvl>
    <w:lvl w:ilvl="8">
      <w:start w:val="0"/>
      <w:numFmt w:val="bullet"/>
      <w:lvlText w:val="•"/>
      <w:lvlJc w:val="left"/>
      <w:pPr>
        <w:ind w:left="2691" w:hanging="234"/>
      </w:pPr>
      <w:rPr>
        <w:rFonts w:hint="default"/>
      </w:rPr>
    </w:lvl>
  </w:abstractNum>
  <w:abstractNum w:abstractNumId="144">
    <w:multiLevelType w:val="hybridMultilevel"/>
    <w:lvl w:ilvl="0">
      <w:start w:val="1"/>
      <w:numFmt w:val="decimal"/>
      <w:lvlText w:val="%1."/>
      <w:lvlJc w:val="left"/>
      <w:pPr>
        <w:ind w:left="234" w:hanging="234"/>
        <w:jc w:val="left"/>
      </w:pPr>
      <w:rPr>
        <w:rFonts w:hint="default" w:ascii="Arial" w:hAnsi="Arial" w:eastAsia="Arial" w:cs="Arial"/>
        <w:b/>
        <w:bCs/>
        <w:spacing w:val="-1"/>
        <w:w w:val="100"/>
        <w:sz w:val="21"/>
        <w:szCs w:val="21"/>
      </w:rPr>
    </w:lvl>
    <w:lvl w:ilvl="1">
      <w:start w:val="0"/>
      <w:numFmt w:val="bullet"/>
      <w:lvlText w:val="•"/>
      <w:lvlJc w:val="left"/>
      <w:pPr>
        <w:ind w:left="398" w:hanging="234"/>
      </w:pPr>
      <w:rPr>
        <w:rFonts w:hint="default"/>
      </w:rPr>
    </w:lvl>
    <w:lvl w:ilvl="2">
      <w:start w:val="0"/>
      <w:numFmt w:val="bullet"/>
      <w:lvlText w:val="•"/>
      <w:lvlJc w:val="left"/>
      <w:pPr>
        <w:ind w:left="557" w:hanging="234"/>
      </w:pPr>
      <w:rPr>
        <w:rFonts w:hint="default"/>
      </w:rPr>
    </w:lvl>
    <w:lvl w:ilvl="3">
      <w:start w:val="0"/>
      <w:numFmt w:val="bullet"/>
      <w:lvlText w:val="•"/>
      <w:lvlJc w:val="left"/>
      <w:pPr>
        <w:ind w:left="716" w:hanging="234"/>
      </w:pPr>
      <w:rPr>
        <w:rFonts w:hint="default"/>
      </w:rPr>
    </w:lvl>
    <w:lvl w:ilvl="4">
      <w:start w:val="0"/>
      <w:numFmt w:val="bullet"/>
      <w:lvlText w:val="•"/>
      <w:lvlJc w:val="left"/>
      <w:pPr>
        <w:ind w:left="875" w:hanging="234"/>
      </w:pPr>
      <w:rPr>
        <w:rFonts w:hint="default"/>
      </w:rPr>
    </w:lvl>
    <w:lvl w:ilvl="5">
      <w:start w:val="0"/>
      <w:numFmt w:val="bullet"/>
      <w:lvlText w:val="•"/>
      <w:lvlJc w:val="left"/>
      <w:pPr>
        <w:ind w:left="1033" w:hanging="234"/>
      </w:pPr>
      <w:rPr>
        <w:rFonts w:hint="default"/>
      </w:rPr>
    </w:lvl>
    <w:lvl w:ilvl="6">
      <w:start w:val="0"/>
      <w:numFmt w:val="bullet"/>
      <w:lvlText w:val="•"/>
      <w:lvlJc w:val="left"/>
      <w:pPr>
        <w:ind w:left="1192" w:hanging="234"/>
      </w:pPr>
      <w:rPr>
        <w:rFonts w:hint="default"/>
      </w:rPr>
    </w:lvl>
    <w:lvl w:ilvl="7">
      <w:start w:val="0"/>
      <w:numFmt w:val="bullet"/>
      <w:lvlText w:val="•"/>
      <w:lvlJc w:val="left"/>
      <w:pPr>
        <w:ind w:left="1351" w:hanging="234"/>
      </w:pPr>
      <w:rPr>
        <w:rFonts w:hint="default"/>
      </w:rPr>
    </w:lvl>
    <w:lvl w:ilvl="8">
      <w:start w:val="0"/>
      <w:numFmt w:val="bullet"/>
      <w:lvlText w:val="•"/>
      <w:lvlJc w:val="left"/>
      <w:pPr>
        <w:ind w:left="1510" w:hanging="234"/>
      </w:pPr>
      <w:rPr>
        <w:rFonts w:hint="default"/>
      </w:rPr>
    </w:lvl>
  </w:abstractNum>
  <w:abstractNum w:abstractNumId="143">
    <w:multiLevelType w:val="hybridMultilevel"/>
    <w:lvl w:ilvl="0">
      <w:start w:val="1"/>
      <w:numFmt w:val="decimal"/>
      <w:lvlText w:val="%1."/>
      <w:lvlJc w:val="left"/>
      <w:pPr>
        <w:ind w:left="234" w:hanging="234"/>
        <w:jc w:val="left"/>
      </w:pPr>
      <w:rPr>
        <w:rFonts w:hint="default" w:ascii="Arial" w:hAnsi="Arial" w:eastAsia="Arial" w:cs="Arial"/>
        <w:b/>
        <w:bCs/>
        <w:spacing w:val="-1"/>
        <w:w w:val="100"/>
        <w:sz w:val="21"/>
        <w:szCs w:val="21"/>
      </w:rPr>
    </w:lvl>
    <w:lvl w:ilvl="1">
      <w:start w:val="1"/>
      <w:numFmt w:val="decimal"/>
      <w:lvlText w:val="%2."/>
      <w:lvlJc w:val="left"/>
      <w:pPr>
        <w:ind w:left="822" w:hanging="234"/>
        <w:jc w:val="left"/>
      </w:pPr>
      <w:rPr>
        <w:rFonts w:hint="default" w:ascii="Arial" w:hAnsi="Arial" w:eastAsia="Arial" w:cs="Arial"/>
        <w:b/>
        <w:bCs/>
        <w:spacing w:val="-1"/>
        <w:w w:val="100"/>
        <w:sz w:val="21"/>
        <w:szCs w:val="21"/>
      </w:rPr>
    </w:lvl>
    <w:lvl w:ilvl="2">
      <w:start w:val="0"/>
      <w:numFmt w:val="bullet"/>
      <w:lvlText w:val="•"/>
      <w:lvlJc w:val="left"/>
      <w:pPr>
        <w:ind w:left="721" w:hanging="234"/>
      </w:pPr>
      <w:rPr>
        <w:rFonts w:hint="default"/>
      </w:rPr>
    </w:lvl>
    <w:lvl w:ilvl="3">
      <w:start w:val="0"/>
      <w:numFmt w:val="bullet"/>
      <w:lvlText w:val="•"/>
      <w:lvlJc w:val="left"/>
      <w:pPr>
        <w:ind w:left="622" w:hanging="234"/>
      </w:pPr>
      <w:rPr>
        <w:rFonts w:hint="default"/>
      </w:rPr>
    </w:lvl>
    <w:lvl w:ilvl="4">
      <w:start w:val="0"/>
      <w:numFmt w:val="bullet"/>
      <w:lvlText w:val="•"/>
      <w:lvlJc w:val="left"/>
      <w:pPr>
        <w:ind w:left="523" w:hanging="234"/>
      </w:pPr>
      <w:rPr>
        <w:rFonts w:hint="default"/>
      </w:rPr>
    </w:lvl>
    <w:lvl w:ilvl="5">
      <w:start w:val="0"/>
      <w:numFmt w:val="bullet"/>
      <w:lvlText w:val="•"/>
      <w:lvlJc w:val="left"/>
      <w:pPr>
        <w:ind w:left="425" w:hanging="234"/>
      </w:pPr>
      <w:rPr>
        <w:rFonts w:hint="default"/>
      </w:rPr>
    </w:lvl>
    <w:lvl w:ilvl="6">
      <w:start w:val="0"/>
      <w:numFmt w:val="bullet"/>
      <w:lvlText w:val="•"/>
      <w:lvlJc w:val="left"/>
      <w:pPr>
        <w:ind w:left="326" w:hanging="234"/>
      </w:pPr>
      <w:rPr>
        <w:rFonts w:hint="default"/>
      </w:rPr>
    </w:lvl>
    <w:lvl w:ilvl="7">
      <w:start w:val="0"/>
      <w:numFmt w:val="bullet"/>
      <w:lvlText w:val="•"/>
      <w:lvlJc w:val="left"/>
      <w:pPr>
        <w:ind w:left="227" w:hanging="234"/>
      </w:pPr>
      <w:rPr>
        <w:rFonts w:hint="default"/>
      </w:rPr>
    </w:lvl>
    <w:lvl w:ilvl="8">
      <w:start w:val="0"/>
      <w:numFmt w:val="bullet"/>
      <w:lvlText w:val="•"/>
      <w:lvlJc w:val="left"/>
      <w:pPr>
        <w:ind w:left="129" w:hanging="234"/>
      </w:pPr>
      <w:rPr>
        <w:rFonts w:hint="default"/>
      </w:rPr>
    </w:lvl>
  </w:abstractNum>
  <w:abstractNum w:abstractNumId="142">
    <w:multiLevelType w:val="hybridMultilevel"/>
    <w:lvl w:ilvl="0">
      <w:start w:val="1"/>
      <w:numFmt w:val="decimal"/>
      <w:lvlText w:val="%1."/>
      <w:lvlJc w:val="left"/>
      <w:pPr>
        <w:ind w:left="234" w:hanging="231"/>
        <w:jc w:val="left"/>
      </w:pPr>
      <w:rPr>
        <w:rFonts w:hint="default" w:ascii="Arial" w:hAnsi="Arial" w:eastAsia="Arial" w:cs="Arial"/>
        <w:b/>
        <w:bCs/>
        <w:w w:val="100"/>
        <w:sz w:val="21"/>
        <w:szCs w:val="21"/>
      </w:rPr>
    </w:lvl>
    <w:lvl w:ilvl="1">
      <w:start w:val="1"/>
      <w:numFmt w:val="decimal"/>
      <w:lvlText w:val="%2."/>
      <w:lvlJc w:val="left"/>
      <w:pPr>
        <w:ind w:left="2345" w:hanging="234"/>
        <w:jc w:val="left"/>
      </w:pPr>
      <w:rPr>
        <w:rFonts w:hint="default" w:ascii="Arial" w:hAnsi="Arial" w:eastAsia="Arial" w:cs="Arial"/>
        <w:b/>
        <w:bCs/>
        <w:w w:val="100"/>
        <w:sz w:val="21"/>
        <w:szCs w:val="21"/>
      </w:rPr>
    </w:lvl>
    <w:lvl w:ilvl="2">
      <w:start w:val="0"/>
      <w:numFmt w:val="bullet"/>
      <w:lvlText w:val="•"/>
      <w:lvlJc w:val="left"/>
      <w:pPr>
        <w:ind w:left="2073" w:hanging="234"/>
      </w:pPr>
      <w:rPr>
        <w:rFonts w:hint="default"/>
      </w:rPr>
    </w:lvl>
    <w:lvl w:ilvl="3">
      <w:start w:val="0"/>
      <w:numFmt w:val="bullet"/>
      <w:lvlText w:val="•"/>
      <w:lvlJc w:val="left"/>
      <w:pPr>
        <w:ind w:left="1806" w:hanging="234"/>
      </w:pPr>
      <w:rPr>
        <w:rFonts w:hint="default"/>
      </w:rPr>
    </w:lvl>
    <w:lvl w:ilvl="4">
      <w:start w:val="0"/>
      <w:numFmt w:val="bullet"/>
      <w:lvlText w:val="•"/>
      <w:lvlJc w:val="left"/>
      <w:pPr>
        <w:ind w:left="1539" w:hanging="234"/>
      </w:pPr>
      <w:rPr>
        <w:rFonts w:hint="default"/>
      </w:rPr>
    </w:lvl>
    <w:lvl w:ilvl="5">
      <w:start w:val="0"/>
      <w:numFmt w:val="bullet"/>
      <w:lvlText w:val="•"/>
      <w:lvlJc w:val="left"/>
      <w:pPr>
        <w:ind w:left="1272" w:hanging="234"/>
      </w:pPr>
      <w:rPr>
        <w:rFonts w:hint="default"/>
      </w:rPr>
    </w:lvl>
    <w:lvl w:ilvl="6">
      <w:start w:val="0"/>
      <w:numFmt w:val="bullet"/>
      <w:lvlText w:val="•"/>
      <w:lvlJc w:val="left"/>
      <w:pPr>
        <w:ind w:left="1005" w:hanging="234"/>
      </w:pPr>
      <w:rPr>
        <w:rFonts w:hint="default"/>
      </w:rPr>
    </w:lvl>
    <w:lvl w:ilvl="7">
      <w:start w:val="0"/>
      <w:numFmt w:val="bullet"/>
      <w:lvlText w:val="•"/>
      <w:lvlJc w:val="left"/>
      <w:pPr>
        <w:ind w:left="738" w:hanging="234"/>
      </w:pPr>
      <w:rPr>
        <w:rFonts w:hint="default"/>
      </w:rPr>
    </w:lvl>
    <w:lvl w:ilvl="8">
      <w:start w:val="0"/>
      <w:numFmt w:val="bullet"/>
      <w:lvlText w:val="•"/>
      <w:lvlJc w:val="left"/>
      <w:pPr>
        <w:ind w:left="471" w:hanging="234"/>
      </w:pPr>
      <w:rPr>
        <w:rFonts w:hint="default"/>
      </w:rPr>
    </w:lvl>
  </w:abstractNum>
  <w:abstractNum w:abstractNumId="141">
    <w:multiLevelType w:val="hybridMultilevel"/>
    <w:lvl w:ilvl="0">
      <w:start w:val="1"/>
      <w:numFmt w:val="decimal"/>
      <w:lvlText w:val="%1."/>
      <w:lvlJc w:val="left"/>
      <w:pPr>
        <w:ind w:left="234" w:hanging="332"/>
        <w:jc w:val="left"/>
      </w:pPr>
      <w:rPr>
        <w:rFonts w:hint="default" w:ascii="Arial" w:hAnsi="Arial" w:eastAsia="Arial" w:cs="Arial"/>
        <w:b/>
        <w:bCs/>
        <w:spacing w:val="-21"/>
        <w:w w:val="100"/>
        <w:sz w:val="21"/>
        <w:szCs w:val="21"/>
      </w:rPr>
    </w:lvl>
    <w:lvl w:ilvl="1">
      <w:start w:val="0"/>
      <w:numFmt w:val="bullet"/>
      <w:lvlText w:val="•"/>
      <w:lvlJc w:val="left"/>
      <w:pPr>
        <w:ind w:left="710" w:hanging="332"/>
      </w:pPr>
      <w:rPr>
        <w:rFonts w:hint="default"/>
      </w:rPr>
    </w:lvl>
    <w:lvl w:ilvl="2">
      <w:start w:val="0"/>
      <w:numFmt w:val="bullet"/>
      <w:lvlText w:val="•"/>
      <w:lvlJc w:val="left"/>
      <w:pPr>
        <w:ind w:left="1181" w:hanging="332"/>
      </w:pPr>
      <w:rPr>
        <w:rFonts w:hint="default"/>
      </w:rPr>
    </w:lvl>
    <w:lvl w:ilvl="3">
      <w:start w:val="0"/>
      <w:numFmt w:val="bullet"/>
      <w:lvlText w:val="•"/>
      <w:lvlJc w:val="left"/>
      <w:pPr>
        <w:ind w:left="1652" w:hanging="332"/>
      </w:pPr>
      <w:rPr>
        <w:rFonts w:hint="default"/>
      </w:rPr>
    </w:lvl>
    <w:lvl w:ilvl="4">
      <w:start w:val="0"/>
      <w:numFmt w:val="bullet"/>
      <w:lvlText w:val="•"/>
      <w:lvlJc w:val="left"/>
      <w:pPr>
        <w:ind w:left="2123" w:hanging="332"/>
      </w:pPr>
      <w:rPr>
        <w:rFonts w:hint="default"/>
      </w:rPr>
    </w:lvl>
    <w:lvl w:ilvl="5">
      <w:start w:val="0"/>
      <w:numFmt w:val="bullet"/>
      <w:lvlText w:val="•"/>
      <w:lvlJc w:val="left"/>
      <w:pPr>
        <w:ind w:left="2594" w:hanging="332"/>
      </w:pPr>
      <w:rPr>
        <w:rFonts w:hint="default"/>
      </w:rPr>
    </w:lvl>
    <w:lvl w:ilvl="6">
      <w:start w:val="0"/>
      <w:numFmt w:val="bullet"/>
      <w:lvlText w:val="•"/>
      <w:lvlJc w:val="left"/>
      <w:pPr>
        <w:ind w:left="3064" w:hanging="332"/>
      </w:pPr>
      <w:rPr>
        <w:rFonts w:hint="default"/>
      </w:rPr>
    </w:lvl>
    <w:lvl w:ilvl="7">
      <w:start w:val="0"/>
      <w:numFmt w:val="bullet"/>
      <w:lvlText w:val="•"/>
      <w:lvlJc w:val="left"/>
      <w:pPr>
        <w:ind w:left="3535" w:hanging="332"/>
      </w:pPr>
      <w:rPr>
        <w:rFonts w:hint="default"/>
      </w:rPr>
    </w:lvl>
    <w:lvl w:ilvl="8">
      <w:start w:val="0"/>
      <w:numFmt w:val="bullet"/>
      <w:lvlText w:val="•"/>
      <w:lvlJc w:val="left"/>
      <w:pPr>
        <w:ind w:left="4006" w:hanging="332"/>
      </w:pPr>
      <w:rPr>
        <w:rFonts w:hint="default"/>
      </w:rPr>
    </w:lvl>
  </w:abstractNum>
  <w:abstractNum w:abstractNumId="140">
    <w:multiLevelType w:val="hybridMultilevel"/>
    <w:lvl w:ilvl="0">
      <w:start w:val="2"/>
      <w:numFmt w:val="decimal"/>
      <w:lvlText w:val="%1."/>
      <w:lvlJc w:val="left"/>
      <w:pPr>
        <w:ind w:left="233" w:hanging="235"/>
        <w:jc w:val="left"/>
      </w:pPr>
      <w:rPr>
        <w:rFonts w:hint="default" w:ascii="Arial" w:hAnsi="Arial" w:eastAsia="Arial" w:cs="Arial"/>
        <w:b/>
        <w:bCs/>
        <w:spacing w:val="-1"/>
        <w:w w:val="99"/>
        <w:sz w:val="21"/>
        <w:szCs w:val="21"/>
      </w:rPr>
    </w:lvl>
    <w:lvl w:ilvl="1">
      <w:start w:val="0"/>
      <w:numFmt w:val="bullet"/>
      <w:lvlText w:val="•"/>
      <w:lvlJc w:val="left"/>
      <w:pPr>
        <w:ind w:left="439" w:hanging="235"/>
      </w:pPr>
      <w:rPr>
        <w:rFonts w:hint="default"/>
      </w:rPr>
    </w:lvl>
    <w:lvl w:ilvl="2">
      <w:start w:val="0"/>
      <w:numFmt w:val="bullet"/>
      <w:lvlText w:val="•"/>
      <w:lvlJc w:val="left"/>
      <w:pPr>
        <w:ind w:left="639" w:hanging="235"/>
      </w:pPr>
      <w:rPr>
        <w:rFonts w:hint="default"/>
      </w:rPr>
    </w:lvl>
    <w:lvl w:ilvl="3">
      <w:start w:val="0"/>
      <w:numFmt w:val="bullet"/>
      <w:lvlText w:val="•"/>
      <w:lvlJc w:val="left"/>
      <w:pPr>
        <w:ind w:left="838" w:hanging="235"/>
      </w:pPr>
      <w:rPr>
        <w:rFonts w:hint="default"/>
      </w:rPr>
    </w:lvl>
    <w:lvl w:ilvl="4">
      <w:start w:val="0"/>
      <w:numFmt w:val="bullet"/>
      <w:lvlText w:val="•"/>
      <w:lvlJc w:val="left"/>
      <w:pPr>
        <w:ind w:left="1038" w:hanging="235"/>
      </w:pPr>
      <w:rPr>
        <w:rFonts w:hint="default"/>
      </w:rPr>
    </w:lvl>
    <w:lvl w:ilvl="5">
      <w:start w:val="0"/>
      <w:numFmt w:val="bullet"/>
      <w:lvlText w:val="•"/>
      <w:lvlJc w:val="left"/>
      <w:pPr>
        <w:ind w:left="1238" w:hanging="235"/>
      </w:pPr>
      <w:rPr>
        <w:rFonts w:hint="default"/>
      </w:rPr>
    </w:lvl>
    <w:lvl w:ilvl="6">
      <w:start w:val="0"/>
      <w:numFmt w:val="bullet"/>
      <w:lvlText w:val="•"/>
      <w:lvlJc w:val="left"/>
      <w:pPr>
        <w:ind w:left="1437" w:hanging="235"/>
      </w:pPr>
      <w:rPr>
        <w:rFonts w:hint="default"/>
      </w:rPr>
    </w:lvl>
    <w:lvl w:ilvl="7">
      <w:start w:val="0"/>
      <w:numFmt w:val="bullet"/>
      <w:lvlText w:val="•"/>
      <w:lvlJc w:val="left"/>
      <w:pPr>
        <w:ind w:left="1637" w:hanging="235"/>
      </w:pPr>
      <w:rPr>
        <w:rFonts w:hint="default"/>
      </w:rPr>
    </w:lvl>
    <w:lvl w:ilvl="8">
      <w:start w:val="0"/>
      <w:numFmt w:val="bullet"/>
      <w:lvlText w:val="•"/>
      <w:lvlJc w:val="left"/>
      <w:pPr>
        <w:ind w:left="1837" w:hanging="235"/>
      </w:pPr>
      <w:rPr>
        <w:rFonts w:hint="default"/>
      </w:rPr>
    </w:lvl>
  </w:abstractNum>
  <w:abstractNum w:abstractNumId="139">
    <w:multiLevelType w:val="hybridMultilevel"/>
    <w:lvl w:ilvl="0">
      <w:start w:val="1"/>
      <w:numFmt w:val="decimal"/>
      <w:lvlText w:val="%1."/>
      <w:lvlJc w:val="left"/>
      <w:pPr>
        <w:ind w:left="234" w:hanging="266"/>
        <w:jc w:val="left"/>
      </w:pPr>
      <w:rPr>
        <w:rFonts w:hint="default" w:ascii="Arial" w:hAnsi="Arial" w:eastAsia="Arial" w:cs="Arial"/>
        <w:b/>
        <w:bCs/>
        <w:spacing w:val="-28"/>
        <w:w w:val="100"/>
        <w:sz w:val="21"/>
        <w:szCs w:val="21"/>
      </w:rPr>
    </w:lvl>
    <w:lvl w:ilvl="1">
      <w:start w:val="0"/>
      <w:numFmt w:val="bullet"/>
      <w:lvlText w:val="•"/>
      <w:lvlJc w:val="left"/>
      <w:pPr>
        <w:ind w:left="714" w:hanging="266"/>
      </w:pPr>
      <w:rPr>
        <w:rFonts w:hint="default"/>
      </w:rPr>
    </w:lvl>
    <w:lvl w:ilvl="2">
      <w:start w:val="0"/>
      <w:numFmt w:val="bullet"/>
      <w:lvlText w:val="•"/>
      <w:lvlJc w:val="left"/>
      <w:pPr>
        <w:ind w:left="1189" w:hanging="266"/>
      </w:pPr>
      <w:rPr>
        <w:rFonts w:hint="default"/>
      </w:rPr>
    </w:lvl>
    <w:lvl w:ilvl="3">
      <w:start w:val="0"/>
      <w:numFmt w:val="bullet"/>
      <w:lvlText w:val="•"/>
      <w:lvlJc w:val="left"/>
      <w:pPr>
        <w:ind w:left="1664" w:hanging="266"/>
      </w:pPr>
      <w:rPr>
        <w:rFonts w:hint="default"/>
      </w:rPr>
    </w:lvl>
    <w:lvl w:ilvl="4">
      <w:start w:val="0"/>
      <w:numFmt w:val="bullet"/>
      <w:lvlText w:val="•"/>
      <w:lvlJc w:val="left"/>
      <w:pPr>
        <w:ind w:left="2139" w:hanging="266"/>
      </w:pPr>
      <w:rPr>
        <w:rFonts w:hint="default"/>
      </w:rPr>
    </w:lvl>
    <w:lvl w:ilvl="5">
      <w:start w:val="0"/>
      <w:numFmt w:val="bullet"/>
      <w:lvlText w:val="•"/>
      <w:lvlJc w:val="left"/>
      <w:pPr>
        <w:ind w:left="2613" w:hanging="266"/>
      </w:pPr>
      <w:rPr>
        <w:rFonts w:hint="default"/>
      </w:rPr>
    </w:lvl>
    <w:lvl w:ilvl="6">
      <w:start w:val="0"/>
      <w:numFmt w:val="bullet"/>
      <w:lvlText w:val="•"/>
      <w:lvlJc w:val="left"/>
      <w:pPr>
        <w:ind w:left="3088" w:hanging="266"/>
      </w:pPr>
      <w:rPr>
        <w:rFonts w:hint="default"/>
      </w:rPr>
    </w:lvl>
    <w:lvl w:ilvl="7">
      <w:start w:val="0"/>
      <w:numFmt w:val="bullet"/>
      <w:lvlText w:val="•"/>
      <w:lvlJc w:val="left"/>
      <w:pPr>
        <w:ind w:left="3563" w:hanging="266"/>
      </w:pPr>
      <w:rPr>
        <w:rFonts w:hint="default"/>
      </w:rPr>
    </w:lvl>
    <w:lvl w:ilvl="8">
      <w:start w:val="0"/>
      <w:numFmt w:val="bullet"/>
      <w:lvlText w:val="•"/>
      <w:lvlJc w:val="left"/>
      <w:pPr>
        <w:ind w:left="4038" w:hanging="266"/>
      </w:pPr>
      <w:rPr>
        <w:rFonts w:hint="default"/>
      </w:rPr>
    </w:lvl>
  </w:abstractNum>
  <w:abstractNum w:abstractNumId="138">
    <w:multiLevelType w:val="hybridMultilevel"/>
    <w:lvl w:ilvl="0">
      <w:start w:val="1"/>
      <w:numFmt w:val="decimal"/>
      <w:lvlText w:val="%1."/>
      <w:lvlJc w:val="left"/>
      <w:pPr>
        <w:ind w:left="234" w:hanging="532"/>
        <w:jc w:val="left"/>
      </w:pPr>
      <w:rPr>
        <w:rFonts w:hint="default" w:ascii="Arial" w:hAnsi="Arial" w:eastAsia="Arial" w:cs="Arial"/>
        <w:b/>
        <w:bCs/>
        <w:spacing w:val="-2"/>
        <w:w w:val="100"/>
        <w:sz w:val="21"/>
        <w:szCs w:val="21"/>
      </w:rPr>
    </w:lvl>
    <w:lvl w:ilvl="1">
      <w:start w:val="0"/>
      <w:numFmt w:val="bullet"/>
      <w:lvlText w:val="•"/>
      <w:lvlJc w:val="left"/>
      <w:pPr>
        <w:ind w:left="714" w:hanging="532"/>
      </w:pPr>
      <w:rPr>
        <w:rFonts w:hint="default"/>
      </w:rPr>
    </w:lvl>
    <w:lvl w:ilvl="2">
      <w:start w:val="0"/>
      <w:numFmt w:val="bullet"/>
      <w:lvlText w:val="•"/>
      <w:lvlJc w:val="left"/>
      <w:pPr>
        <w:ind w:left="1189" w:hanging="532"/>
      </w:pPr>
      <w:rPr>
        <w:rFonts w:hint="default"/>
      </w:rPr>
    </w:lvl>
    <w:lvl w:ilvl="3">
      <w:start w:val="0"/>
      <w:numFmt w:val="bullet"/>
      <w:lvlText w:val="•"/>
      <w:lvlJc w:val="left"/>
      <w:pPr>
        <w:ind w:left="1664" w:hanging="532"/>
      </w:pPr>
      <w:rPr>
        <w:rFonts w:hint="default"/>
      </w:rPr>
    </w:lvl>
    <w:lvl w:ilvl="4">
      <w:start w:val="0"/>
      <w:numFmt w:val="bullet"/>
      <w:lvlText w:val="•"/>
      <w:lvlJc w:val="left"/>
      <w:pPr>
        <w:ind w:left="2139" w:hanging="532"/>
      </w:pPr>
      <w:rPr>
        <w:rFonts w:hint="default"/>
      </w:rPr>
    </w:lvl>
    <w:lvl w:ilvl="5">
      <w:start w:val="0"/>
      <w:numFmt w:val="bullet"/>
      <w:lvlText w:val="•"/>
      <w:lvlJc w:val="left"/>
      <w:pPr>
        <w:ind w:left="2613" w:hanging="532"/>
      </w:pPr>
      <w:rPr>
        <w:rFonts w:hint="default"/>
      </w:rPr>
    </w:lvl>
    <w:lvl w:ilvl="6">
      <w:start w:val="0"/>
      <w:numFmt w:val="bullet"/>
      <w:lvlText w:val="•"/>
      <w:lvlJc w:val="left"/>
      <w:pPr>
        <w:ind w:left="3088" w:hanging="532"/>
      </w:pPr>
      <w:rPr>
        <w:rFonts w:hint="default"/>
      </w:rPr>
    </w:lvl>
    <w:lvl w:ilvl="7">
      <w:start w:val="0"/>
      <w:numFmt w:val="bullet"/>
      <w:lvlText w:val="•"/>
      <w:lvlJc w:val="left"/>
      <w:pPr>
        <w:ind w:left="3563" w:hanging="532"/>
      </w:pPr>
      <w:rPr>
        <w:rFonts w:hint="default"/>
      </w:rPr>
    </w:lvl>
    <w:lvl w:ilvl="8">
      <w:start w:val="0"/>
      <w:numFmt w:val="bullet"/>
      <w:lvlText w:val="•"/>
      <w:lvlJc w:val="left"/>
      <w:pPr>
        <w:ind w:left="4038" w:hanging="532"/>
      </w:pPr>
      <w:rPr>
        <w:rFonts w:hint="default"/>
      </w:rPr>
    </w:lvl>
  </w:abstractNum>
  <w:abstractNum w:abstractNumId="137">
    <w:multiLevelType w:val="hybridMultilevel"/>
    <w:lvl w:ilvl="0">
      <w:start w:val="1"/>
      <w:numFmt w:val="decimal"/>
      <w:lvlText w:val="%1."/>
      <w:lvlJc w:val="left"/>
      <w:pPr>
        <w:ind w:left="233" w:hanging="280"/>
        <w:jc w:val="left"/>
      </w:pPr>
      <w:rPr>
        <w:rFonts w:hint="default" w:ascii="Arial" w:hAnsi="Arial" w:eastAsia="Arial" w:cs="Arial"/>
        <w:spacing w:val="-35"/>
        <w:w w:val="99"/>
        <w:sz w:val="21"/>
        <w:szCs w:val="21"/>
      </w:rPr>
    </w:lvl>
    <w:lvl w:ilvl="1">
      <w:start w:val="0"/>
      <w:numFmt w:val="bullet"/>
      <w:lvlText w:val="•"/>
      <w:lvlJc w:val="left"/>
      <w:pPr>
        <w:ind w:left="1226" w:hanging="280"/>
      </w:pPr>
      <w:rPr>
        <w:rFonts w:hint="default"/>
      </w:rPr>
    </w:lvl>
    <w:lvl w:ilvl="2">
      <w:start w:val="0"/>
      <w:numFmt w:val="bullet"/>
      <w:lvlText w:val="•"/>
      <w:lvlJc w:val="left"/>
      <w:pPr>
        <w:ind w:left="2212" w:hanging="280"/>
      </w:pPr>
      <w:rPr>
        <w:rFonts w:hint="default"/>
      </w:rPr>
    </w:lvl>
    <w:lvl w:ilvl="3">
      <w:start w:val="0"/>
      <w:numFmt w:val="bullet"/>
      <w:lvlText w:val="•"/>
      <w:lvlJc w:val="left"/>
      <w:pPr>
        <w:ind w:left="3199" w:hanging="280"/>
      </w:pPr>
      <w:rPr>
        <w:rFonts w:hint="default"/>
      </w:rPr>
    </w:lvl>
    <w:lvl w:ilvl="4">
      <w:start w:val="0"/>
      <w:numFmt w:val="bullet"/>
      <w:lvlText w:val="•"/>
      <w:lvlJc w:val="left"/>
      <w:pPr>
        <w:ind w:left="4185" w:hanging="280"/>
      </w:pPr>
      <w:rPr>
        <w:rFonts w:hint="default"/>
      </w:rPr>
    </w:lvl>
    <w:lvl w:ilvl="5">
      <w:start w:val="0"/>
      <w:numFmt w:val="bullet"/>
      <w:lvlText w:val="•"/>
      <w:lvlJc w:val="left"/>
      <w:pPr>
        <w:ind w:left="5172" w:hanging="280"/>
      </w:pPr>
      <w:rPr>
        <w:rFonts w:hint="default"/>
      </w:rPr>
    </w:lvl>
    <w:lvl w:ilvl="6">
      <w:start w:val="0"/>
      <w:numFmt w:val="bullet"/>
      <w:lvlText w:val="•"/>
      <w:lvlJc w:val="left"/>
      <w:pPr>
        <w:ind w:left="6158" w:hanging="280"/>
      </w:pPr>
      <w:rPr>
        <w:rFonts w:hint="default"/>
      </w:rPr>
    </w:lvl>
    <w:lvl w:ilvl="7">
      <w:start w:val="0"/>
      <w:numFmt w:val="bullet"/>
      <w:lvlText w:val="•"/>
      <w:lvlJc w:val="left"/>
      <w:pPr>
        <w:ind w:left="7145" w:hanging="280"/>
      </w:pPr>
      <w:rPr>
        <w:rFonts w:hint="default"/>
      </w:rPr>
    </w:lvl>
    <w:lvl w:ilvl="8">
      <w:start w:val="0"/>
      <w:numFmt w:val="bullet"/>
      <w:lvlText w:val="•"/>
      <w:lvlJc w:val="left"/>
      <w:pPr>
        <w:ind w:left="8131" w:hanging="280"/>
      </w:pPr>
      <w:rPr>
        <w:rFonts w:hint="default"/>
      </w:rPr>
    </w:lvl>
  </w:abstractNum>
  <w:abstractNum w:abstractNumId="136">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23" w:hanging="234"/>
      </w:pPr>
      <w:rPr>
        <w:rFonts w:hint="default"/>
      </w:rPr>
    </w:lvl>
    <w:lvl w:ilvl="2">
      <w:start w:val="0"/>
      <w:numFmt w:val="bullet"/>
      <w:lvlText w:val="•"/>
      <w:lvlJc w:val="left"/>
      <w:pPr>
        <w:ind w:left="606" w:hanging="234"/>
      </w:pPr>
      <w:rPr>
        <w:rFonts w:hint="default"/>
      </w:rPr>
    </w:lvl>
    <w:lvl w:ilvl="3">
      <w:start w:val="0"/>
      <w:numFmt w:val="bullet"/>
      <w:lvlText w:val="•"/>
      <w:lvlJc w:val="left"/>
      <w:pPr>
        <w:ind w:left="789" w:hanging="234"/>
      </w:pPr>
      <w:rPr>
        <w:rFonts w:hint="default"/>
      </w:rPr>
    </w:lvl>
    <w:lvl w:ilvl="4">
      <w:start w:val="0"/>
      <w:numFmt w:val="bullet"/>
      <w:lvlText w:val="•"/>
      <w:lvlJc w:val="left"/>
      <w:pPr>
        <w:ind w:left="973" w:hanging="234"/>
      </w:pPr>
      <w:rPr>
        <w:rFonts w:hint="default"/>
      </w:rPr>
    </w:lvl>
    <w:lvl w:ilvl="5">
      <w:start w:val="0"/>
      <w:numFmt w:val="bullet"/>
      <w:lvlText w:val="•"/>
      <w:lvlJc w:val="left"/>
      <w:pPr>
        <w:ind w:left="1156" w:hanging="234"/>
      </w:pPr>
      <w:rPr>
        <w:rFonts w:hint="default"/>
      </w:rPr>
    </w:lvl>
    <w:lvl w:ilvl="6">
      <w:start w:val="0"/>
      <w:numFmt w:val="bullet"/>
      <w:lvlText w:val="•"/>
      <w:lvlJc w:val="left"/>
      <w:pPr>
        <w:ind w:left="1339" w:hanging="234"/>
      </w:pPr>
      <w:rPr>
        <w:rFonts w:hint="default"/>
      </w:rPr>
    </w:lvl>
    <w:lvl w:ilvl="7">
      <w:start w:val="0"/>
      <w:numFmt w:val="bullet"/>
      <w:lvlText w:val="•"/>
      <w:lvlJc w:val="left"/>
      <w:pPr>
        <w:ind w:left="1523" w:hanging="234"/>
      </w:pPr>
      <w:rPr>
        <w:rFonts w:hint="default"/>
      </w:rPr>
    </w:lvl>
    <w:lvl w:ilvl="8">
      <w:start w:val="0"/>
      <w:numFmt w:val="bullet"/>
      <w:lvlText w:val="•"/>
      <w:lvlJc w:val="left"/>
      <w:pPr>
        <w:ind w:left="1706" w:hanging="234"/>
      </w:pPr>
      <w:rPr>
        <w:rFonts w:hint="default"/>
      </w:rPr>
    </w:lvl>
  </w:abstractNum>
  <w:abstractNum w:abstractNumId="135">
    <w:multiLevelType w:val="hybridMultilevel"/>
    <w:lvl w:ilvl="0">
      <w:start w:val="1"/>
      <w:numFmt w:val="decimal"/>
      <w:lvlText w:val="%1."/>
      <w:lvlJc w:val="left"/>
      <w:pPr>
        <w:ind w:left="234" w:hanging="239"/>
        <w:jc w:val="left"/>
      </w:pPr>
      <w:rPr>
        <w:rFonts w:hint="default"/>
        <w:b/>
        <w:bCs/>
        <w:w w:val="100"/>
      </w:rPr>
    </w:lvl>
    <w:lvl w:ilvl="1">
      <w:start w:val="0"/>
      <w:numFmt w:val="bullet"/>
      <w:lvlText w:val="•"/>
      <w:lvlJc w:val="left"/>
      <w:pPr>
        <w:ind w:left="714" w:hanging="239"/>
      </w:pPr>
      <w:rPr>
        <w:rFonts w:hint="default"/>
      </w:rPr>
    </w:lvl>
    <w:lvl w:ilvl="2">
      <w:start w:val="0"/>
      <w:numFmt w:val="bullet"/>
      <w:lvlText w:val="•"/>
      <w:lvlJc w:val="left"/>
      <w:pPr>
        <w:ind w:left="1189" w:hanging="239"/>
      </w:pPr>
      <w:rPr>
        <w:rFonts w:hint="default"/>
      </w:rPr>
    </w:lvl>
    <w:lvl w:ilvl="3">
      <w:start w:val="0"/>
      <w:numFmt w:val="bullet"/>
      <w:lvlText w:val="•"/>
      <w:lvlJc w:val="left"/>
      <w:pPr>
        <w:ind w:left="1664" w:hanging="239"/>
      </w:pPr>
      <w:rPr>
        <w:rFonts w:hint="default"/>
      </w:rPr>
    </w:lvl>
    <w:lvl w:ilvl="4">
      <w:start w:val="0"/>
      <w:numFmt w:val="bullet"/>
      <w:lvlText w:val="•"/>
      <w:lvlJc w:val="left"/>
      <w:pPr>
        <w:ind w:left="2139" w:hanging="239"/>
      </w:pPr>
      <w:rPr>
        <w:rFonts w:hint="default"/>
      </w:rPr>
    </w:lvl>
    <w:lvl w:ilvl="5">
      <w:start w:val="0"/>
      <w:numFmt w:val="bullet"/>
      <w:lvlText w:val="•"/>
      <w:lvlJc w:val="left"/>
      <w:pPr>
        <w:ind w:left="2614" w:hanging="239"/>
      </w:pPr>
      <w:rPr>
        <w:rFonts w:hint="default"/>
      </w:rPr>
    </w:lvl>
    <w:lvl w:ilvl="6">
      <w:start w:val="0"/>
      <w:numFmt w:val="bullet"/>
      <w:lvlText w:val="•"/>
      <w:lvlJc w:val="left"/>
      <w:pPr>
        <w:ind w:left="3088" w:hanging="239"/>
      </w:pPr>
      <w:rPr>
        <w:rFonts w:hint="default"/>
      </w:rPr>
    </w:lvl>
    <w:lvl w:ilvl="7">
      <w:start w:val="0"/>
      <w:numFmt w:val="bullet"/>
      <w:lvlText w:val="•"/>
      <w:lvlJc w:val="left"/>
      <w:pPr>
        <w:ind w:left="3563" w:hanging="239"/>
      </w:pPr>
      <w:rPr>
        <w:rFonts w:hint="default"/>
      </w:rPr>
    </w:lvl>
    <w:lvl w:ilvl="8">
      <w:start w:val="0"/>
      <w:numFmt w:val="bullet"/>
      <w:lvlText w:val="•"/>
      <w:lvlJc w:val="left"/>
      <w:pPr>
        <w:ind w:left="4038" w:hanging="239"/>
      </w:pPr>
      <w:rPr>
        <w:rFonts w:hint="default"/>
      </w:rPr>
    </w:lvl>
  </w:abstractNum>
  <w:abstractNum w:abstractNumId="134">
    <w:multiLevelType w:val="hybridMultilevel"/>
    <w:lvl w:ilvl="0">
      <w:start w:val="1"/>
      <w:numFmt w:val="decimal"/>
      <w:lvlText w:val="%1."/>
      <w:lvlJc w:val="left"/>
      <w:pPr>
        <w:ind w:left="235" w:hanging="241"/>
        <w:jc w:val="left"/>
      </w:pPr>
      <w:rPr>
        <w:rFonts w:hint="default" w:ascii="Arial" w:hAnsi="Arial" w:eastAsia="Arial" w:cs="Arial"/>
        <w:b/>
        <w:bCs/>
        <w:spacing w:val="-1"/>
        <w:w w:val="100"/>
        <w:sz w:val="21"/>
        <w:szCs w:val="21"/>
      </w:rPr>
    </w:lvl>
    <w:lvl w:ilvl="1">
      <w:start w:val="0"/>
      <w:numFmt w:val="bullet"/>
      <w:lvlText w:val="•"/>
      <w:lvlJc w:val="left"/>
      <w:pPr>
        <w:ind w:left="1226" w:hanging="241"/>
      </w:pPr>
      <w:rPr>
        <w:rFonts w:hint="default"/>
      </w:rPr>
    </w:lvl>
    <w:lvl w:ilvl="2">
      <w:start w:val="0"/>
      <w:numFmt w:val="bullet"/>
      <w:lvlText w:val="•"/>
      <w:lvlJc w:val="left"/>
      <w:pPr>
        <w:ind w:left="2212" w:hanging="241"/>
      </w:pPr>
      <w:rPr>
        <w:rFonts w:hint="default"/>
      </w:rPr>
    </w:lvl>
    <w:lvl w:ilvl="3">
      <w:start w:val="0"/>
      <w:numFmt w:val="bullet"/>
      <w:lvlText w:val="•"/>
      <w:lvlJc w:val="left"/>
      <w:pPr>
        <w:ind w:left="3199" w:hanging="241"/>
      </w:pPr>
      <w:rPr>
        <w:rFonts w:hint="default"/>
      </w:rPr>
    </w:lvl>
    <w:lvl w:ilvl="4">
      <w:start w:val="0"/>
      <w:numFmt w:val="bullet"/>
      <w:lvlText w:val="•"/>
      <w:lvlJc w:val="left"/>
      <w:pPr>
        <w:ind w:left="4185" w:hanging="241"/>
      </w:pPr>
      <w:rPr>
        <w:rFonts w:hint="default"/>
      </w:rPr>
    </w:lvl>
    <w:lvl w:ilvl="5">
      <w:start w:val="0"/>
      <w:numFmt w:val="bullet"/>
      <w:lvlText w:val="•"/>
      <w:lvlJc w:val="left"/>
      <w:pPr>
        <w:ind w:left="5172" w:hanging="241"/>
      </w:pPr>
      <w:rPr>
        <w:rFonts w:hint="default"/>
      </w:rPr>
    </w:lvl>
    <w:lvl w:ilvl="6">
      <w:start w:val="0"/>
      <w:numFmt w:val="bullet"/>
      <w:lvlText w:val="•"/>
      <w:lvlJc w:val="left"/>
      <w:pPr>
        <w:ind w:left="6158" w:hanging="241"/>
      </w:pPr>
      <w:rPr>
        <w:rFonts w:hint="default"/>
      </w:rPr>
    </w:lvl>
    <w:lvl w:ilvl="7">
      <w:start w:val="0"/>
      <w:numFmt w:val="bullet"/>
      <w:lvlText w:val="•"/>
      <w:lvlJc w:val="left"/>
      <w:pPr>
        <w:ind w:left="7145" w:hanging="241"/>
      </w:pPr>
      <w:rPr>
        <w:rFonts w:hint="default"/>
      </w:rPr>
    </w:lvl>
    <w:lvl w:ilvl="8">
      <w:start w:val="0"/>
      <w:numFmt w:val="bullet"/>
      <w:lvlText w:val="•"/>
      <w:lvlJc w:val="left"/>
      <w:pPr>
        <w:ind w:left="8131" w:hanging="241"/>
      </w:pPr>
      <w:rPr>
        <w:rFonts w:hint="default"/>
      </w:rPr>
    </w:lvl>
  </w:abstractNum>
  <w:abstractNum w:abstractNumId="133">
    <w:multiLevelType w:val="hybridMultilevel"/>
    <w:lvl w:ilvl="0">
      <w:start w:val="1"/>
      <w:numFmt w:val="decimal"/>
      <w:lvlText w:val="%1."/>
      <w:lvlJc w:val="left"/>
      <w:pPr>
        <w:ind w:left="233" w:hanging="498"/>
        <w:jc w:val="left"/>
      </w:pPr>
      <w:rPr>
        <w:rFonts w:hint="default" w:ascii="Arial" w:hAnsi="Arial" w:eastAsia="Arial" w:cs="Arial"/>
        <w:b/>
        <w:bCs/>
        <w:spacing w:val="-29"/>
        <w:w w:val="100"/>
        <w:sz w:val="21"/>
        <w:szCs w:val="21"/>
      </w:rPr>
    </w:lvl>
    <w:lvl w:ilvl="1">
      <w:start w:val="1"/>
      <w:numFmt w:val="lowerLetter"/>
      <w:lvlText w:val="%2."/>
      <w:lvlJc w:val="left"/>
      <w:pPr>
        <w:ind w:left="232" w:hanging="262"/>
        <w:jc w:val="left"/>
      </w:pPr>
      <w:rPr>
        <w:rFonts w:hint="default" w:ascii="Arial" w:hAnsi="Arial" w:eastAsia="Arial" w:cs="Arial"/>
        <w:b/>
        <w:bCs/>
        <w:w w:val="100"/>
        <w:sz w:val="21"/>
        <w:szCs w:val="21"/>
      </w:rPr>
    </w:lvl>
    <w:lvl w:ilvl="2">
      <w:start w:val="0"/>
      <w:numFmt w:val="bullet"/>
      <w:lvlText w:val="•"/>
      <w:lvlJc w:val="left"/>
      <w:pPr>
        <w:ind w:left="2212" w:hanging="262"/>
      </w:pPr>
      <w:rPr>
        <w:rFonts w:hint="default"/>
      </w:rPr>
    </w:lvl>
    <w:lvl w:ilvl="3">
      <w:start w:val="0"/>
      <w:numFmt w:val="bullet"/>
      <w:lvlText w:val="•"/>
      <w:lvlJc w:val="left"/>
      <w:pPr>
        <w:ind w:left="3199" w:hanging="262"/>
      </w:pPr>
      <w:rPr>
        <w:rFonts w:hint="default"/>
      </w:rPr>
    </w:lvl>
    <w:lvl w:ilvl="4">
      <w:start w:val="0"/>
      <w:numFmt w:val="bullet"/>
      <w:lvlText w:val="•"/>
      <w:lvlJc w:val="left"/>
      <w:pPr>
        <w:ind w:left="4185" w:hanging="262"/>
      </w:pPr>
      <w:rPr>
        <w:rFonts w:hint="default"/>
      </w:rPr>
    </w:lvl>
    <w:lvl w:ilvl="5">
      <w:start w:val="0"/>
      <w:numFmt w:val="bullet"/>
      <w:lvlText w:val="•"/>
      <w:lvlJc w:val="left"/>
      <w:pPr>
        <w:ind w:left="5172" w:hanging="262"/>
      </w:pPr>
      <w:rPr>
        <w:rFonts w:hint="default"/>
      </w:rPr>
    </w:lvl>
    <w:lvl w:ilvl="6">
      <w:start w:val="0"/>
      <w:numFmt w:val="bullet"/>
      <w:lvlText w:val="•"/>
      <w:lvlJc w:val="left"/>
      <w:pPr>
        <w:ind w:left="6158" w:hanging="262"/>
      </w:pPr>
      <w:rPr>
        <w:rFonts w:hint="default"/>
      </w:rPr>
    </w:lvl>
    <w:lvl w:ilvl="7">
      <w:start w:val="0"/>
      <w:numFmt w:val="bullet"/>
      <w:lvlText w:val="•"/>
      <w:lvlJc w:val="left"/>
      <w:pPr>
        <w:ind w:left="7145" w:hanging="262"/>
      </w:pPr>
      <w:rPr>
        <w:rFonts w:hint="default"/>
      </w:rPr>
    </w:lvl>
    <w:lvl w:ilvl="8">
      <w:start w:val="0"/>
      <w:numFmt w:val="bullet"/>
      <w:lvlText w:val="•"/>
      <w:lvlJc w:val="left"/>
      <w:pPr>
        <w:ind w:left="8131" w:hanging="262"/>
      </w:pPr>
      <w:rPr>
        <w:rFonts w:hint="default"/>
      </w:rPr>
    </w:lvl>
  </w:abstractNum>
  <w:abstractNum w:abstractNumId="132">
    <w:multiLevelType w:val="hybridMultilevel"/>
    <w:lvl w:ilvl="0">
      <w:start w:val="1"/>
      <w:numFmt w:val="decimal"/>
      <w:lvlText w:val="%1."/>
      <w:lvlJc w:val="left"/>
      <w:pPr>
        <w:ind w:left="233" w:hanging="498"/>
        <w:jc w:val="left"/>
      </w:pPr>
      <w:rPr>
        <w:rFonts w:hint="default" w:ascii="Arial" w:hAnsi="Arial" w:eastAsia="Arial" w:cs="Arial"/>
        <w:b/>
        <w:bCs/>
        <w:spacing w:val="-28"/>
        <w:w w:val="100"/>
        <w:sz w:val="21"/>
        <w:szCs w:val="21"/>
      </w:rPr>
    </w:lvl>
    <w:lvl w:ilvl="1">
      <w:start w:val="0"/>
      <w:numFmt w:val="bullet"/>
      <w:lvlText w:val="•"/>
      <w:lvlJc w:val="left"/>
      <w:pPr>
        <w:ind w:left="1226" w:hanging="498"/>
      </w:pPr>
      <w:rPr>
        <w:rFonts w:hint="default"/>
      </w:rPr>
    </w:lvl>
    <w:lvl w:ilvl="2">
      <w:start w:val="0"/>
      <w:numFmt w:val="bullet"/>
      <w:lvlText w:val="•"/>
      <w:lvlJc w:val="left"/>
      <w:pPr>
        <w:ind w:left="2212" w:hanging="498"/>
      </w:pPr>
      <w:rPr>
        <w:rFonts w:hint="default"/>
      </w:rPr>
    </w:lvl>
    <w:lvl w:ilvl="3">
      <w:start w:val="0"/>
      <w:numFmt w:val="bullet"/>
      <w:lvlText w:val="•"/>
      <w:lvlJc w:val="left"/>
      <w:pPr>
        <w:ind w:left="3199" w:hanging="498"/>
      </w:pPr>
      <w:rPr>
        <w:rFonts w:hint="default"/>
      </w:rPr>
    </w:lvl>
    <w:lvl w:ilvl="4">
      <w:start w:val="0"/>
      <w:numFmt w:val="bullet"/>
      <w:lvlText w:val="•"/>
      <w:lvlJc w:val="left"/>
      <w:pPr>
        <w:ind w:left="4185" w:hanging="498"/>
      </w:pPr>
      <w:rPr>
        <w:rFonts w:hint="default"/>
      </w:rPr>
    </w:lvl>
    <w:lvl w:ilvl="5">
      <w:start w:val="0"/>
      <w:numFmt w:val="bullet"/>
      <w:lvlText w:val="•"/>
      <w:lvlJc w:val="left"/>
      <w:pPr>
        <w:ind w:left="5172" w:hanging="498"/>
      </w:pPr>
      <w:rPr>
        <w:rFonts w:hint="default"/>
      </w:rPr>
    </w:lvl>
    <w:lvl w:ilvl="6">
      <w:start w:val="0"/>
      <w:numFmt w:val="bullet"/>
      <w:lvlText w:val="•"/>
      <w:lvlJc w:val="left"/>
      <w:pPr>
        <w:ind w:left="6158" w:hanging="498"/>
      </w:pPr>
      <w:rPr>
        <w:rFonts w:hint="default"/>
      </w:rPr>
    </w:lvl>
    <w:lvl w:ilvl="7">
      <w:start w:val="0"/>
      <w:numFmt w:val="bullet"/>
      <w:lvlText w:val="•"/>
      <w:lvlJc w:val="left"/>
      <w:pPr>
        <w:ind w:left="7145" w:hanging="498"/>
      </w:pPr>
      <w:rPr>
        <w:rFonts w:hint="default"/>
      </w:rPr>
    </w:lvl>
    <w:lvl w:ilvl="8">
      <w:start w:val="0"/>
      <w:numFmt w:val="bullet"/>
      <w:lvlText w:val="•"/>
      <w:lvlJc w:val="left"/>
      <w:pPr>
        <w:ind w:left="8131" w:hanging="498"/>
      </w:pPr>
      <w:rPr>
        <w:rFonts w:hint="default"/>
      </w:rPr>
    </w:lvl>
  </w:abstractNum>
  <w:abstractNum w:abstractNumId="131">
    <w:multiLevelType w:val="hybridMultilevel"/>
    <w:lvl w:ilvl="0">
      <w:start w:val="1"/>
      <w:numFmt w:val="lowerLetter"/>
      <w:lvlText w:val="%1."/>
      <w:lvlJc w:val="left"/>
      <w:pPr>
        <w:ind w:left="233" w:hanging="387"/>
        <w:jc w:val="left"/>
      </w:pPr>
      <w:rPr>
        <w:rFonts w:hint="default" w:ascii="Arial" w:hAnsi="Arial" w:eastAsia="Arial" w:cs="Arial"/>
        <w:b/>
        <w:bCs/>
        <w:spacing w:val="-23"/>
        <w:w w:val="100"/>
        <w:sz w:val="21"/>
        <w:szCs w:val="21"/>
      </w:rPr>
    </w:lvl>
    <w:lvl w:ilvl="1">
      <w:start w:val="1"/>
      <w:numFmt w:val="decimal"/>
      <w:lvlText w:val="%2."/>
      <w:lvlJc w:val="left"/>
      <w:pPr>
        <w:ind w:left="234" w:hanging="303"/>
        <w:jc w:val="left"/>
      </w:pPr>
      <w:rPr>
        <w:rFonts w:hint="default" w:ascii="Arial" w:hAnsi="Arial" w:eastAsia="Arial" w:cs="Arial"/>
        <w:b/>
        <w:bCs/>
        <w:spacing w:val="-1"/>
        <w:w w:val="100"/>
        <w:sz w:val="21"/>
        <w:szCs w:val="21"/>
      </w:rPr>
    </w:lvl>
    <w:lvl w:ilvl="2">
      <w:start w:val="0"/>
      <w:numFmt w:val="bullet"/>
      <w:lvlText w:val="•"/>
      <w:lvlJc w:val="left"/>
      <w:pPr>
        <w:ind w:left="1189" w:hanging="303"/>
      </w:pPr>
      <w:rPr>
        <w:rFonts w:hint="default"/>
      </w:rPr>
    </w:lvl>
    <w:lvl w:ilvl="3">
      <w:start w:val="0"/>
      <w:numFmt w:val="bullet"/>
      <w:lvlText w:val="•"/>
      <w:lvlJc w:val="left"/>
      <w:pPr>
        <w:ind w:left="1664" w:hanging="303"/>
      </w:pPr>
      <w:rPr>
        <w:rFonts w:hint="default"/>
      </w:rPr>
    </w:lvl>
    <w:lvl w:ilvl="4">
      <w:start w:val="0"/>
      <w:numFmt w:val="bullet"/>
      <w:lvlText w:val="•"/>
      <w:lvlJc w:val="left"/>
      <w:pPr>
        <w:ind w:left="2139" w:hanging="303"/>
      </w:pPr>
      <w:rPr>
        <w:rFonts w:hint="default"/>
      </w:rPr>
    </w:lvl>
    <w:lvl w:ilvl="5">
      <w:start w:val="0"/>
      <w:numFmt w:val="bullet"/>
      <w:lvlText w:val="•"/>
      <w:lvlJc w:val="left"/>
      <w:pPr>
        <w:ind w:left="2613" w:hanging="303"/>
      </w:pPr>
      <w:rPr>
        <w:rFonts w:hint="default"/>
      </w:rPr>
    </w:lvl>
    <w:lvl w:ilvl="6">
      <w:start w:val="0"/>
      <w:numFmt w:val="bullet"/>
      <w:lvlText w:val="•"/>
      <w:lvlJc w:val="left"/>
      <w:pPr>
        <w:ind w:left="3088" w:hanging="303"/>
      </w:pPr>
      <w:rPr>
        <w:rFonts w:hint="default"/>
      </w:rPr>
    </w:lvl>
    <w:lvl w:ilvl="7">
      <w:start w:val="0"/>
      <w:numFmt w:val="bullet"/>
      <w:lvlText w:val="•"/>
      <w:lvlJc w:val="left"/>
      <w:pPr>
        <w:ind w:left="3563" w:hanging="303"/>
      </w:pPr>
      <w:rPr>
        <w:rFonts w:hint="default"/>
      </w:rPr>
    </w:lvl>
    <w:lvl w:ilvl="8">
      <w:start w:val="0"/>
      <w:numFmt w:val="bullet"/>
      <w:lvlText w:val="•"/>
      <w:lvlJc w:val="left"/>
      <w:pPr>
        <w:ind w:left="4038" w:hanging="303"/>
      </w:pPr>
      <w:rPr>
        <w:rFonts w:hint="default"/>
      </w:rPr>
    </w:lvl>
  </w:abstractNum>
  <w:abstractNum w:abstractNumId="130">
    <w:multiLevelType w:val="hybridMultilevel"/>
    <w:lvl w:ilvl="0">
      <w:start w:val="1"/>
      <w:numFmt w:val="decimal"/>
      <w:lvlText w:val="%1."/>
      <w:lvlJc w:val="left"/>
      <w:pPr>
        <w:ind w:left="234" w:hanging="328"/>
        <w:jc w:val="left"/>
      </w:pPr>
      <w:rPr>
        <w:rFonts w:hint="default" w:ascii="Arial" w:hAnsi="Arial" w:eastAsia="Arial" w:cs="Arial"/>
        <w:b/>
        <w:bCs/>
        <w:spacing w:val="-24"/>
        <w:w w:val="100"/>
        <w:sz w:val="21"/>
        <w:szCs w:val="21"/>
      </w:rPr>
    </w:lvl>
    <w:lvl w:ilvl="1">
      <w:start w:val="1"/>
      <w:numFmt w:val="lowerLetter"/>
      <w:lvlText w:val="%2."/>
      <w:lvlJc w:val="left"/>
      <w:pPr>
        <w:ind w:left="233" w:hanging="261"/>
        <w:jc w:val="left"/>
      </w:pPr>
      <w:rPr>
        <w:rFonts w:hint="default" w:ascii="Arial" w:hAnsi="Arial" w:eastAsia="Arial" w:cs="Arial"/>
        <w:b/>
        <w:bCs/>
        <w:spacing w:val="-1"/>
        <w:w w:val="100"/>
        <w:sz w:val="21"/>
        <w:szCs w:val="21"/>
      </w:rPr>
    </w:lvl>
    <w:lvl w:ilvl="2">
      <w:start w:val="0"/>
      <w:numFmt w:val="bullet"/>
      <w:lvlText w:val="•"/>
      <w:lvlJc w:val="left"/>
      <w:pPr>
        <w:ind w:left="1189" w:hanging="261"/>
      </w:pPr>
      <w:rPr>
        <w:rFonts w:hint="default"/>
      </w:rPr>
    </w:lvl>
    <w:lvl w:ilvl="3">
      <w:start w:val="0"/>
      <w:numFmt w:val="bullet"/>
      <w:lvlText w:val="•"/>
      <w:lvlJc w:val="left"/>
      <w:pPr>
        <w:ind w:left="1664" w:hanging="261"/>
      </w:pPr>
      <w:rPr>
        <w:rFonts w:hint="default"/>
      </w:rPr>
    </w:lvl>
    <w:lvl w:ilvl="4">
      <w:start w:val="0"/>
      <w:numFmt w:val="bullet"/>
      <w:lvlText w:val="•"/>
      <w:lvlJc w:val="left"/>
      <w:pPr>
        <w:ind w:left="2139" w:hanging="261"/>
      </w:pPr>
      <w:rPr>
        <w:rFonts w:hint="default"/>
      </w:rPr>
    </w:lvl>
    <w:lvl w:ilvl="5">
      <w:start w:val="0"/>
      <w:numFmt w:val="bullet"/>
      <w:lvlText w:val="•"/>
      <w:lvlJc w:val="left"/>
      <w:pPr>
        <w:ind w:left="2613" w:hanging="261"/>
      </w:pPr>
      <w:rPr>
        <w:rFonts w:hint="default"/>
      </w:rPr>
    </w:lvl>
    <w:lvl w:ilvl="6">
      <w:start w:val="0"/>
      <w:numFmt w:val="bullet"/>
      <w:lvlText w:val="•"/>
      <w:lvlJc w:val="left"/>
      <w:pPr>
        <w:ind w:left="3088" w:hanging="261"/>
      </w:pPr>
      <w:rPr>
        <w:rFonts w:hint="default"/>
      </w:rPr>
    </w:lvl>
    <w:lvl w:ilvl="7">
      <w:start w:val="0"/>
      <w:numFmt w:val="bullet"/>
      <w:lvlText w:val="•"/>
      <w:lvlJc w:val="left"/>
      <w:pPr>
        <w:ind w:left="3563" w:hanging="261"/>
      </w:pPr>
      <w:rPr>
        <w:rFonts w:hint="default"/>
      </w:rPr>
    </w:lvl>
    <w:lvl w:ilvl="8">
      <w:start w:val="0"/>
      <w:numFmt w:val="bullet"/>
      <w:lvlText w:val="•"/>
      <w:lvlJc w:val="left"/>
      <w:pPr>
        <w:ind w:left="4038" w:hanging="261"/>
      </w:pPr>
      <w:rPr>
        <w:rFonts w:hint="default"/>
      </w:rPr>
    </w:lvl>
  </w:abstractNum>
  <w:abstractNum w:abstractNumId="129">
    <w:multiLevelType w:val="hybridMultilevel"/>
    <w:lvl w:ilvl="0">
      <w:start w:val="1"/>
      <w:numFmt w:val="decimal"/>
      <w:lvlText w:val="%1."/>
      <w:lvlJc w:val="left"/>
      <w:pPr>
        <w:ind w:left="234" w:hanging="372"/>
        <w:jc w:val="left"/>
      </w:pPr>
      <w:rPr>
        <w:rFonts w:hint="default" w:ascii="Arial" w:hAnsi="Arial" w:eastAsia="Arial" w:cs="Arial"/>
        <w:b/>
        <w:bCs/>
        <w:spacing w:val="-28"/>
        <w:w w:val="99"/>
        <w:sz w:val="21"/>
        <w:szCs w:val="21"/>
      </w:rPr>
    </w:lvl>
    <w:lvl w:ilvl="1">
      <w:start w:val="0"/>
      <w:numFmt w:val="bullet"/>
      <w:lvlText w:val="•"/>
      <w:lvlJc w:val="left"/>
      <w:pPr>
        <w:ind w:left="1226" w:hanging="372"/>
      </w:pPr>
      <w:rPr>
        <w:rFonts w:hint="default"/>
      </w:rPr>
    </w:lvl>
    <w:lvl w:ilvl="2">
      <w:start w:val="0"/>
      <w:numFmt w:val="bullet"/>
      <w:lvlText w:val="•"/>
      <w:lvlJc w:val="left"/>
      <w:pPr>
        <w:ind w:left="2212" w:hanging="372"/>
      </w:pPr>
      <w:rPr>
        <w:rFonts w:hint="default"/>
      </w:rPr>
    </w:lvl>
    <w:lvl w:ilvl="3">
      <w:start w:val="0"/>
      <w:numFmt w:val="bullet"/>
      <w:lvlText w:val="•"/>
      <w:lvlJc w:val="left"/>
      <w:pPr>
        <w:ind w:left="3199" w:hanging="372"/>
      </w:pPr>
      <w:rPr>
        <w:rFonts w:hint="default"/>
      </w:rPr>
    </w:lvl>
    <w:lvl w:ilvl="4">
      <w:start w:val="0"/>
      <w:numFmt w:val="bullet"/>
      <w:lvlText w:val="•"/>
      <w:lvlJc w:val="left"/>
      <w:pPr>
        <w:ind w:left="4185" w:hanging="372"/>
      </w:pPr>
      <w:rPr>
        <w:rFonts w:hint="default"/>
      </w:rPr>
    </w:lvl>
    <w:lvl w:ilvl="5">
      <w:start w:val="0"/>
      <w:numFmt w:val="bullet"/>
      <w:lvlText w:val="•"/>
      <w:lvlJc w:val="left"/>
      <w:pPr>
        <w:ind w:left="5172" w:hanging="372"/>
      </w:pPr>
      <w:rPr>
        <w:rFonts w:hint="default"/>
      </w:rPr>
    </w:lvl>
    <w:lvl w:ilvl="6">
      <w:start w:val="0"/>
      <w:numFmt w:val="bullet"/>
      <w:lvlText w:val="•"/>
      <w:lvlJc w:val="left"/>
      <w:pPr>
        <w:ind w:left="6158" w:hanging="372"/>
      </w:pPr>
      <w:rPr>
        <w:rFonts w:hint="default"/>
      </w:rPr>
    </w:lvl>
    <w:lvl w:ilvl="7">
      <w:start w:val="0"/>
      <w:numFmt w:val="bullet"/>
      <w:lvlText w:val="•"/>
      <w:lvlJc w:val="left"/>
      <w:pPr>
        <w:ind w:left="7145" w:hanging="372"/>
      </w:pPr>
      <w:rPr>
        <w:rFonts w:hint="default"/>
      </w:rPr>
    </w:lvl>
    <w:lvl w:ilvl="8">
      <w:start w:val="0"/>
      <w:numFmt w:val="bullet"/>
      <w:lvlText w:val="•"/>
      <w:lvlJc w:val="left"/>
      <w:pPr>
        <w:ind w:left="8131" w:hanging="372"/>
      </w:pPr>
      <w:rPr>
        <w:rFonts w:hint="default"/>
      </w:rPr>
    </w:lvl>
  </w:abstractNum>
  <w:abstractNum w:abstractNumId="128">
    <w:multiLevelType w:val="hybridMultilevel"/>
    <w:lvl w:ilvl="0">
      <w:start w:val="1"/>
      <w:numFmt w:val="decimal"/>
      <w:lvlText w:val="%1."/>
      <w:lvlJc w:val="left"/>
      <w:pPr>
        <w:ind w:left="233" w:hanging="334"/>
        <w:jc w:val="left"/>
      </w:pPr>
      <w:rPr>
        <w:rFonts w:hint="default" w:ascii="Arial" w:hAnsi="Arial" w:eastAsia="Arial" w:cs="Arial"/>
        <w:b/>
        <w:bCs/>
        <w:spacing w:val="-19"/>
        <w:w w:val="100"/>
        <w:sz w:val="21"/>
        <w:szCs w:val="21"/>
      </w:rPr>
    </w:lvl>
    <w:lvl w:ilvl="1">
      <w:start w:val="0"/>
      <w:numFmt w:val="bullet"/>
      <w:lvlText w:val="•"/>
      <w:lvlJc w:val="left"/>
      <w:pPr>
        <w:ind w:left="1226" w:hanging="334"/>
      </w:pPr>
      <w:rPr>
        <w:rFonts w:hint="default"/>
      </w:rPr>
    </w:lvl>
    <w:lvl w:ilvl="2">
      <w:start w:val="0"/>
      <w:numFmt w:val="bullet"/>
      <w:lvlText w:val="•"/>
      <w:lvlJc w:val="left"/>
      <w:pPr>
        <w:ind w:left="2212" w:hanging="334"/>
      </w:pPr>
      <w:rPr>
        <w:rFonts w:hint="default"/>
      </w:rPr>
    </w:lvl>
    <w:lvl w:ilvl="3">
      <w:start w:val="0"/>
      <w:numFmt w:val="bullet"/>
      <w:lvlText w:val="•"/>
      <w:lvlJc w:val="left"/>
      <w:pPr>
        <w:ind w:left="3199" w:hanging="334"/>
      </w:pPr>
      <w:rPr>
        <w:rFonts w:hint="default"/>
      </w:rPr>
    </w:lvl>
    <w:lvl w:ilvl="4">
      <w:start w:val="0"/>
      <w:numFmt w:val="bullet"/>
      <w:lvlText w:val="•"/>
      <w:lvlJc w:val="left"/>
      <w:pPr>
        <w:ind w:left="4185" w:hanging="334"/>
      </w:pPr>
      <w:rPr>
        <w:rFonts w:hint="default"/>
      </w:rPr>
    </w:lvl>
    <w:lvl w:ilvl="5">
      <w:start w:val="0"/>
      <w:numFmt w:val="bullet"/>
      <w:lvlText w:val="•"/>
      <w:lvlJc w:val="left"/>
      <w:pPr>
        <w:ind w:left="5172" w:hanging="334"/>
      </w:pPr>
      <w:rPr>
        <w:rFonts w:hint="default"/>
      </w:rPr>
    </w:lvl>
    <w:lvl w:ilvl="6">
      <w:start w:val="0"/>
      <w:numFmt w:val="bullet"/>
      <w:lvlText w:val="•"/>
      <w:lvlJc w:val="left"/>
      <w:pPr>
        <w:ind w:left="6158" w:hanging="334"/>
      </w:pPr>
      <w:rPr>
        <w:rFonts w:hint="default"/>
      </w:rPr>
    </w:lvl>
    <w:lvl w:ilvl="7">
      <w:start w:val="0"/>
      <w:numFmt w:val="bullet"/>
      <w:lvlText w:val="•"/>
      <w:lvlJc w:val="left"/>
      <w:pPr>
        <w:ind w:left="7145" w:hanging="334"/>
      </w:pPr>
      <w:rPr>
        <w:rFonts w:hint="default"/>
      </w:rPr>
    </w:lvl>
    <w:lvl w:ilvl="8">
      <w:start w:val="0"/>
      <w:numFmt w:val="bullet"/>
      <w:lvlText w:val="•"/>
      <w:lvlJc w:val="left"/>
      <w:pPr>
        <w:ind w:left="8131" w:hanging="334"/>
      </w:pPr>
      <w:rPr>
        <w:rFonts w:hint="default"/>
      </w:rPr>
    </w:lvl>
  </w:abstractNum>
  <w:abstractNum w:abstractNumId="127">
    <w:multiLevelType w:val="hybridMultilevel"/>
    <w:lvl w:ilvl="0">
      <w:start w:val="1"/>
      <w:numFmt w:val="decimal"/>
      <w:lvlText w:val="%1."/>
      <w:lvlJc w:val="left"/>
      <w:pPr>
        <w:ind w:left="236" w:hanging="234"/>
        <w:jc w:val="left"/>
      </w:pPr>
      <w:rPr>
        <w:rFonts w:hint="default" w:ascii="Arial" w:hAnsi="Arial" w:eastAsia="Arial" w:cs="Arial"/>
        <w:b/>
        <w:bCs/>
        <w:spacing w:val="-1"/>
        <w:w w:val="100"/>
        <w:sz w:val="21"/>
        <w:szCs w:val="21"/>
      </w:rPr>
    </w:lvl>
    <w:lvl w:ilvl="1">
      <w:start w:val="0"/>
      <w:numFmt w:val="bullet"/>
      <w:lvlText w:val="•"/>
      <w:lvlJc w:val="left"/>
      <w:pPr>
        <w:ind w:left="361" w:hanging="234"/>
      </w:pPr>
      <w:rPr>
        <w:rFonts w:hint="default"/>
      </w:rPr>
    </w:lvl>
    <w:lvl w:ilvl="2">
      <w:start w:val="0"/>
      <w:numFmt w:val="bullet"/>
      <w:lvlText w:val="•"/>
      <w:lvlJc w:val="left"/>
      <w:pPr>
        <w:ind w:left="482" w:hanging="234"/>
      </w:pPr>
      <w:rPr>
        <w:rFonts w:hint="default"/>
      </w:rPr>
    </w:lvl>
    <w:lvl w:ilvl="3">
      <w:start w:val="0"/>
      <w:numFmt w:val="bullet"/>
      <w:lvlText w:val="•"/>
      <w:lvlJc w:val="left"/>
      <w:pPr>
        <w:ind w:left="603" w:hanging="234"/>
      </w:pPr>
      <w:rPr>
        <w:rFonts w:hint="default"/>
      </w:rPr>
    </w:lvl>
    <w:lvl w:ilvl="4">
      <w:start w:val="0"/>
      <w:numFmt w:val="bullet"/>
      <w:lvlText w:val="•"/>
      <w:lvlJc w:val="left"/>
      <w:pPr>
        <w:ind w:left="724" w:hanging="234"/>
      </w:pPr>
      <w:rPr>
        <w:rFonts w:hint="default"/>
      </w:rPr>
    </w:lvl>
    <w:lvl w:ilvl="5">
      <w:start w:val="0"/>
      <w:numFmt w:val="bullet"/>
      <w:lvlText w:val="•"/>
      <w:lvlJc w:val="left"/>
      <w:pPr>
        <w:ind w:left="845" w:hanging="234"/>
      </w:pPr>
      <w:rPr>
        <w:rFonts w:hint="default"/>
      </w:rPr>
    </w:lvl>
    <w:lvl w:ilvl="6">
      <w:start w:val="0"/>
      <w:numFmt w:val="bullet"/>
      <w:lvlText w:val="•"/>
      <w:lvlJc w:val="left"/>
      <w:pPr>
        <w:ind w:left="967" w:hanging="234"/>
      </w:pPr>
      <w:rPr>
        <w:rFonts w:hint="default"/>
      </w:rPr>
    </w:lvl>
    <w:lvl w:ilvl="7">
      <w:start w:val="0"/>
      <w:numFmt w:val="bullet"/>
      <w:lvlText w:val="•"/>
      <w:lvlJc w:val="left"/>
      <w:pPr>
        <w:ind w:left="1088" w:hanging="234"/>
      </w:pPr>
      <w:rPr>
        <w:rFonts w:hint="default"/>
      </w:rPr>
    </w:lvl>
    <w:lvl w:ilvl="8">
      <w:start w:val="0"/>
      <w:numFmt w:val="bullet"/>
      <w:lvlText w:val="•"/>
      <w:lvlJc w:val="left"/>
      <w:pPr>
        <w:ind w:left="1209" w:hanging="234"/>
      </w:pPr>
      <w:rPr>
        <w:rFonts w:hint="default"/>
      </w:rPr>
    </w:lvl>
  </w:abstractNum>
  <w:abstractNum w:abstractNumId="126">
    <w:multiLevelType w:val="hybridMultilevel"/>
    <w:lvl w:ilvl="0">
      <w:start w:val="1"/>
      <w:numFmt w:val="decimal"/>
      <w:lvlText w:val="%1."/>
      <w:lvlJc w:val="left"/>
      <w:pPr>
        <w:ind w:left="237" w:hanging="267"/>
        <w:jc w:val="left"/>
      </w:pPr>
      <w:rPr>
        <w:rFonts w:hint="default" w:ascii="Arial" w:hAnsi="Arial" w:eastAsia="Arial" w:cs="Arial"/>
        <w:b/>
        <w:bCs/>
        <w:spacing w:val="-27"/>
        <w:w w:val="100"/>
        <w:sz w:val="21"/>
        <w:szCs w:val="21"/>
      </w:rPr>
    </w:lvl>
    <w:lvl w:ilvl="1">
      <w:start w:val="0"/>
      <w:numFmt w:val="bullet"/>
      <w:lvlText w:val="•"/>
      <w:lvlJc w:val="left"/>
      <w:pPr>
        <w:ind w:left="714" w:hanging="267"/>
      </w:pPr>
      <w:rPr>
        <w:rFonts w:hint="default"/>
      </w:rPr>
    </w:lvl>
    <w:lvl w:ilvl="2">
      <w:start w:val="0"/>
      <w:numFmt w:val="bullet"/>
      <w:lvlText w:val="•"/>
      <w:lvlJc w:val="left"/>
      <w:pPr>
        <w:ind w:left="1189" w:hanging="267"/>
      </w:pPr>
      <w:rPr>
        <w:rFonts w:hint="default"/>
      </w:rPr>
    </w:lvl>
    <w:lvl w:ilvl="3">
      <w:start w:val="0"/>
      <w:numFmt w:val="bullet"/>
      <w:lvlText w:val="•"/>
      <w:lvlJc w:val="left"/>
      <w:pPr>
        <w:ind w:left="1664" w:hanging="267"/>
      </w:pPr>
      <w:rPr>
        <w:rFonts w:hint="default"/>
      </w:rPr>
    </w:lvl>
    <w:lvl w:ilvl="4">
      <w:start w:val="0"/>
      <w:numFmt w:val="bullet"/>
      <w:lvlText w:val="•"/>
      <w:lvlJc w:val="left"/>
      <w:pPr>
        <w:ind w:left="2139" w:hanging="267"/>
      </w:pPr>
      <w:rPr>
        <w:rFonts w:hint="default"/>
      </w:rPr>
    </w:lvl>
    <w:lvl w:ilvl="5">
      <w:start w:val="0"/>
      <w:numFmt w:val="bullet"/>
      <w:lvlText w:val="•"/>
      <w:lvlJc w:val="left"/>
      <w:pPr>
        <w:ind w:left="2613" w:hanging="267"/>
      </w:pPr>
      <w:rPr>
        <w:rFonts w:hint="default"/>
      </w:rPr>
    </w:lvl>
    <w:lvl w:ilvl="6">
      <w:start w:val="0"/>
      <w:numFmt w:val="bullet"/>
      <w:lvlText w:val="•"/>
      <w:lvlJc w:val="left"/>
      <w:pPr>
        <w:ind w:left="3088" w:hanging="267"/>
      </w:pPr>
      <w:rPr>
        <w:rFonts w:hint="default"/>
      </w:rPr>
    </w:lvl>
    <w:lvl w:ilvl="7">
      <w:start w:val="0"/>
      <w:numFmt w:val="bullet"/>
      <w:lvlText w:val="•"/>
      <w:lvlJc w:val="left"/>
      <w:pPr>
        <w:ind w:left="3563" w:hanging="267"/>
      </w:pPr>
      <w:rPr>
        <w:rFonts w:hint="default"/>
      </w:rPr>
    </w:lvl>
    <w:lvl w:ilvl="8">
      <w:start w:val="0"/>
      <w:numFmt w:val="bullet"/>
      <w:lvlText w:val="•"/>
      <w:lvlJc w:val="left"/>
      <w:pPr>
        <w:ind w:left="4038" w:hanging="267"/>
      </w:pPr>
      <w:rPr>
        <w:rFonts w:hint="default"/>
      </w:rPr>
    </w:lvl>
  </w:abstractNum>
  <w:abstractNum w:abstractNumId="125">
    <w:multiLevelType w:val="hybridMultilevel"/>
    <w:lvl w:ilvl="0">
      <w:start w:val="1"/>
      <w:numFmt w:val="decimal"/>
      <w:lvlText w:val="%1."/>
      <w:lvlJc w:val="left"/>
      <w:pPr>
        <w:ind w:left="282" w:hanging="234"/>
        <w:jc w:val="left"/>
      </w:pPr>
      <w:rPr>
        <w:rFonts w:hint="default" w:ascii="Arial" w:hAnsi="Arial" w:eastAsia="Arial" w:cs="Arial"/>
        <w:b/>
        <w:bCs/>
        <w:spacing w:val="-2"/>
        <w:w w:val="100"/>
        <w:sz w:val="21"/>
        <w:szCs w:val="21"/>
      </w:rPr>
    </w:lvl>
    <w:lvl w:ilvl="1">
      <w:start w:val="0"/>
      <w:numFmt w:val="bullet"/>
      <w:lvlText w:val="•"/>
      <w:lvlJc w:val="left"/>
      <w:pPr>
        <w:ind w:left="471" w:hanging="234"/>
      </w:pPr>
      <w:rPr>
        <w:rFonts w:hint="default"/>
      </w:rPr>
    </w:lvl>
    <w:lvl w:ilvl="2">
      <w:start w:val="0"/>
      <w:numFmt w:val="bullet"/>
      <w:lvlText w:val="•"/>
      <w:lvlJc w:val="left"/>
      <w:pPr>
        <w:ind w:left="663" w:hanging="234"/>
      </w:pPr>
      <w:rPr>
        <w:rFonts w:hint="default"/>
      </w:rPr>
    </w:lvl>
    <w:lvl w:ilvl="3">
      <w:start w:val="0"/>
      <w:numFmt w:val="bullet"/>
      <w:lvlText w:val="•"/>
      <w:lvlJc w:val="left"/>
      <w:pPr>
        <w:ind w:left="854" w:hanging="234"/>
      </w:pPr>
      <w:rPr>
        <w:rFonts w:hint="default"/>
      </w:rPr>
    </w:lvl>
    <w:lvl w:ilvl="4">
      <w:start w:val="0"/>
      <w:numFmt w:val="bullet"/>
      <w:lvlText w:val="•"/>
      <w:lvlJc w:val="left"/>
      <w:pPr>
        <w:ind w:left="1046" w:hanging="234"/>
      </w:pPr>
      <w:rPr>
        <w:rFonts w:hint="default"/>
      </w:rPr>
    </w:lvl>
    <w:lvl w:ilvl="5">
      <w:start w:val="0"/>
      <w:numFmt w:val="bullet"/>
      <w:lvlText w:val="•"/>
      <w:lvlJc w:val="left"/>
      <w:pPr>
        <w:ind w:left="1238" w:hanging="234"/>
      </w:pPr>
      <w:rPr>
        <w:rFonts w:hint="default"/>
      </w:rPr>
    </w:lvl>
    <w:lvl w:ilvl="6">
      <w:start w:val="0"/>
      <w:numFmt w:val="bullet"/>
      <w:lvlText w:val="•"/>
      <w:lvlJc w:val="left"/>
      <w:pPr>
        <w:ind w:left="1429" w:hanging="234"/>
      </w:pPr>
      <w:rPr>
        <w:rFonts w:hint="default"/>
      </w:rPr>
    </w:lvl>
    <w:lvl w:ilvl="7">
      <w:start w:val="0"/>
      <w:numFmt w:val="bullet"/>
      <w:lvlText w:val="•"/>
      <w:lvlJc w:val="left"/>
      <w:pPr>
        <w:ind w:left="1621" w:hanging="234"/>
      </w:pPr>
      <w:rPr>
        <w:rFonts w:hint="default"/>
      </w:rPr>
    </w:lvl>
    <w:lvl w:ilvl="8">
      <w:start w:val="0"/>
      <w:numFmt w:val="bullet"/>
      <w:lvlText w:val="•"/>
      <w:lvlJc w:val="left"/>
      <w:pPr>
        <w:ind w:left="1813" w:hanging="234"/>
      </w:pPr>
      <w:rPr>
        <w:rFonts w:hint="default"/>
      </w:rPr>
    </w:lvl>
  </w:abstractNum>
  <w:abstractNum w:abstractNumId="124">
    <w:multiLevelType w:val="hybridMultilevel"/>
    <w:lvl w:ilvl="0">
      <w:start w:val="3"/>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501" w:hanging="234"/>
      </w:pPr>
      <w:rPr>
        <w:rFonts w:hint="default"/>
      </w:rPr>
    </w:lvl>
    <w:lvl w:ilvl="2">
      <w:start w:val="0"/>
      <w:numFmt w:val="bullet"/>
      <w:lvlText w:val="•"/>
      <w:lvlJc w:val="left"/>
      <w:pPr>
        <w:ind w:left="763" w:hanging="234"/>
      </w:pPr>
      <w:rPr>
        <w:rFonts w:hint="default"/>
      </w:rPr>
    </w:lvl>
    <w:lvl w:ilvl="3">
      <w:start w:val="0"/>
      <w:numFmt w:val="bullet"/>
      <w:lvlText w:val="•"/>
      <w:lvlJc w:val="left"/>
      <w:pPr>
        <w:ind w:left="1024" w:hanging="234"/>
      </w:pPr>
      <w:rPr>
        <w:rFonts w:hint="default"/>
      </w:rPr>
    </w:lvl>
    <w:lvl w:ilvl="4">
      <w:start w:val="0"/>
      <w:numFmt w:val="bullet"/>
      <w:lvlText w:val="•"/>
      <w:lvlJc w:val="left"/>
      <w:pPr>
        <w:ind w:left="1286" w:hanging="234"/>
      </w:pPr>
      <w:rPr>
        <w:rFonts w:hint="default"/>
      </w:rPr>
    </w:lvl>
    <w:lvl w:ilvl="5">
      <w:start w:val="0"/>
      <w:numFmt w:val="bullet"/>
      <w:lvlText w:val="•"/>
      <w:lvlJc w:val="left"/>
      <w:pPr>
        <w:ind w:left="1547" w:hanging="234"/>
      </w:pPr>
      <w:rPr>
        <w:rFonts w:hint="default"/>
      </w:rPr>
    </w:lvl>
    <w:lvl w:ilvl="6">
      <w:start w:val="0"/>
      <w:numFmt w:val="bullet"/>
      <w:lvlText w:val="•"/>
      <w:lvlJc w:val="left"/>
      <w:pPr>
        <w:ind w:left="1809" w:hanging="234"/>
      </w:pPr>
      <w:rPr>
        <w:rFonts w:hint="default"/>
      </w:rPr>
    </w:lvl>
    <w:lvl w:ilvl="7">
      <w:start w:val="0"/>
      <w:numFmt w:val="bullet"/>
      <w:lvlText w:val="•"/>
      <w:lvlJc w:val="left"/>
      <w:pPr>
        <w:ind w:left="2071" w:hanging="234"/>
      </w:pPr>
      <w:rPr>
        <w:rFonts w:hint="default"/>
      </w:rPr>
    </w:lvl>
    <w:lvl w:ilvl="8">
      <w:start w:val="0"/>
      <w:numFmt w:val="bullet"/>
      <w:lvlText w:val="•"/>
      <w:lvlJc w:val="left"/>
      <w:pPr>
        <w:ind w:left="2332" w:hanging="234"/>
      </w:pPr>
      <w:rPr>
        <w:rFonts w:hint="default"/>
      </w:rPr>
    </w:lvl>
  </w:abstractNum>
  <w:abstractNum w:abstractNumId="123">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30" w:hanging="234"/>
      </w:pPr>
      <w:rPr>
        <w:rFonts w:hint="default"/>
      </w:rPr>
    </w:lvl>
    <w:lvl w:ilvl="2">
      <w:start w:val="0"/>
      <w:numFmt w:val="bullet"/>
      <w:lvlText w:val="•"/>
      <w:lvlJc w:val="left"/>
      <w:pPr>
        <w:ind w:left="620" w:hanging="234"/>
      </w:pPr>
      <w:rPr>
        <w:rFonts w:hint="default"/>
      </w:rPr>
    </w:lvl>
    <w:lvl w:ilvl="3">
      <w:start w:val="0"/>
      <w:numFmt w:val="bullet"/>
      <w:lvlText w:val="•"/>
      <w:lvlJc w:val="left"/>
      <w:pPr>
        <w:ind w:left="810" w:hanging="234"/>
      </w:pPr>
      <w:rPr>
        <w:rFonts w:hint="default"/>
      </w:rPr>
    </w:lvl>
    <w:lvl w:ilvl="4">
      <w:start w:val="0"/>
      <w:numFmt w:val="bullet"/>
      <w:lvlText w:val="•"/>
      <w:lvlJc w:val="left"/>
      <w:pPr>
        <w:ind w:left="1000" w:hanging="234"/>
      </w:pPr>
      <w:rPr>
        <w:rFonts w:hint="default"/>
      </w:rPr>
    </w:lvl>
    <w:lvl w:ilvl="5">
      <w:start w:val="0"/>
      <w:numFmt w:val="bullet"/>
      <w:lvlText w:val="•"/>
      <w:lvlJc w:val="left"/>
      <w:pPr>
        <w:ind w:left="1190" w:hanging="234"/>
      </w:pPr>
      <w:rPr>
        <w:rFonts w:hint="default"/>
      </w:rPr>
    </w:lvl>
    <w:lvl w:ilvl="6">
      <w:start w:val="0"/>
      <w:numFmt w:val="bullet"/>
      <w:lvlText w:val="•"/>
      <w:lvlJc w:val="left"/>
      <w:pPr>
        <w:ind w:left="1380" w:hanging="234"/>
      </w:pPr>
      <w:rPr>
        <w:rFonts w:hint="default"/>
      </w:rPr>
    </w:lvl>
    <w:lvl w:ilvl="7">
      <w:start w:val="0"/>
      <w:numFmt w:val="bullet"/>
      <w:lvlText w:val="•"/>
      <w:lvlJc w:val="left"/>
      <w:pPr>
        <w:ind w:left="1570" w:hanging="234"/>
      </w:pPr>
      <w:rPr>
        <w:rFonts w:hint="default"/>
      </w:rPr>
    </w:lvl>
    <w:lvl w:ilvl="8">
      <w:start w:val="0"/>
      <w:numFmt w:val="bullet"/>
      <w:lvlText w:val="•"/>
      <w:lvlJc w:val="left"/>
      <w:pPr>
        <w:ind w:left="1760" w:hanging="234"/>
      </w:pPr>
      <w:rPr>
        <w:rFonts w:hint="default"/>
      </w:rPr>
    </w:lvl>
  </w:abstractNum>
  <w:abstractNum w:abstractNumId="122">
    <w:multiLevelType w:val="hybridMultilevel"/>
    <w:lvl w:ilvl="0">
      <w:start w:val="1"/>
      <w:numFmt w:val="decimal"/>
      <w:lvlText w:val="%1."/>
      <w:lvlJc w:val="left"/>
      <w:pPr>
        <w:ind w:left="234" w:hanging="390"/>
        <w:jc w:val="left"/>
      </w:pPr>
      <w:rPr>
        <w:rFonts w:hint="default" w:ascii="Arial" w:hAnsi="Arial" w:eastAsia="Arial" w:cs="Arial"/>
        <w:b/>
        <w:bCs/>
        <w:spacing w:val="-20"/>
        <w:w w:val="100"/>
        <w:sz w:val="21"/>
        <w:szCs w:val="21"/>
      </w:rPr>
    </w:lvl>
    <w:lvl w:ilvl="1">
      <w:start w:val="0"/>
      <w:numFmt w:val="bullet"/>
      <w:lvlText w:val="•"/>
      <w:lvlJc w:val="left"/>
      <w:pPr>
        <w:ind w:left="1226" w:hanging="390"/>
      </w:pPr>
      <w:rPr>
        <w:rFonts w:hint="default"/>
      </w:rPr>
    </w:lvl>
    <w:lvl w:ilvl="2">
      <w:start w:val="0"/>
      <w:numFmt w:val="bullet"/>
      <w:lvlText w:val="•"/>
      <w:lvlJc w:val="left"/>
      <w:pPr>
        <w:ind w:left="2212" w:hanging="390"/>
      </w:pPr>
      <w:rPr>
        <w:rFonts w:hint="default"/>
      </w:rPr>
    </w:lvl>
    <w:lvl w:ilvl="3">
      <w:start w:val="0"/>
      <w:numFmt w:val="bullet"/>
      <w:lvlText w:val="•"/>
      <w:lvlJc w:val="left"/>
      <w:pPr>
        <w:ind w:left="3199" w:hanging="390"/>
      </w:pPr>
      <w:rPr>
        <w:rFonts w:hint="default"/>
      </w:rPr>
    </w:lvl>
    <w:lvl w:ilvl="4">
      <w:start w:val="0"/>
      <w:numFmt w:val="bullet"/>
      <w:lvlText w:val="•"/>
      <w:lvlJc w:val="left"/>
      <w:pPr>
        <w:ind w:left="4185" w:hanging="390"/>
      </w:pPr>
      <w:rPr>
        <w:rFonts w:hint="default"/>
      </w:rPr>
    </w:lvl>
    <w:lvl w:ilvl="5">
      <w:start w:val="0"/>
      <w:numFmt w:val="bullet"/>
      <w:lvlText w:val="•"/>
      <w:lvlJc w:val="left"/>
      <w:pPr>
        <w:ind w:left="5172" w:hanging="390"/>
      </w:pPr>
      <w:rPr>
        <w:rFonts w:hint="default"/>
      </w:rPr>
    </w:lvl>
    <w:lvl w:ilvl="6">
      <w:start w:val="0"/>
      <w:numFmt w:val="bullet"/>
      <w:lvlText w:val="•"/>
      <w:lvlJc w:val="left"/>
      <w:pPr>
        <w:ind w:left="6158" w:hanging="390"/>
      </w:pPr>
      <w:rPr>
        <w:rFonts w:hint="default"/>
      </w:rPr>
    </w:lvl>
    <w:lvl w:ilvl="7">
      <w:start w:val="0"/>
      <w:numFmt w:val="bullet"/>
      <w:lvlText w:val="•"/>
      <w:lvlJc w:val="left"/>
      <w:pPr>
        <w:ind w:left="7145" w:hanging="390"/>
      </w:pPr>
      <w:rPr>
        <w:rFonts w:hint="default"/>
      </w:rPr>
    </w:lvl>
    <w:lvl w:ilvl="8">
      <w:start w:val="0"/>
      <w:numFmt w:val="bullet"/>
      <w:lvlText w:val="•"/>
      <w:lvlJc w:val="left"/>
      <w:pPr>
        <w:ind w:left="8131" w:hanging="390"/>
      </w:pPr>
      <w:rPr>
        <w:rFonts w:hint="default"/>
      </w:rPr>
    </w:lvl>
  </w:abstractNum>
  <w:abstractNum w:abstractNumId="121">
    <w:multiLevelType w:val="hybridMultilevel"/>
    <w:lvl w:ilvl="0">
      <w:start w:val="1"/>
      <w:numFmt w:val="decimal"/>
      <w:lvlText w:val="%1."/>
      <w:lvlJc w:val="left"/>
      <w:pPr>
        <w:ind w:left="234" w:hanging="234"/>
        <w:jc w:val="left"/>
      </w:pPr>
      <w:rPr>
        <w:rFonts w:hint="default" w:ascii="Arial" w:hAnsi="Arial" w:eastAsia="Arial" w:cs="Arial"/>
        <w:b/>
        <w:bCs/>
        <w:spacing w:val="-4"/>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120">
    <w:multiLevelType w:val="hybridMultilevel"/>
    <w:lvl w:ilvl="0">
      <w:start w:val="1"/>
      <w:numFmt w:val="decimal"/>
      <w:lvlText w:val="%1."/>
      <w:lvlJc w:val="left"/>
      <w:pPr>
        <w:ind w:left="233" w:hanging="239"/>
        <w:jc w:val="left"/>
      </w:pPr>
      <w:rPr>
        <w:rFonts w:hint="default" w:ascii="Arial" w:hAnsi="Arial" w:eastAsia="Arial" w:cs="Arial"/>
        <w:b/>
        <w:bCs/>
        <w:spacing w:val="-1"/>
        <w:w w:val="100"/>
        <w:sz w:val="21"/>
        <w:szCs w:val="21"/>
      </w:rPr>
    </w:lvl>
    <w:lvl w:ilvl="1">
      <w:start w:val="0"/>
      <w:numFmt w:val="bullet"/>
      <w:lvlText w:val="•"/>
      <w:lvlJc w:val="left"/>
      <w:pPr>
        <w:ind w:left="1226" w:hanging="239"/>
      </w:pPr>
      <w:rPr>
        <w:rFonts w:hint="default"/>
      </w:rPr>
    </w:lvl>
    <w:lvl w:ilvl="2">
      <w:start w:val="0"/>
      <w:numFmt w:val="bullet"/>
      <w:lvlText w:val="•"/>
      <w:lvlJc w:val="left"/>
      <w:pPr>
        <w:ind w:left="2212" w:hanging="239"/>
      </w:pPr>
      <w:rPr>
        <w:rFonts w:hint="default"/>
      </w:rPr>
    </w:lvl>
    <w:lvl w:ilvl="3">
      <w:start w:val="0"/>
      <w:numFmt w:val="bullet"/>
      <w:lvlText w:val="•"/>
      <w:lvlJc w:val="left"/>
      <w:pPr>
        <w:ind w:left="3199" w:hanging="239"/>
      </w:pPr>
      <w:rPr>
        <w:rFonts w:hint="default"/>
      </w:rPr>
    </w:lvl>
    <w:lvl w:ilvl="4">
      <w:start w:val="0"/>
      <w:numFmt w:val="bullet"/>
      <w:lvlText w:val="•"/>
      <w:lvlJc w:val="left"/>
      <w:pPr>
        <w:ind w:left="4185" w:hanging="239"/>
      </w:pPr>
      <w:rPr>
        <w:rFonts w:hint="default"/>
      </w:rPr>
    </w:lvl>
    <w:lvl w:ilvl="5">
      <w:start w:val="0"/>
      <w:numFmt w:val="bullet"/>
      <w:lvlText w:val="•"/>
      <w:lvlJc w:val="left"/>
      <w:pPr>
        <w:ind w:left="5172" w:hanging="239"/>
      </w:pPr>
      <w:rPr>
        <w:rFonts w:hint="default"/>
      </w:rPr>
    </w:lvl>
    <w:lvl w:ilvl="6">
      <w:start w:val="0"/>
      <w:numFmt w:val="bullet"/>
      <w:lvlText w:val="•"/>
      <w:lvlJc w:val="left"/>
      <w:pPr>
        <w:ind w:left="6158" w:hanging="239"/>
      </w:pPr>
      <w:rPr>
        <w:rFonts w:hint="default"/>
      </w:rPr>
    </w:lvl>
    <w:lvl w:ilvl="7">
      <w:start w:val="0"/>
      <w:numFmt w:val="bullet"/>
      <w:lvlText w:val="•"/>
      <w:lvlJc w:val="left"/>
      <w:pPr>
        <w:ind w:left="7145" w:hanging="239"/>
      </w:pPr>
      <w:rPr>
        <w:rFonts w:hint="default"/>
      </w:rPr>
    </w:lvl>
    <w:lvl w:ilvl="8">
      <w:start w:val="0"/>
      <w:numFmt w:val="bullet"/>
      <w:lvlText w:val="•"/>
      <w:lvlJc w:val="left"/>
      <w:pPr>
        <w:ind w:left="8131" w:hanging="239"/>
      </w:pPr>
      <w:rPr>
        <w:rFonts w:hint="default"/>
      </w:rPr>
    </w:lvl>
  </w:abstractNum>
  <w:abstractNum w:abstractNumId="119">
    <w:multiLevelType w:val="hybridMultilevel"/>
    <w:lvl w:ilvl="0">
      <w:start w:val="1"/>
      <w:numFmt w:val="decimal"/>
      <w:lvlText w:val="%1."/>
      <w:lvlJc w:val="left"/>
      <w:pPr>
        <w:ind w:left="234" w:hanging="351"/>
        <w:jc w:val="left"/>
      </w:pPr>
      <w:rPr>
        <w:rFonts w:hint="default" w:ascii="Arial" w:hAnsi="Arial" w:eastAsia="Arial" w:cs="Arial"/>
        <w:b/>
        <w:bCs/>
        <w:spacing w:val="-2"/>
        <w:w w:val="100"/>
        <w:sz w:val="21"/>
        <w:szCs w:val="21"/>
      </w:rPr>
    </w:lvl>
    <w:lvl w:ilvl="1">
      <w:start w:val="0"/>
      <w:numFmt w:val="bullet"/>
      <w:lvlText w:val="•"/>
      <w:lvlJc w:val="left"/>
      <w:pPr>
        <w:ind w:left="1226" w:hanging="351"/>
      </w:pPr>
      <w:rPr>
        <w:rFonts w:hint="default"/>
      </w:rPr>
    </w:lvl>
    <w:lvl w:ilvl="2">
      <w:start w:val="0"/>
      <w:numFmt w:val="bullet"/>
      <w:lvlText w:val="•"/>
      <w:lvlJc w:val="left"/>
      <w:pPr>
        <w:ind w:left="2212" w:hanging="351"/>
      </w:pPr>
      <w:rPr>
        <w:rFonts w:hint="default"/>
      </w:rPr>
    </w:lvl>
    <w:lvl w:ilvl="3">
      <w:start w:val="0"/>
      <w:numFmt w:val="bullet"/>
      <w:lvlText w:val="•"/>
      <w:lvlJc w:val="left"/>
      <w:pPr>
        <w:ind w:left="3199" w:hanging="351"/>
      </w:pPr>
      <w:rPr>
        <w:rFonts w:hint="default"/>
      </w:rPr>
    </w:lvl>
    <w:lvl w:ilvl="4">
      <w:start w:val="0"/>
      <w:numFmt w:val="bullet"/>
      <w:lvlText w:val="•"/>
      <w:lvlJc w:val="left"/>
      <w:pPr>
        <w:ind w:left="4185" w:hanging="351"/>
      </w:pPr>
      <w:rPr>
        <w:rFonts w:hint="default"/>
      </w:rPr>
    </w:lvl>
    <w:lvl w:ilvl="5">
      <w:start w:val="0"/>
      <w:numFmt w:val="bullet"/>
      <w:lvlText w:val="•"/>
      <w:lvlJc w:val="left"/>
      <w:pPr>
        <w:ind w:left="5172" w:hanging="351"/>
      </w:pPr>
      <w:rPr>
        <w:rFonts w:hint="default"/>
      </w:rPr>
    </w:lvl>
    <w:lvl w:ilvl="6">
      <w:start w:val="0"/>
      <w:numFmt w:val="bullet"/>
      <w:lvlText w:val="•"/>
      <w:lvlJc w:val="left"/>
      <w:pPr>
        <w:ind w:left="6158" w:hanging="351"/>
      </w:pPr>
      <w:rPr>
        <w:rFonts w:hint="default"/>
      </w:rPr>
    </w:lvl>
    <w:lvl w:ilvl="7">
      <w:start w:val="0"/>
      <w:numFmt w:val="bullet"/>
      <w:lvlText w:val="•"/>
      <w:lvlJc w:val="left"/>
      <w:pPr>
        <w:ind w:left="7145" w:hanging="351"/>
      </w:pPr>
      <w:rPr>
        <w:rFonts w:hint="default"/>
      </w:rPr>
    </w:lvl>
    <w:lvl w:ilvl="8">
      <w:start w:val="0"/>
      <w:numFmt w:val="bullet"/>
      <w:lvlText w:val="•"/>
      <w:lvlJc w:val="left"/>
      <w:pPr>
        <w:ind w:left="8131" w:hanging="351"/>
      </w:pPr>
      <w:rPr>
        <w:rFonts w:hint="default"/>
      </w:rPr>
    </w:lvl>
  </w:abstractNum>
  <w:abstractNum w:abstractNumId="118">
    <w:multiLevelType w:val="hybridMultilevel"/>
    <w:lvl w:ilvl="0">
      <w:start w:val="1"/>
      <w:numFmt w:val="decimal"/>
      <w:lvlText w:val="%1."/>
      <w:lvlJc w:val="left"/>
      <w:pPr>
        <w:ind w:left="233" w:hanging="288"/>
        <w:jc w:val="left"/>
      </w:pPr>
      <w:rPr>
        <w:rFonts w:hint="default" w:ascii="Arial" w:hAnsi="Arial" w:eastAsia="Arial" w:cs="Arial"/>
        <w:b/>
        <w:bCs/>
        <w:spacing w:val="-6"/>
        <w:w w:val="100"/>
        <w:sz w:val="21"/>
        <w:szCs w:val="21"/>
      </w:rPr>
    </w:lvl>
    <w:lvl w:ilvl="1">
      <w:start w:val="0"/>
      <w:numFmt w:val="bullet"/>
      <w:lvlText w:val="•"/>
      <w:lvlJc w:val="left"/>
      <w:pPr>
        <w:ind w:left="1226" w:hanging="288"/>
      </w:pPr>
      <w:rPr>
        <w:rFonts w:hint="default"/>
      </w:rPr>
    </w:lvl>
    <w:lvl w:ilvl="2">
      <w:start w:val="0"/>
      <w:numFmt w:val="bullet"/>
      <w:lvlText w:val="•"/>
      <w:lvlJc w:val="left"/>
      <w:pPr>
        <w:ind w:left="2212" w:hanging="288"/>
      </w:pPr>
      <w:rPr>
        <w:rFonts w:hint="default"/>
      </w:rPr>
    </w:lvl>
    <w:lvl w:ilvl="3">
      <w:start w:val="0"/>
      <w:numFmt w:val="bullet"/>
      <w:lvlText w:val="•"/>
      <w:lvlJc w:val="left"/>
      <w:pPr>
        <w:ind w:left="3199" w:hanging="288"/>
      </w:pPr>
      <w:rPr>
        <w:rFonts w:hint="default"/>
      </w:rPr>
    </w:lvl>
    <w:lvl w:ilvl="4">
      <w:start w:val="0"/>
      <w:numFmt w:val="bullet"/>
      <w:lvlText w:val="•"/>
      <w:lvlJc w:val="left"/>
      <w:pPr>
        <w:ind w:left="4185" w:hanging="288"/>
      </w:pPr>
      <w:rPr>
        <w:rFonts w:hint="default"/>
      </w:rPr>
    </w:lvl>
    <w:lvl w:ilvl="5">
      <w:start w:val="0"/>
      <w:numFmt w:val="bullet"/>
      <w:lvlText w:val="•"/>
      <w:lvlJc w:val="left"/>
      <w:pPr>
        <w:ind w:left="5172" w:hanging="288"/>
      </w:pPr>
      <w:rPr>
        <w:rFonts w:hint="default"/>
      </w:rPr>
    </w:lvl>
    <w:lvl w:ilvl="6">
      <w:start w:val="0"/>
      <w:numFmt w:val="bullet"/>
      <w:lvlText w:val="•"/>
      <w:lvlJc w:val="left"/>
      <w:pPr>
        <w:ind w:left="6158" w:hanging="288"/>
      </w:pPr>
      <w:rPr>
        <w:rFonts w:hint="default"/>
      </w:rPr>
    </w:lvl>
    <w:lvl w:ilvl="7">
      <w:start w:val="0"/>
      <w:numFmt w:val="bullet"/>
      <w:lvlText w:val="•"/>
      <w:lvlJc w:val="left"/>
      <w:pPr>
        <w:ind w:left="7145" w:hanging="288"/>
      </w:pPr>
      <w:rPr>
        <w:rFonts w:hint="default"/>
      </w:rPr>
    </w:lvl>
    <w:lvl w:ilvl="8">
      <w:start w:val="0"/>
      <w:numFmt w:val="bullet"/>
      <w:lvlText w:val="•"/>
      <w:lvlJc w:val="left"/>
      <w:pPr>
        <w:ind w:left="8131" w:hanging="288"/>
      </w:pPr>
      <w:rPr>
        <w:rFonts w:hint="default"/>
      </w:rPr>
    </w:lvl>
  </w:abstractNum>
  <w:abstractNum w:abstractNumId="117">
    <w:multiLevelType w:val="hybridMultilevel"/>
    <w:lvl w:ilvl="0">
      <w:start w:val="1"/>
      <w:numFmt w:val="decimal"/>
      <w:lvlText w:val="%1."/>
      <w:lvlJc w:val="left"/>
      <w:pPr>
        <w:ind w:left="234" w:hanging="278"/>
        <w:jc w:val="left"/>
      </w:pPr>
      <w:rPr>
        <w:rFonts w:hint="default" w:ascii="Arial" w:hAnsi="Arial" w:eastAsia="Arial" w:cs="Arial"/>
        <w:b/>
        <w:bCs/>
        <w:spacing w:val="-16"/>
        <w:w w:val="100"/>
        <w:sz w:val="21"/>
        <w:szCs w:val="21"/>
      </w:rPr>
    </w:lvl>
    <w:lvl w:ilvl="1">
      <w:start w:val="0"/>
      <w:numFmt w:val="bullet"/>
      <w:lvlText w:val="•"/>
      <w:lvlJc w:val="left"/>
      <w:pPr>
        <w:ind w:left="1226" w:hanging="278"/>
      </w:pPr>
      <w:rPr>
        <w:rFonts w:hint="default"/>
      </w:rPr>
    </w:lvl>
    <w:lvl w:ilvl="2">
      <w:start w:val="0"/>
      <w:numFmt w:val="bullet"/>
      <w:lvlText w:val="•"/>
      <w:lvlJc w:val="left"/>
      <w:pPr>
        <w:ind w:left="2212" w:hanging="278"/>
      </w:pPr>
      <w:rPr>
        <w:rFonts w:hint="default"/>
      </w:rPr>
    </w:lvl>
    <w:lvl w:ilvl="3">
      <w:start w:val="0"/>
      <w:numFmt w:val="bullet"/>
      <w:lvlText w:val="•"/>
      <w:lvlJc w:val="left"/>
      <w:pPr>
        <w:ind w:left="3199" w:hanging="278"/>
      </w:pPr>
      <w:rPr>
        <w:rFonts w:hint="default"/>
      </w:rPr>
    </w:lvl>
    <w:lvl w:ilvl="4">
      <w:start w:val="0"/>
      <w:numFmt w:val="bullet"/>
      <w:lvlText w:val="•"/>
      <w:lvlJc w:val="left"/>
      <w:pPr>
        <w:ind w:left="4185" w:hanging="278"/>
      </w:pPr>
      <w:rPr>
        <w:rFonts w:hint="default"/>
      </w:rPr>
    </w:lvl>
    <w:lvl w:ilvl="5">
      <w:start w:val="0"/>
      <w:numFmt w:val="bullet"/>
      <w:lvlText w:val="•"/>
      <w:lvlJc w:val="left"/>
      <w:pPr>
        <w:ind w:left="5172" w:hanging="278"/>
      </w:pPr>
      <w:rPr>
        <w:rFonts w:hint="default"/>
      </w:rPr>
    </w:lvl>
    <w:lvl w:ilvl="6">
      <w:start w:val="0"/>
      <w:numFmt w:val="bullet"/>
      <w:lvlText w:val="•"/>
      <w:lvlJc w:val="left"/>
      <w:pPr>
        <w:ind w:left="6158" w:hanging="278"/>
      </w:pPr>
      <w:rPr>
        <w:rFonts w:hint="default"/>
      </w:rPr>
    </w:lvl>
    <w:lvl w:ilvl="7">
      <w:start w:val="0"/>
      <w:numFmt w:val="bullet"/>
      <w:lvlText w:val="•"/>
      <w:lvlJc w:val="left"/>
      <w:pPr>
        <w:ind w:left="7145" w:hanging="278"/>
      </w:pPr>
      <w:rPr>
        <w:rFonts w:hint="default"/>
      </w:rPr>
    </w:lvl>
    <w:lvl w:ilvl="8">
      <w:start w:val="0"/>
      <w:numFmt w:val="bullet"/>
      <w:lvlText w:val="•"/>
      <w:lvlJc w:val="left"/>
      <w:pPr>
        <w:ind w:left="8131" w:hanging="278"/>
      </w:pPr>
      <w:rPr>
        <w:rFonts w:hint="default"/>
      </w:rPr>
    </w:lvl>
  </w:abstractNum>
  <w:abstractNum w:abstractNumId="116">
    <w:multiLevelType w:val="hybridMultilevel"/>
    <w:lvl w:ilvl="0">
      <w:start w:val="1"/>
      <w:numFmt w:val="decimal"/>
      <w:lvlText w:val="%1."/>
      <w:lvlJc w:val="left"/>
      <w:pPr>
        <w:ind w:left="232" w:hanging="234"/>
        <w:jc w:val="left"/>
      </w:pPr>
      <w:rPr>
        <w:rFonts w:hint="default" w:ascii="Arial" w:hAnsi="Arial" w:eastAsia="Arial" w:cs="Arial"/>
        <w:b/>
        <w:bCs/>
        <w:spacing w:val="-1"/>
        <w:w w:val="100"/>
        <w:sz w:val="21"/>
        <w:szCs w:val="21"/>
      </w:rPr>
    </w:lvl>
    <w:lvl w:ilvl="1">
      <w:start w:val="0"/>
      <w:numFmt w:val="bullet"/>
      <w:lvlText w:val="•"/>
      <w:lvlJc w:val="left"/>
      <w:pPr>
        <w:ind w:left="400" w:hanging="234"/>
      </w:pPr>
      <w:rPr>
        <w:rFonts w:hint="default"/>
      </w:rPr>
    </w:lvl>
    <w:lvl w:ilvl="2">
      <w:start w:val="0"/>
      <w:numFmt w:val="bullet"/>
      <w:lvlText w:val="•"/>
      <w:lvlJc w:val="left"/>
      <w:pPr>
        <w:ind w:left="561" w:hanging="234"/>
      </w:pPr>
      <w:rPr>
        <w:rFonts w:hint="default"/>
      </w:rPr>
    </w:lvl>
    <w:lvl w:ilvl="3">
      <w:start w:val="0"/>
      <w:numFmt w:val="bullet"/>
      <w:lvlText w:val="•"/>
      <w:lvlJc w:val="left"/>
      <w:pPr>
        <w:ind w:left="721" w:hanging="234"/>
      </w:pPr>
      <w:rPr>
        <w:rFonts w:hint="default"/>
      </w:rPr>
    </w:lvl>
    <w:lvl w:ilvl="4">
      <w:start w:val="0"/>
      <w:numFmt w:val="bullet"/>
      <w:lvlText w:val="•"/>
      <w:lvlJc w:val="left"/>
      <w:pPr>
        <w:ind w:left="882" w:hanging="234"/>
      </w:pPr>
      <w:rPr>
        <w:rFonts w:hint="default"/>
      </w:rPr>
    </w:lvl>
    <w:lvl w:ilvl="5">
      <w:start w:val="0"/>
      <w:numFmt w:val="bullet"/>
      <w:lvlText w:val="•"/>
      <w:lvlJc w:val="left"/>
      <w:pPr>
        <w:ind w:left="1042" w:hanging="234"/>
      </w:pPr>
      <w:rPr>
        <w:rFonts w:hint="default"/>
      </w:rPr>
    </w:lvl>
    <w:lvl w:ilvl="6">
      <w:start w:val="0"/>
      <w:numFmt w:val="bullet"/>
      <w:lvlText w:val="•"/>
      <w:lvlJc w:val="left"/>
      <w:pPr>
        <w:ind w:left="1203" w:hanging="234"/>
      </w:pPr>
      <w:rPr>
        <w:rFonts w:hint="default"/>
      </w:rPr>
    </w:lvl>
    <w:lvl w:ilvl="7">
      <w:start w:val="0"/>
      <w:numFmt w:val="bullet"/>
      <w:lvlText w:val="•"/>
      <w:lvlJc w:val="left"/>
      <w:pPr>
        <w:ind w:left="1363" w:hanging="234"/>
      </w:pPr>
      <w:rPr>
        <w:rFonts w:hint="default"/>
      </w:rPr>
    </w:lvl>
    <w:lvl w:ilvl="8">
      <w:start w:val="0"/>
      <w:numFmt w:val="bullet"/>
      <w:lvlText w:val="•"/>
      <w:lvlJc w:val="left"/>
      <w:pPr>
        <w:ind w:left="1524" w:hanging="234"/>
      </w:pPr>
      <w:rPr>
        <w:rFonts w:hint="default"/>
      </w:rPr>
    </w:lvl>
  </w:abstractNum>
  <w:abstractNum w:abstractNumId="115">
    <w:multiLevelType w:val="hybridMultilevel"/>
    <w:lvl w:ilvl="0">
      <w:start w:val="1"/>
      <w:numFmt w:val="decimal"/>
      <w:lvlText w:val="%1."/>
      <w:lvlJc w:val="left"/>
      <w:pPr>
        <w:ind w:left="235" w:hanging="451"/>
        <w:jc w:val="left"/>
      </w:pPr>
      <w:rPr>
        <w:rFonts w:hint="default" w:ascii="Arial" w:hAnsi="Arial" w:eastAsia="Arial" w:cs="Arial"/>
        <w:b/>
        <w:bCs/>
        <w:spacing w:val="-29"/>
        <w:w w:val="100"/>
        <w:sz w:val="21"/>
        <w:szCs w:val="21"/>
      </w:rPr>
    </w:lvl>
    <w:lvl w:ilvl="1">
      <w:start w:val="0"/>
      <w:numFmt w:val="bullet"/>
      <w:lvlText w:val="•"/>
      <w:lvlJc w:val="left"/>
      <w:pPr>
        <w:ind w:left="1226" w:hanging="451"/>
      </w:pPr>
      <w:rPr>
        <w:rFonts w:hint="default"/>
      </w:rPr>
    </w:lvl>
    <w:lvl w:ilvl="2">
      <w:start w:val="0"/>
      <w:numFmt w:val="bullet"/>
      <w:lvlText w:val="•"/>
      <w:lvlJc w:val="left"/>
      <w:pPr>
        <w:ind w:left="2212" w:hanging="451"/>
      </w:pPr>
      <w:rPr>
        <w:rFonts w:hint="default"/>
      </w:rPr>
    </w:lvl>
    <w:lvl w:ilvl="3">
      <w:start w:val="0"/>
      <w:numFmt w:val="bullet"/>
      <w:lvlText w:val="•"/>
      <w:lvlJc w:val="left"/>
      <w:pPr>
        <w:ind w:left="3199" w:hanging="451"/>
      </w:pPr>
      <w:rPr>
        <w:rFonts w:hint="default"/>
      </w:rPr>
    </w:lvl>
    <w:lvl w:ilvl="4">
      <w:start w:val="0"/>
      <w:numFmt w:val="bullet"/>
      <w:lvlText w:val="•"/>
      <w:lvlJc w:val="left"/>
      <w:pPr>
        <w:ind w:left="4185" w:hanging="451"/>
      </w:pPr>
      <w:rPr>
        <w:rFonts w:hint="default"/>
      </w:rPr>
    </w:lvl>
    <w:lvl w:ilvl="5">
      <w:start w:val="0"/>
      <w:numFmt w:val="bullet"/>
      <w:lvlText w:val="•"/>
      <w:lvlJc w:val="left"/>
      <w:pPr>
        <w:ind w:left="5172" w:hanging="451"/>
      </w:pPr>
      <w:rPr>
        <w:rFonts w:hint="default"/>
      </w:rPr>
    </w:lvl>
    <w:lvl w:ilvl="6">
      <w:start w:val="0"/>
      <w:numFmt w:val="bullet"/>
      <w:lvlText w:val="•"/>
      <w:lvlJc w:val="left"/>
      <w:pPr>
        <w:ind w:left="6158" w:hanging="451"/>
      </w:pPr>
      <w:rPr>
        <w:rFonts w:hint="default"/>
      </w:rPr>
    </w:lvl>
    <w:lvl w:ilvl="7">
      <w:start w:val="0"/>
      <w:numFmt w:val="bullet"/>
      <w:lvlText w:val="•"/>
      <w:lvlJc w:val="left"/>
      <w:pPr>
        <w:ind w:left="7145" w:hanging="451"/>
      </w:pPr>
      <w:rPr>
        <w:rFonts w:hint="default"/>
      </w:rPr>
    </w:lvl>
    <w:lvl w:ilvl="8">
      <w:start w:val="0"/>
      <w:numFmt w:val="bullet"/>
      <w:lvlText w:val="•"/>
      <w:lvlJc w:val="left"/>
      <w:pPr>
        <w:ind w:left="8131" w:hanging="451"/>
      </w:pPr>
      <w:rPr>
        <w:rFonts w:hint="default"/>
      </w:rPr>
    </w:lvl>
  </w:abstractNum>
  <w:abstractNum w:abstractNumId="114">
    <w:multiLevelType w:val="hybridMultilevel"/>
    <w:lvl w:ilvl="0">
      <w:start w:val="1"/>
      <w:numFmt w:val="decimal"/>
      <w:lvlText w:val="%1."/>
      <w:lvlJc w:val="left"/>
      <w:pPr>
        <w:ind w:left="233" w:hanging="362"/>
        <w:jc w:val="left"/>
      </w:pPr>
      <w:rPr>
        <w:rFonts w:hint="default" w:ascii="Arial" w:hAnsi="Arial" w:eastAsia="Arial" w:cs="Arial"/>
        <w:b/>
        <w:bCs/>
        <w:spacing w:val="-6"/>
        <w:w w:val="100"/>
        <w:sz w:val="21"/>
        <w:szCs w:val="21"/>
      </w:rPr>
    </w:lvl>
    <w:lvl w:ilvl="1">
      <w:start w:val="0"/>
      <w:numFmt w:val="bullet"/>
      <w:lvlText w:val="•"/>
      <w:lvlJc w:val="left"/>
      <w:pPr>
        <w:ind w:left="1226" w:hanging="362"/>
      </w:pPr>
      <w:rPr>
        <w:rFonts w:hint="default"/>
      </w:rPr>
    </w:lvl>
    <w:lvl w:ilvl="2">
      <w:start w:val="0"/>
      <w:numFmt w:val="bullet"/>
      <w:lvlText w:val="•"/>
      <w:lvlJc w:val="left"/>
      <w:pPr>
        <w:ind w:left="2212" w:hanging="362"/>
      </w:pPr>
      <w:rPr>
        <w:rFonts w:hint="default"/>
      </w:rPr>
    </w:lvl>
    <w:lvl w:ilvl="3">
      <w:start w:val="0"/>
      <w:numFmt w:val="bullet"/>
      <w:lvlText w:val="•"/>
      <w:lvlJc w:val="left"/>
      <w:pPr>
        <w:ind w:left="3199" w:hanging="362"/>
      </w:pPr>
      <w:rPr>
        <w:rFonts w:hint="default"/>
      </w:rPr>
    </w:lvl>
    <w:lvl w:ilvl="4">
      <w:start w:val="0"/>
      <w:numFmt w:val="bullet"/>
      <w:lvlText w:val="•"/>
      <w:lvlJc w:val="left"/>
      <w:pPr>
        <w:ind w:left="4185" w:hanging="362"/>
      </w:pPr>
      <w:rPr>
        <w:rFonts w:hint="default"/>
      </w:rPr>
    </w:lvl>
    <w:lvl w:ilvl="5">
      <w:start w:val="0"/>
      <w:numFmt w:val="bullet"/>
      <w:lvlText w:val="•"/>
      <w:lvlJc w:val="left"/>
      <w:pPr>
        <w:ind w:left="5172" w:hanging="362"/>
      </w:pPr>
      <w:rPr>
        <w:rFonts w:hint="default"/>
      </w:rPr>
    </w:lvl>
    <w:lvl w:ilvl="6">
      <w:start w:val="0"/>
      <w:numFmt w:val="bullet"/>
      <w:lvlText w:val="•"/>
      <w:lvlJc w:val="left"/>
      <w:pPr>
        <w:ind w:left="6158" w:hanging="362"/>
      </w:pPr>
      <w:rPr>
        <w:rFonts w:hint="default"/>
      </w:rPr>
    </w:lvl>
    <w:lvl w:ilvl="7">
      <w:start w:val="0"/>
      <w:numFmt w:val="bullet"/>
      <w:lvlText w:val="•"/>
      <w:lvlJc w:val="left"/>
      <w:pPr>
        <w:ind w:left="7145" w:hanging="362"/>
      </w:pPr>
      <w:rPr>
        <w:rFonts w:hint="default"/>
      </w:rPr>
    </w:lvl>
    <w:lvl w:ilvl="8">
      <w:start w:val="0"/>
      <w:numFmt w:val="bullet"/>
      <w:lvlText w:val="•"/>
      <w:lvlJc w:val="left"/>
      <w:pPr>
        <w:ind w:left="8131" w:hanging="362"/>
      </w:pPr>
      <w:rPr>
        <w:rFonts w:hint="default"/>
      </w:rPr>
    </w:lvl>
  </w:abstractNum>
  <w:abstractNum w:abstractNumId="113">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45" w:hanging="234"/>
      </w:pPr>
      <w:rPr>
        <w:rFonts w:hint="default"/>
      </w:rPr>
    </w:lvl>
    <w:lvl w:ilvl="2">
      <w:start w:val="0"/>
      <w:numFmt w:val="bullet"/>
      <w:lvlText w:val="•"/>
      <w:lvlJc w:val="left"/>
      <w:pPr>
        <w:ind w:left="649" w:hanging="234"/>
      </w:pPr>
      <w:rPr>
        <w:rFonts w:hint="default"/>
      </w:rPr>
    </w:lvl>
    <w:lvl w:ilvl="3">
      <w:start w:val="0"/>
      <w:numFmt w:val="bullet"/>
      <w:lvlText w:val="•"/>
      <w:lvlJc w:val="left"/>
      <w:pPr>
        <w:ind w:left="854" w:hanging="234"/>
      </w:pPr>
      <w:rPr>
        <w:rFonts w:hint="default"/>
      </w:rPr>
    </w:lvl>
    <w:lvl w:ilvl="4">
      <w:start w:val="0"/>
      <w:numFmt w:val="bullet"/>
      <w:lvlText w:val="•"/>
      <w:lvlJc w:val="left"/>
      <w:pPr>
        <w:ind w:left="1059" w:hanging="234"/>
      </w:pPr>
      <w:rPr>
        <w:rFonts w:hint="default"/>
      </w:rPr>
    </w:lvl>
    <w:lvl w:ilvl="5">
      <w:start w:val="0"/>
      <w:numFmt w:val="bullet"/>
      <w:lvlText w:val="•"/>
      <w:lvlJc w:val="left"/>
      <w:pPr>
        <w:ind w:left="1264" w:hanging="234"/>
      </w:pPr>
      <w:rPr>
        <w:rFonts w:hint="default"/>
      </w:rPr>
    </w:lvl>
    <w:lvl w:ilvl="6">
      <w:start w:val="0"/>
      <w:numFmt w:val="bullet"/>
      <w:lvlText w:val="•"/>
      <w:lvlJc w:val="left"/>
      <w:pPr>
        <w:ind w:left="1469" w:hanging="234"/>
      </w:pPr>
      <w:rPr>
        <w:rFonts w:hint="default"/>
      </w:rPr>
    </w:lvl>
    <w:lvl w:ilvl="7">
      <w:start w:val="0"/>
      <w:numFmt w:val="bullet"/>
      <w:lvlText w:val="•"/>
      <w:lvlJc w:val="left"/>
      <w:pPr>
        <w:ind w:left="1674" w:hanging="234"/>
      </w:pPr>
      <w:rPr>
        <w:rFonts w:hint="default"/>
      </w:rPr>
    </w:lvl>
    <w:lvl w:ilvl="8">
      <w:start w:val="0"/>
      <w:numFmt w:val="bullet"/>
      <w:lvlText w:val="•"/>
      <w:lvlJc w:val="left"/>
      <w:pPr>
        <w:ind w:left="1879" w:hanging="234"/>
      </w:pPr>
      <w:rPr>
        <w:rFonts w:hint="default"/>
      </w:rPr>
    </w:lvl>
  </w:abstractNum>
  <w:abstractNum w:abstractNumId="112">
    <w:multiLevelType w:val="hybridMultilevel"/>
    <w:lvl w:ilvl="0">
      <w:start w:val="1"/>
      <w:numFmt w:val="decimal"/>
      <w:lvlText w:val="%1."/>
      <w:lvlJc w:val="left"/>
      <w:pPr>
        <w:ind w:left="234" w:hanging="316"/>
        <w:jc w:val="left"/>
      </w:pPr>
      <w:rPr>
        <w:rFonts w:hint="default" w:ascii="Arial" w:hAnsi="Arial" w:eastAsia="Arial" w:cs="Arial"/>
        <w:b/>
        <w:bCs/>
        <w:spacing w:val="-12"/>
        <w:w w:val="100"/>
        <w:sz w:val="21"/>
        <w:szCs w:val="21"/>
      </w:rPr>
    </w:lvl>
    <w:lvl w:ilvl="1">
      <w:start w:val="1"/>
      <w:numFmt w:val="decimal"/>
      <w:lvlText w:val="%2."/>
      <w:lvlJc w:val="left"/>
      <w:pPr>
        <w:ind w:left="1379" w:hanging="234"/>
        <w:jc w:val="right"/>
      </w:pPr>
      <w:rPr>
        <w:rFonts w:hint="default" w:ascii="Arial" w:hAnsi="Arial" w:eastAsia="Arial" w:cs="Arial"/>
        <w:b/>
        <w:bCs/>
        <w:spacing w:val="-1"/>
        <w:w w:val="100"/>
        <w:sz w:val="21"/>
        <w:szCs w:val="21"/>
      </w:rPr>
    </w:lvl>
    <w:lvl w:ilvl="2">
      <w:start w:val="0"/>
      <w:numFmt w:val="bullet"/>
      <w:lvlText w:val="•"/>
      <w:lvlJc w:val="left"/>
      <w:pPr>
        <w:ind w:left="1578" w:hanging="234"/>
      </w:pPr>
      <w:rPr>
        <w:rFonts w:hint="default"/>
      </w:rPr>
    </w:lvl>
    <w:lvl w:ilvl="3">
      <w:start w:val="0"/>
      <w:numFmt w:val="bullet"/>
      <w:lvlText w:val="•"/>
      <w:lvlJc w:val="left"/>
      <w:pPr>
        <w:ind w:left="1776" w:hanging="234"/>
      </w:pPr>
      <w:rPr>
        <w:rFonts w:hint="default"/>
      </w:rPr>
    </w:lvl>
    <w:lvl w:ilvl="4">
      <w:start w:val="0"/>
      <w:numFmt w:val="bullet"/>
      <w:lvlText w:val="•"/>
      <w:lvlJc w:val="left"/>
      <w:pPr>
        <w:ind w:left="1974" w:hanging="234"/>
      </w:pPr>
      <w:rPr>
        <w:rFonts w:hint="default"/>
      </w:rPr>
    </w:lvl>
    <w:lvl w:ilvl="5">
      <w:start w:val="0"/>
      <w:numFmt w:val="bullet"/>
      <w:lvlText w:val="•"/>
      <w:lvlJc w:val="left"/>
      <w:pPr>
        <w:ind w:left="2172" w:hanging="234"/>
      </w:pPr>
      <w:rPr>
        <w:rFonts w:hint="default"/>
      </w:rPr>
    </w:lvl>
    <w:lvl w:ilvl="6">
      <w:start w:val="0"/>
      <w:numFmt w:val="bullet"/>
      <w:lvlText w:val="•"/>
      <w:lvlJc w:val="left"/>
      <w:pPr>
        <w:ind w:left="2370" w:hanging="234"/>
      </w:pPr>
      <w:rPr>
        <w:rFonts w:hint="default"/>
      </w:rPr>
    </w:lvl>
    <w:lvl w:ilvl="7">
      <w:start w:val="0"/>
      <w:numFmt w:val="bullet"/>
      <w:lvlText w:val="•"/>
      <w:lvlJc w:val="left"/>
      <w:pPr>
        <w:ind w:left="2568" w:hanging="234"/>
      </w:pPr>
      <w:rPr>
        <w:rFonts w:hint="default"/>
      </w:rPr>
    </w:lvl>
    <w:lvl w:ilvl="8">
      <w:start w:val="0"/>
      <w:numFmt w:val="bullet"/>
      <w:lvlText w:val="•"/>
      <w:lvlJc w:val="left"/>
      <w:pPr>
        <w:ind w:left="2766" w:hanging="234"/>
      </w:pPr>
      <w:rPr>
        <w:rFonts w:hint="default"/>
      </w:rPr>
    </w:lvl>
  </w:abstractNum>
  <w:abstractNum w:abstractNumId="111">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23" w:hanging="234"/>
      </w:pPr>
      <w:rPr>
        <w:rFonts w:hint="default"/>
      </w:rPr>
    </w:lvl>
    <w:lvl w:ilvl="2">
      <w:start w:val="0"/>
      <w:numFmt w:val="bullet"/>
      <w:lvlText w:val="•"/>
      <w:lvlJc w:val="left"/>
      <w:pPr>
        <w:ind w:left="606" w:hanging="234"/>
      </w:pPr>
      <w:rPr>
        <w:rFonts w:hint="default"/>
      </w:rPr>
    </w:lvl>
    <w:lvl w:ilvl="3">
      <w:start w:val="0"/>
      <w:numFmt w:val="bullet"/>
      <w:lvlText w:val="•"/>
      <w:lvlJc w:val="left"/>
      <w:pPr>
        <w:ind w:left="790" w:hanging="234"/>
      </w:pPr>
      <w:rPr>
        <w:rFonts w:hint="default"/>
      </w:rPr>
    </w:lvl>
    <w:lvl w:ilvl="4">
      <w:start w:val="0"/>
      <w:numFmt w:val="bullet"/>
      <w:lvlText w:val="•"/>
      <w:lvlJc w:val="left"/>
      <w:pPr>
        <w:ind w:left="973" w:hanging="234"/>
      </w:pPr>
      <w:rPr>
        <w:rFonts w:hint="default"/>
      </w:rPr>
    </w:lvl>
    <w:lvl w:ilvl="5">
      <w:start w:val="0"/>
      <w:numFmt w:val="bullet"/>
      <w:lvlText w:val="•"/>
      <w:lvlJc w:val="left"/>
      <w:pPr>
        <w:ind w:left="1156" w:hanging="234"/>
      </w:pPr>
      <w:rPr>
        <w:rFonts w:hint="default"/>
      </w:rPr>
    </w:lvl>
    <w:lvl w:ilvl="6">
      <w:start w:val="0"/>
      <w:numFmt w:val="bullet"/>
      <w:lvlText w:val="•"/>
      <w:lvlJc w:val="left"/>
      <w:pPr>
        <w:ind w:left="1340" w:hanging="234"/>
      </w:pPr>
      <w:rPr>
        <w:rFonts w:hint="default"/>
      </w:rPr>
    </w:lvl>
    <w:lvl w:ilvl="7">
      <w:start w:val="0"/>
      <w:numFmt w:val="bullet"/>
      <w:lvlText w:val="•"/>
      <w:lvlJc w:val="left"/>
      <w:pPr>
        <w:ind w:left="1523" w:hanging="234"/>
      </w:pPr>
      <w:rPr>
        <w:rFonts w:hint="default"/>
      </w:rPr>
    </w:lvl>
    <w:lvl w:ilvl="8">
      <w:start w:val="0"/>
      <w:numFmt w:val="bullet"/>
      <w:lvlText w:val="•"/>
      <w:lvlJc w:val="left"/>
      <w:pPr>
        <w:ind w:left="1707" w:hanging="234"/>
      </w:pPr>
      <w:rPr>
        <w:rFonts w:hint="default"/>
      </w:rPr>
    </w:lvl>
  </w:abstractNum>
  <w:abstractNum w:abstractNumId="110">
    <w:multiLevelType w:val="hybridMultilevel"/>
    <w:lvl w:ilvl="0">
      <w:start w:val="1"/>
      <w:numFmt w:val="decimal"/>
      <w:lvlText w:val="%1."/>
      <w:lvlJc w:val="left"/>
      <w:pPr>
        <w:ind w:left="234" w:hanging="402"/>
        <w:jc w:val="left"/>
      </w:pPr>
      <w:rPr>
        <w:rFonts w:hint="default" w:ascii="Arial" w:hAnsi="Arial" w:eastAsia="Arial" w:cs="Arial"/>
        <w:b/>
        <w:bCs/>
        <w:spacing w:val="-20"/>
        <w:w w:val="99"/>
        <w:sz w:val="21"/>
        <w:szCs w:val="21"/>
      </w:rPr>
    </w:lvl>
    <w:lvl w:ilvl="1">
      <w:start w:val="0"/>
      <w:numFmt w:val="bullet"/>
      <w:lvlText w:val="•"/>
      <w:lvlJc w:val="left"/>
      <w:pPr>
        <w:ind w:left="714" w:hanging="402"/>
      </w:pPr>
      <w:rPr>
        <w:rFonts w:hint="default"/>
      </w:rPr>
    </w:lvl>
    <w:lvl w:ilvl="2">
      <w:start w:val="0"/>
      <w:numFmt w:val="bullet"/>
      <w:lvlText w:val="•"/>
      <w:lvlJc w:val="left"/>
      <w:pPr>
        <w:ind w:left="1189" w:hanging="402"/>
      </w:pPr>
      <w:rPr>
        <w:rFonts w:hint="default"/>
      </w:rPr>
    </w:lvl>
    <w:lvl w:ilvl="3">
      <w:start w:val="0"/>
      <w:numFmt w:val="bullet"/>
      <w:lvlText w:val="•"/>
      <w:lvlJc w:val="left"/>
      <w:pPr>
        <w:ind w:left="1663" w:hanging="402"/>
      </w:pPr>
      <w:rPr>
        <w:rFonts w:hint="default"/>
      </w:rPr>
    </w:lvl>
    <w:lvl w:ilvl="4">
      <w:start w:val="0"/>
      <w:numFmt w:val="bullet"/>
      <w:lvlText w:val="•"/>
      <w:lvlJc w:val="left"/>
      <w:pPr>
        <w:ind w:left="2138" w:hanging="402"/>
      </w:pPr>
      <w:rPr>
        <w:rFonts w:hint="default"/>
      </w:rPr>
    </w:lvl>
    <w:lvl w:ilvl="5">
      <w:start w:val="0"/>
      <w:numFmt w:val="bullet"/>
      <w:lvlText w:val="•"/>
      <w:lvlJc w:val="left"/>
      <w:pPr>
        <w:ind w:left="2613" w:hanging="402"/>
      </w:pPr>
      <w:rPr>
        <w:rFonts w:hint="default"/>
      </w:rPr>
    </w:lvl>
    <w:lvl w:ilvl="6">
      <w:start w:val="0"/>
      <w:numFmt w:val="bullet"/>
      <w:lvlText w:val="•"/>
      <w:lvlJc w:val="left"/>
      <w:pPr>
        <w:ind w:left="3087" w:hanging="402"/>
      </w:pPr>
      <w:rPr>
        <w:rFonts w:hint="default"/>
      </w:rPr>
    </w:lvl>
    <w:lvl w:ilvl="7">
      <w:start w:val="0"/>
      <w:numFmt w:val="bullet"/>
      <w:lvlText w:val="•"/>
      <w:lvlJc w:val="left"/>
      <w:pPr>
        <w:ind w:left="3562" w:hanging="402"/>
      </w:pPr>
      <w:rPr>
        <w:rFonts w:hint="default"/>
      </w:rPr>
    </w:lvl>
    <w:lvl w:ilvl="8">
      <w:start w:val="0"/>
      <w:numFmt w:val="bullet"/>
      <w:lvlText w:val="•"/>
      <w:lvlJc w:val="left"/>
      <w:pPr>
        <w:ind w:left="4037" w:hanging="402"/>
      </w:pPr>
      <w:rPr>
        <w:rFonts w:hint="default"/>
      </w:rPr>
    </w:lvl>
  </w:abstractNum>
  <w:abstractNum w:abstractNumId="109">
    <w:multiLevelType w:val="hybridMultilevel"/>
    <w:lvl w:ilvl="0">
      <w:start w:val="1"/>
      <w:numFmt w:val="decimal"/>
      <w:lvlText w:val="%1."/>
      <w:lvlJc w:val="left"/>
      <w:pPr>
        <w:ind w:left="233" w:hanging="279"/>
        <w:jc w:val="left"/>
      </w:pPr>
      <w:rPr>
        <w:rFonts w:hint="default" w:ascii="Arial" w:hAnsi="Arial" w:eastAsia="Arial" w:cs="Arial"/>
        <w:b/>
        <w:bCs/>
        <w:spacing w:val="-14"/>
        <w:w w:val="100"/>
        <w:sz w:val="21"/>
        <w:szCs w:val="21"/>
      </w:rPr>
    </w:lvl>
    <w:lvl w:ilvl="1">
      <w:start w:val="1"/>
      <w:numFmt w:val="decimal"/>
      <w:lvlText w:val="%2."/>
      <w:lvlJc w:val="left"/>
      <w:pPr>
        <w:ind w:left="1370" w:hanging="234"/>
        <w:jc w:val="left"/>
      </w:pPr>
      <w:rPr>
        <w:rFonts w:hint="default" w:ascii="Arial" w:hAnsi="Arial" w:eastAsia="Arial" w:cs="Arial"/>
        <w:b/>
        <w:bCs/>
        <w:spacing w:val="-2"/>
        <w:w w:val="100"/>
        <w:sz w:val="21"/>
        <w:szCs w:val="21"/>
      </w:rPr>
    </w:lvl>
    <w:lvl w:ilvl="2">
      <w:start w:val="0"/>
      <w:numFmt w:val="bullet"/>
      <w:lvlText w:val="•"/>
      <w:lvlJc w:val="left"/>
      <w:pPr>
        <w:ind w:left="1219" w:hanging="234"/>
      </w:pPr>
      <w:rPr>
        <w:rFonts w:hint="default"/>
      </w:rPr>
    </w:lvl>
    <w:lvl w:ilvl="3">
      <w:start w:val="0"/>
      <w:numFmt w:val="bullet"/>
      <w:lvlText w:val="•"/>
      <w:lvlJc w:val="left"/>
      <w:pPr>
        <w:ind w:left="1059" w:hanging="234"/>
      </w:pPr>
      <w:rPr>
        <w:rFonts w:hint="default"/>
      </w:rPr>
    </w:lvl>
    <w:lvl w:ilvl="4">
      <w:start w:val="0"/>
      <w:numFmt w:val="bullet"/>
      <w:lvlText w:val="•"/>
      <w:lvlJc w:val="left"/>
      <w:pPr>
        <w:ind w:left="898" w:hanging="234"/>
      </w:pPr>
      <w:rPr>
        <w:rFonts w:hint="default"/>
      </w:rPr>
    </w:lvl>
    <w:lvl w:ilvl="5">
      <w:start w:val="0"/>
      <w:numFmt w:val="bullet"/>
      <w:lvlText w:val="•"/>
      <w:lvlJc w:val="left"/>
      <w:pPr>
        <w:ind w:left="738" w:hanging="234"/>
      </w:pPr>
      <w:rPr>
        <w:rFonts w:hint="default"/>
      </w:rPr>
    </w:lvl>
    <w:lvl w:ilvl="6">
      <w:start w:val="0"/>
      <w:numFmt w:val="bullet"/>
      <w:lvlText w:val="•"/>
      <w:lvlJc w:val="left"/>
      <w:pPr>
        <w:ind w:left="577" w:hanging="234"/>
      </w:pPr>
      <w:rPr>
        <w:rFonts w:hint="default"/>
      </w:rPr>
    </w:lvl>
    <w:lvl w:ilvl="7">
      <w:start w:val="0"/>
      <w:numFmt w:val="bullet"/>
      <w:lvlText w:val="•"/>
      <w:lvlJc w:val="left"/>
      <w:pPr>
        <w:ind w:left="417" w:hanging="234"/>
      </w:pPr>
      <w:rPr>
        <w:rFonts w:hint="default"/>
      </w:rPr>
    </w:lvl>
    <w:lvl w:ilvl="8">
      <w:start w:val="0"/>
      <w:numFmt w:val="bullet"/>
      <w:lvlText w:val="•"/>
      <w:lvlJc w:val="left"/>
      <w:pPr>
        <w:ind w:left="256" w:hanging="234"/>
      </w:pPr>
      <w:rPr>
        <w:rFonts w:hint="default"/>
      </w:rPr>
    </w:lvl>
  </w:abstractNum>
  <w:abstractNum w:abstractNumId="108">
    <w:multiLevelType w:val="hybridMultilevel"/>
    <w:lvl w:ilvl="0">
      <w:start w:val="1"/>
      <w:numFmt w:val="decimal"/>
      <w:lvlText w:val="%1."/>
      <w:lvlJc w:val="left"/>
      <w:pPr>
        <w:ind w:left="233" w:hanging="236"/>
        <w:jc w:val="left"/>
      </w:pPr>
      <w:rPr>
        <w:rFonts w:hint="default" w:ascii="Arial" w:hAnsi="Arial" w:eastAsia="Arial" w:cs="Arial"/>
        <w:b/>
        <w:bCs/>
        <w:spacing w:val="-18"/>
        <w:w w:val="100"/>
        <w:sz w:val="18"/>
        <w:szCs w:val="18"/>
      </w:rPr>
    </w:lvl>
    <w:lvl w:ilvl="1">
      <w:start w:val="0"/>
      <w:numFmt w:val="bullet"/>
      <w:lvlText w:val="•"/>
      <w:lvlJc w:val="left"/>
      <w:pPr>
        <w:ind w:left="1226" w:hanging="236"/>
      </w:pPr>
      <w:rPr>
        <w:rFonts w:hint="default"/>
      </w:rPr>
    </w:lvl>
    <w:lvl w:ilvl="2">
      <w:start w:val="0"/>
      <w:numFmt w:val="bullet"/>
      <w:lvlText w:val="•"/>
      <w:lvlJc w:val="left"/>
      <w:pPr>
        <w:ind w:left="2212" w:hanging="236"/>
      </w:pPr>
      <w:rPr>
        <w:rFonts w:hint="default"/>
      </w:rPr>
    </w:lvl>
    <w:lvl w:ilvl="3">
      <w:start w:val="0"/>
      <w:numFmt w:val="bullet"/>
      <w:lvlText w:val="•"/>
      <w:lvlJc w:val="left"/>
      <w:pPr>
        <w:ind w:left="3199" w:hanging="236"/>
      </w:pPr>
      <w:rPr>
        <w:rFonts w:hint="default"/>
      </w:rPr>
    </w:lvl>
    <w:lvl w:ilvl="4">
      <w:start w:val="0"/>
      <w:numFmt w:val="bullet"/>
      <w:lvlText w:val="•"/>
      <w:lvlJc w:val="left"/>
      <w:pPr>
        <w:ind w:left="4185" w:hanging="236"/>
      </w:pPr>
      <w:rPr>
        <w:rFonts w:hint="default"/>
      </w:rPr>
    </w:lvl>
    <w:lvl w:ilvl="5">
      <w:start w:val="0"/>
      <w:numFmt w:val="bullet"/>
      <w:lvlText w:val="•"/>
      <w:lvlJc w:val="left"/>
      <w:pPr>
        <w:ind w:left="5172" w:hanging="236"/>
      </w:pPr>
      <w:rPr>
        <w:rFonts w:hint="default"/>
      </w:rPr>
    </w:lvl>
    <w:lvl w:ilvl="6">
      <w:start w:val="0"/>
      <w:numFmt w:val="bullet"/>
      <w:lvlText w:val="•"/>
      <w:lvlJc w:val="left"/>
      <w:pPr>
        <w:ind w:left="6158" w:hanging="236"/>
      </w:pPr>
      <w:rPr>
        <w:rFonts w:hint="default"/>
      </w:rPr>
    </w:lvl>
    <w:lvl w:ilvl="7">
      <w:start w:val="0"/>
      <w:numFmt w:val="bullet"/>
      <w:lvlText w:val="•"/>
      <w:lvlJc w:val="left"/>
      <w:pPr>
        <w:ind w:left="7145" w:hanging="236"/>
      </w:pPr>
      <w:rPr>
        <w:rFonts w:hint="default"/>
      </w:rPr>
    </w:lvl>
    <w:lvl w:ilvl="8">
      <w:start w:val="0"/>
      <w:numFmt w:val="bullet"/>
      <w:lvlText w:val="•"/>
      <w:lvlJc w:val="left"/>
      <w:pPr>
        <w:ind w:left="8131" w:hanging="236"/>
      </w:pPr>
      <w:rPr>
        <w:rFonts w:hint="default"/>
      </w:rPr>
    </w:lvl>
  </w:abstractNum>
  <w:abstractNum w:abstractNumId="107">
    <w:multiLevelType w:val="hybridMultilevel"/>
    <w:lvl w:ilvl="0">
      <w:start w:val="1"/>
      <w:numFmt w:val="decimal"/>
      <w:lvlText w:val="%1."/>
      <w:lvlJc w:val="left"/>
      <w:pPr>
        <w:ind w:left="234" w:hanging="336"/>
        <w:jc w:val="left"/>
      </w:pPr>
      <w:rPr>
        <w:rFonts w:hint="default" w:ascii="Arial" w:hAnsi="Arial" w:eastAsia="Arial" w:cs="Arial"/>
        <w:b/>
        <w:bCs/>
        <w:spacing w:val="-18"/>
        <w:w w:val="100"/>
        <w:sz w:val="21"/>
        <w:szCs w:val="21"/>
      </w:rPr>
    </w:lvl>
    <w:lvl w:ilvl="1">
      <w:start w:val="0"/>
      <w:numFmt w:val="bullet"/>
      <w:lvlText w:val="•"/>
      <w:lvlJc w:val="left"/>
      <w:pPr>
        <w:ind w:left="1226" w:hanging="336"/>
      </w:pPr>
      <w:rPr>
        <w:rFonts w:hint="default"/>
      </w:rPr>
    </w:lvl>
    <w:lvl w:ilvl="2">
      <w:start w:val="0"/>
      <w:numFmt w:val="bullet"/>
      <w:lvlText w:val="•"/>
      <w:lvlJc w:val="left"/>
      <w:pPr>
        <w:ind w:left="2212" w:hanging="336"/>
      </w:pPr>
      <w:rPr>
        <w:rFonts w:hint="default"/>
      </w:rPr>
    </w:lvl>
    <w:lvl w:ilvl="3">
      <w:start w:val="0"/>
      <w:numFmt w:val="bullet"/>
      <w:lvlText w:val="•"/>
      <w:lvlJc w:val="left"/>
      <w:pPr>
        <w:ind w:left="3199" w:hanging="336"/>
      </w:pPr>
      <w:rPr>
        <w:rFonts w:hint="default"/>
      </w:rPr>
    </w:lvl>
    <w:lvl w:ilvl="4">
      <w:start w:val="0"/>
      <w:numFmt w:val="bullet"/>
      <w:lvlText w:val="•"/>
      <w:lvlJc w:val="left"/>
      <w:pPr>
        <w:ind w:left="4185" w:hanging="336"/>
      </w:pPr>
      <w:rPr>
        <w:rFonts w:hint="default"/>
      </w:rPr>
    </w:lvl>
    <w:lvl w:ilvl="5">
      <w:start w:val="0"/>
      <w:numFmt w:val="bullet"/>
      <w:lvlText w:val="•"/>
      <w:lvlJc w:val="left"/>
      <w:pPr>
        <w:ind w:left="5172" w:hanging="336"/>
      </w:pPr>
      <w:rPr>
        <w:rFonts w:hint="default"/>
      </w:rPr>
    </w:lvl>
    <w:lvl w:ilvl="6">
      <w:start w:val="0"/>
      <w:numFmt w:val="bullet"/>
      <w:lvlText w:val="•"/>
      <w:lvlJc w:val="left"/>
      <w:pPr>
        <w:ind w:left="6158" w:hanging="336"/>
      </w:pPr>
      <w:rPr>
        <w:rFonts w:hint="default"/>
      </w:rPr>
    </w:lvl>
    <w:lvl w:ilvl="7">
      <w:start w:val="0"/>
      <w:numFmt w:val="bullet"/>
      <w:lvlText w:val="•"/>
      <w:lvlJc w:val="left"/>
      <w:pPr>
        <w:ind w:left="7145" w:hanging="336"/>
      </w:pPr>
      <w:rPr>
        <w:rFonts w:hint="default"/>
      </w:rPr>
    </w:lvl>
    <w:lvl w:ilvl="8">
      <w:start w:val="0"/>
      <w:numFmt w:val="bullet"/>
      <w:lvlText w:val="•"/>
      <w:lvlJc w:val="left"/>
      <w:pPr>
        <w:ind w:left="8131" w:hanging="336"/>
      </w:pPr>
      <w:rPr>
        <w:rFonts w:hint="default"/>
      </w:rPr>
    </w:lvl>
  </w:abstractNum>
  <w:abstractNum w:abstractNumId="106">
    <w:multiLevelType w:val="hybridMultilevel"/>
    <w:lvl w:ilvl="0">
      <w:start w:val="1"/>
      <w:numFmt w:val="decimal"/>
      <w:lvlText w:val="%1."/>
      <w:lvlJc w:val="left"/>
      <w:pPr>
        <w:ind w:left="234" w:hanging="234"/>
        <w:jc w:val="left"/>
      </w:pPr>
      <w:rPr>
        <w:rFonts w:hint="default" w:ascii="Arial" w:hAnsi="Arial" w:eastAsia="Arial" w:cs="Arial"/>
        <w:b/>
        <w:bCs/>
        <w:spacing w:val="-2"/>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105">
    <w:multiLevelType w:val="hybridMultilevel"/>
    <w:lvl w:ilvl="0">
      <w:start w:val="1"/>
      <w:numFmt w:val="decimal"/>
      <w:lvlText w:val="%1."/>
      <w:lvlJc w:val="left"/>
      <w:pPr>
        <w:ind w:left="408" w:hanging="234"/>
        <w:jc w:val="left"/>
      </w:pPr>
      <w:rPr>
        <w:rFonts w:hint="default" w:ascii="Arial" w:hAnsi="Arial" w:eastAsia="Arial" w:cs="Arial"/>
        <w:b/>
        <w:bCs/>
        <w:spacing w:val="-1"/>
        <w:w w:val="100"/>
        <w:sz w:val="21"/>
        <w:szCs w:val="21"/>
      </w:rPr>
    </w:lvl>
    <w:lvl w:ilvl="1">
      <w:start w:val="1"/>
      <w:numFmt w:val="decimal"/>
      <w:lvlText w:val="%2."/>
      <w:lvlJc w:val="left"/>
      <w:pPr>
        <w:ind w:left="234" w:hanging="479"/>
        <w:jc w:val="left"/>
      </w:pPr>
      <w:rPr>
        <w:rFonts w:hint="default" w:ascii="Arial" w:hAnsi="Arial" w:eastAsia="Arial" w:cs="Arial"/>
        <w:b/>
        <w:bCs/>
        <w:spacing w:val="-28"/>
        <w:w w:val="100"/>
        <w:sz w:val="21"/>
        <w:szCs w:val="21"/>
      </w:rPr>
    </w:lvl>
    <w:lvl w:ilvl="2">
      <w:start w:val="1"/>
      <w:numFmt w:val="decimal"/>
      <w:lvlText w:val="%3."/>
      <w:lvlJc w:val="left"/>
      <w:pPr>
        <w:ind w:left="1474" w:hanging="234"/>
        <w:jc w:val="left"/>
      </w:pPr>
      <w:rPr>
        <w:rFonts w:hint="default" w:ascii="Arial" w:hAnsi="Arial" w:eastAsia="Arial" w:cs="Arial"/>
        <w:b/>
        <w:bCs/>
        <w:spacing w:val="-2"/>
        <w:w w:val="100"/>
        <w:sz w:val="21"/>
        <w:szCs w:val="21"/>
      </w:rPr>
    </w:lvl>
    <w:lvl w:ilvl="3">
      <w:start w:val="0"/>
      <w:numFmt w:val="bullet"/>
      <w:lvlText w:val="•"/>
      <w:lvlJc w:val="left"/>
      <w:pPr>
        <w:ind w:left="1286" w:hanging="234"/>
      </w:pPr>
      <w:rPr>
        <w:rFonts w:hint="default"/>
      </w:rPr>
    </w:lvl>
    <w:lvl w:ilvl="4">
      <w:start w:val="0"/>
      <w:numFmt w:val="bullet"/>
      <w:lvlText w:val="•"/>
      <w:lvlJc w:val="left"/>
      <w:pPr>
        <w:ind w:left="1092" w:hanging="234"/>
      </w:pPr>
      <w:rPr>
        <w:rFonts w:hint="default"/>
      </w:rPr>
    </w:lvl>
    <w:lvl w:ilvl="5">
      <w:start w:val="0"/>
      <w:numFmt w:val="bullet"/>
      <w:lvlText w:val="•"/>
      <w:lvlJc w:val="left"/>
      <w:pPr>
        <w:ind w:left="898" w:hanging="234"/>
      </w:pPr>
      <w:rPr>
        <w:rFonts w:hint="default"/>
      </w:rPr>
    </w:lvl>
    <w:lvl w:ilvl="6">
      <w:start w:val="0"/>
      <w:numFmt w:val="bullet"/>
      <w:lvlText w:val="•"/>
      <w:lvlJc w:val="left"/>
      <w:pPr>
        <w:ind w:left="704" w:hanging="234"/>
      </w:pPr>
      <w:rPr>
        <w:rFonts w:hint="default"/>
      </w:rPr>
    </w:lvl>
    <w:lvl w:ilvl="7">
      <w:start w:val="0"/>
      <w:numFmt w:val="bullet"/>
      <w:lvlText w:val="•"/>
      <w:lvlJc w:val="left"/>
      <w:pPr>
        <w:ind w:left="510" w:hanging="234"/>
      </w:pPr>
      <w:rPr>
        <w:rFonts w:hint="default"/>
      </w:rPr>
    </w:lvl>
    <w:lvl w:ilvl="8">
      <w:start w:val="0"/>
      <w:numFmt w:val="bullet"/>
      <w:lvlText w:val="•"/>
      <w:lvlJc w:val="left"/>
      <w:pPr>
        <w:ind w:left="316" w:hanging="234"/>
      </w:pPr>
      <w:rPr>
        <w:rFonts w:hint="default"/>
      </w:rPr>
    </w:lvl>
  </w:abstractNum>
  <w:abstractNum w:abstractNumId="104">
    <w:multiLevelType w:val="hybridMultilevel"/>
    <w:lvl w:ilvl="0">
      <w:start w:val="1"/>
      <w:numFmt w:val="decimal"/>
      <w:lvlText w:val="%1."/>
      <w:lvlJc w:val="left"/>
      <w:pPr>
        <w:ind w:left="233" w:hanging="461"/>
        <w:jc w:val="left"/>
      </w:pPr>
      <w:rPr>
        <w:rFonts w:hint="default" w:ascii="Arial" w:hAnsi="Arial" w:eastAsia="Arial" w:cs="Arial"/>
        <w:b/>
        <w:bCs/>
        <w:spacing w:val="-8"/>
        <w:w w:val="100"/>
        <w:sz w:val="21"/>
        <w:szCs w:val="21"/>
      </w:rPr>
    </w:lvl>
    <w:lvl w:ilvl="1">
      <w:start w:val="0"/>
      <w:numFmt w:val="bullet"/>
      <w:lvlText w:val="•"/>
      <w:lvlJc w:val="left"/>
      <w:pPr>
        <w:ind w:left="710" w:hanging="461"/>
      </w:pPr>
      <w:rPr>
        <w:rFonts w:hint="default"/>
      </w:rPr>
    </w:lvl>
    <w:lvl w:ilvl="2">
      <w:start w:val="0"/>
      <w:numFmt w:val="bullet"/>
      <w:lvlText w:val="•"/>
      <w:lvlJc w:val="left"/>
      <w:pPr>
        <w:ind w:left="1181" w:hanging="461"/>
      </w:pPr>
      <w:rPr>
        <w:rFonts w:hint="default"/>
      </w:rPr>
    </w:lvl>
    <w:lvl w:ilvl="3">
      <w:start w:val="0"/>
      <w:numFmt w:val="bullet"/>
      <w:lvlText w:val="•"/>
      <w:lvlJc w:val="left"/>
      <w:pPr>
        <w:ind w:left="1652" w:hanging="461"/>
      </w:pPr>
      <w:rPr>
        <w:rFonts w:hint="default"/>
      </w:rPr>
    </w:lvl>
    <w:lvl w:ilvl="4">
      <w:start w:val="0"/>
      <w:numFmt w:val="bullet"/>
      <w:lvlText w:val="•"/>
      <w:lvlJc w:val="left"/>
      <w:pPr>
        <w:ind w:left="2122" w:hanging="461"/>
      </w:pPr>
      <w:rPr>
        <w:rFonts w:hint="default"/>
      </w:rPr>
    </w:lvl>
    <w:lvl w:ilvl="5">
      <w:start w:val="0"/>
      <w:numFmt w:val="bullet"/>
      <w:lvlText w:val="•"/>
      <w:lvlJc w:val="left"/>
      <w:pPr>
        <w:ind w:left="2593" w:hanging="461"/>
      </w:pPr>
      <w:rPr>
        <w:rFonts w:hint="default"/>
      </w:rPr>
    </w:lvl>
    <w:lvl w:ilvl="6">
      <w:start w:val="0"/>
      <w:numFmt w:val="bullet"/>
      <w:lvlText w:val="•"/>
      <w:lvlJc w:val="left"/>
      <w:pPr>
        <w:ind w:left="3064" w:hanging="461"/>
      </w:pPr>
      <w:rPr>
        <w:rFonts w:hint="default"/>
      </w:rPr>
    </w:lvl>
    <w:lvl w:ilvl="7">
      <w:start w:val="0"/>
      <w:numFmt w:val="bullet"/>
      <w:lvlText w:val="•"/>
      <w:lvlJc w:val="left"/>
      <w:pPr>
        <w:ind w:left="3534" w:hanging="461"/>
      </w:pPr>
      <w:rPr>
        <w:rFonts w:hint="default"/>
      </w:rPr>
    </w:lvl>
    <w:lvl w:ilvl="8">
      <w:start w:val="0"/>
      <w:numFmt w:val="bullet"/>
      <w:lvlText w:val="•"/>
      <w:lvlJc w:val="left"/>
      <w:pPr>
        <w:ind w:left="4005" w:hanging="461"/>
      </w:pPr>
      <w:rPr>
        <w:rFonts w:hint="default"/>
      </w:rPr>
    </w:lvl>
  </w:abstractNum>
  <w:abstractNum w:abstractNumId="103">
    <w:multiLevelType w:val="hybridMultilevel"/>
    <w:lvl w:ilvl="0">
      <w:start w:val="1"/>
      <w:numFmt w:val="decimal"/>
      <w:lvlText w:val="%1."/>
      <w:lvlJc w:val="left"/>
      <w:pPr>
        <w:ind w:left="233" w:hanging="262"/>
        <w:jc w:val="left"/>
      </w:pPr>
      <w:rPr>
        <w:rFonts w:hint="default" w:ascii="Arial" w:hAnsi="Arial" w:eastAsia="Arial" w:cs="Arial"/>
        <w:b/>
        <w:bCs/>
        <w:w w:val="100"/>
        <w:sz w:val="21"/>
        <w:szCs w:val="21"/>
      </w:rPr>
    </w:lvl>
    <w:lvl w:ilvl="1">
      <w:start w:val="0"/>
      <w:numFmt w:val="bullet"/>
      <w:lvlText w:val="•"/>
      <w:lvlJc w:val="left"/>
      <w:pPr>
        <w:ind w:left="714" w:hanging="262"/>
      </w:pPr>
      <w:rPr>
        <w:rFonts w:hint="default"/>
      </w:rPr>
    </w:lvl>
    <w:lvl w:ilvl="2">
      <w:start w:val="0"/>
      <w:numFmt w:val="bullet"/>
      <w:lvlText w:val="•"/>
      <w:lvlJc w:val="left"/>
      <w:pPr>
        <w:ind w:left="1189" w:hanging="262"/>
      </w:pPr>
      <w:rPr>
        <w:rFonts w:hint="default"/>
      </w:rPr>
    </w:lvl>
    <w:lvl w:ilvl="3">
      <w:start w:val="0"/>
      <w:numFmt w:val="bullet"/>
      <w:lvlText w:val="•"/>
      <w:lvlJc w:val="left"/>
      <w:pPr>
        <w:ind w:left="1664" w:hanging="262"/>
      </w:pPr>
      <w:rPr>
        <w:rFonts w:hint="default"/>
      </w:rPr>
    </w:lvl>
    <w:lvl w:ilvl="4">
      <w:start w:val="0"/>
      <w:numFmt w:val="bullet"/>
      <w:lvlText w:val="•"/>
      <w:lvlJc w:val="left"/>
      <w:pPr>
        <w:ind w:left="2139" w:hanging="262"/>
      </w:pPr>
      <w:rPr>
        <w:rFonts w:hint="default"/>
      </w:rPr>
    </w:lvl>
    <w:lvl w:ilvl="5">
      <w:start w:val="0"/>
      <w:numFmt w:val="bullet"/>
      <w:lvlText w:val="•"/>
      <w:lvlJc w:val="left"/>
      <w:pPr>
        <w:ind w:left="2613" w:hanging="262"/>
      </w:pPr>
      <w:rPr>
        <w:rFonts w:hint="default"/>
      </w:rPr>
    </w:lvl>
    <w:lvl w:ilvl="6">
      <w:start w:val="0"/>
      <w:numFmt w:val="bullet"/>
      <w:lvlText w:val="•"/>
      <w:lvlJc w:val="left"/>
      <w:pPr>
        <w:ind w:left="3088" w:hanging="262"/>
      </w:pPr>
      <w:rPr>
        <w:rFonts w:hint="default"/>
      </w:rPr>
    </w:lvl>
    <w:lvl w:ilvl="7">
      <w:start w:val="0"/>
      <w:numFmt w:val="bullet"/>
      <w:lvlText w:val="•"/>
      <w:lvlJc w:val="left"/>
      <w:pPr>
        <w:ind w:left="3563" w:hanging="262"/>
      </w:pPr>
      <w:rPr>
        <w:rFonts w:hint="default"/>
      </w:rPr>
    </w:lvl>
    <w:lvl w:ilvl="8">
      <w:start w:val="0"/>
      <w:numFmt w:val="bullet"/>
      <w:lvlText w:val="•"/>
      <w:lvlJc w:val="left"/>
      <w:pPr>
        <w:ind w:left="4038" w:hanging="262"/>
      </w:pPr>
      <w:rPr>
        <w:rFonts w:hint="default"/>
      </w:rPr>
    </w:lvl>
  </w:abstractNum>
  <w:abstractNum w:abstractNumId="102">
    <w:multiLevelType w:val="hybridMultilevel"/>
    <w:lvl w:ilvl="0">
      <w:start w:val="1"/>
      <w:numFmt w:val="decimal"/>
      <w:lvlText w:val="%1."/>
      <w:lvlJc w:val="left"/>
      <w:pPr>
        <w:ind w:left="234" w:hanging="232"/>
        <w:jc w:val="left"/>
      </w:pPr>
      <w:rPr>
        <w:rFonts w:hint="default" w:ascii="Arial" w:hAnsi="Arial" w:eastAsia="Arial" w:cs="Arial"/>
        <w:b/>
        <w:bCs/>
        <w:w w:val="100"/>
        <w:sz w:val="21"/>
        <w:szCs w:val="21"/>
      </w:rPr>
    </w:lvl>
    <w:lvl w:ilvl="1">
      <w:start w:val="0"/>
      <w:numFmt w:val="bullet"/>
      <w:lvlText w:val="•"/>
      <w:lvlJc w:val="left"/>
      <w:pPr>
        <w:ind w:left="1226" w:hanging="232"/>
      </w:pPr>
      <w:rPr>
        <w:rFonts w:hint="default"/>
      </w:rPr>
    </w:lvl>
    <w:lvl w:ilvl="2">
      <w:start w:val="0"/>
      <w:numFmt w:val="bullet"/>
      <w:lvlText w:val="•"/>
      <w:lvlJc w:val="left"/>
      <w:pPr>
        <w:ind w:left="2212" w:hanging="232"/>
      </w:pPr>
      <w:rPr>
        <w:rFonts w:hint="default"/>
      </w:rPr>
    </w:lvl>
    <w:lvl w:ilvl="3">
      <w:start w:val="0"/>
      <w:numFmt w:val="bullet"/>
      <w:lvlText w:val="•"/>
      <w:lvlJc w:val="left"/>
      <w:pPr>
        <w:ind w:left="3199" w:hanging="232"/>
      </w:pPr>
      <w:rPr>
        <w:rFonts w:hint="default"/>
      </w:rPr>
    </w:lvl>
    <w:lvl w:ilvl="4">
      <w:start w:val="0"/>
      <w:numFmt w:val="bullet"/>
      <w:lvlText w:val="•"/>
      <w:lvlJc w:val="left"/>
      <w:pPr>
        <w:ind w:left="4185" w:hanging="232"/>
      </w:pPr>
      <w:rPr>
        <w:rFonts w:hint="default"/>
      </w:rPr>
    </w:lvl>
    <w:lvl w:ilvl="5">
      <w:start w:val="0"/>
      <w:numFmt w:val="bullet"/>
      <w:lvlText w:val="•"/>
      <w:lvlJc w:val="left"/>
      <w:pPr>
        <w:ind w:left="5172" w:hanging="232"/>
      </w:pPr>
      <w:rPr>
        <w:rFonts w:hint="default"/>
      </w:rPr>
    </w:lvl>
    <w:lvl w:ilvl="6">
      <w:start w:val="0"/>
      <w:numFmt w:val="bullet"/>
      <w:lvlText w:val="•"/>
      <w:lvlJc w:val="left"/>
      <w:pPr>
        <w:ind w:left="6158" w:hanging="232"/>
      </w:pPr>
      <w:rPr>
        <w:rFonts w:hint="default"/>
      </w:rPr>
    </w:lvl>
    <w:lvl w:ilvl="7">
      <w:start w:val="0"/>
      <w:numFmt w:val="bullet"/>
      <w:lvlText w:val="•"/>
      <w:lvlJc w:val="left"/>
      <w:pPr>
        <w:ind w:left="7145" w:hanging="232"/>
      </w:pPr>
      <w:rPr>
        <w:rFonts w:hint="default"/>
      </w:rPr>
    </w:lvl>
    <w:lvl w:ilvl="8">
      <w:start w:val="0"/>
      <w:numFmt w:val="bullet"/>
      <w:lvlText w:val="•"/>
      <w:lvlJc w:val="left"/>
      <w:pPr>
        <w:ind w:left="8131" w:hanging="232"/>
      </w:pPr>
      <w:rPr>
        <w:rFonts w:hint="default"/>
      </w:rPr>
    </w:lvl>
  </w:abstractNum>
  <w:abstractNum w:abstractNumId="101">
    <w:multiLevelType w:val="hybridMultilevel"/>
    <w:lvl w:ilvl="0">
      <w:start w:val="1"/>
      <w:numFmt w:val="decimal"/>
      <w:lvlText w:val="%1."/>
      <w:lvlJc w:val="left"/>
      <w:pPr>
        <w:ind w:left="234" w:hanging="323"/>
        <w:jc w:val="left"/>
      </w:pPr>
      <w:rPr>
        <w:rFonts w:hint="default" w:ascii="Arial" w:hAnsi="Arial" w:eastAsia="Arial" w:cs="Arial"/>
        <w:b/>
        <w:bCs/>
        <w:spacing w:val="-29"/>
        <w:w w:val="100"/>
        <w:sz w:val="21"/>
        <w:szCs w:val="21"/>
      </w:rPr>
    </w:lvl>
    <w:lvl w:ilvl="1">
      <w:start w:val="0"/>
      <w:numFmt w:val="bullet"/>
      <w:lvlText w:val="•"/>
      <w:lvlJc w:val="left"/>
      <w:pPr>
        <w:ind w:left="1226" w:hanging="323"/>
      </w:pPr>
      <w:rPr>
        <w:rFonts w:hint="default"/>
      </w:rPr>
    </w:lvl>
    <w:lvl w:ilvl="2">
      <w:start w:val="0"/>
      <w:numFmt w:val="bullet"/>
      <w:lvlText w:val="•"/>
      <w:lvlJc w:val="left"/>
      <w:pPr>
        <w:ind w:left="2212" w:hanging="323"/>
      </w:pPr>
      <w:rPr>
        <w:rFonts w:hint="default"/>
      </w:rPr>
    </w:lvl>
    <w:lvl w:ilvl="3">
      <w:start w:val="0"/>
      <w:numFmt w:val="bullet"/>
      <w:lvlText w:val="•"/>
      <w:lvlJc w:val="left"/>
      <w:pPr>
        <w:ind w:left="3199" w:hanging="323"/>
      </w:pPr>
      <w:rPr>
        <w:rFonts w:hint="default"/>
      </w:rPr>
    </w:lvl>
    <w:lvl w:ilvl="4">
      <w:start w:val="0"/>
      <w:numFmt w:val="bullet"/>
      <w:lvlText w:val="•"/>
      <w:lvlJc w:val="left"/>
      <w:pPr>
        <w:ind w:left="4185" w:hanging="323"/>
      </w:pPr>
      <w:rPr>
        <w:rFonts w:hint="default"/>
      </w:rPr>
    </w:lvl>
    <w:lvl w:ilvl="5">
      <w:start w:val="0"/>
      <w:numFmt w:val="bullet"/>
      <w:lvlText w:val="•"/>
      <w:lvlJc w:val="left"/>
      <w:pPr>
        <w:ind w:left="5172" w:hanging="323"/>
      </w:pPr>
      <w:rPr>
        <w:rFonts w:hint="default"/>
      </w:rPr>
    </w:lvl>
    <w:lvl w:ilvl="6">
      <w:start w:val="0"/>
      <w:numFmt w:val="bullet"/>
      <w:lvlText w:val="•"/>
      <w:lvlJc w:val="left"/>
      <w:pPr>
        <w:ind w:left="6158" w:hanging="323"/>
      </w:pPr>
      <w:rPr>
        <w:rFonts w:hint="default"/>
      </w:rPr>
    </w:lvl>
    <w:lvl w:ilvl="7">
      <w:start w:val="0"/>
      <w:numFmt w:val="bullet"/>
      <w:lvlText w:val="•"/>
      <w:lvlJc w:val="left"/>
      <w:pPr>
        <w:ind w:left="7145" w:hanging="323"/>
      </w:pPr>
      <w:rPr>
        <w:rFonts w:hint="default"/>
      </w:rPr>
    </w:lvl>
    <w:lvl w:ilvl="8">
      <w:start w:val="0"/>
      <w:numFmt w:val="bullet"/>
      <w:lvlText w:val="•"/>
      <w:lvlJc w:val="left"/>
      <w:pPr>
        <w:ind w:left="8131" w:hanging="323"/>
      </w:pPr>
      <w:rPr>
        <w:rFonts w:hint="default"/>
      </w:rPr>
    </w:lvl>
  </w:abstractNum>
  <w:abstractNum w:abstractNumId="100">
    <w:multiLevelType w:val="hybridMultilevel"/>
    <w:lvl w:ilvl="0">
      <w:start w:val="1"/>
      <w:numFmt w:val="decimal"/>
      <w:lvlText w:val="%1."/>
      <w:lvlJc w:val="left"/>
      <w:pPr>
        <w:ind w:left="234" w:hanging="294"/>
        <w:jc w:val="left"/>
      </w:pPr>
      <w:rPr>
        <w:rFonts w:hint="default" w:ascii="Arial" w:hAnsi="Arial" w:eastAsia="Arial" w:cs="Arial"/>
        <w:b/>
        <w:bCs/>
        <w:spacing w:val="-5"/>
        <w:w w:val="100"/>
        <w:sz w:val="21"/>
        <w:szCs w:val="21"/>
      </w:rPr>
    </w:lvl>
    <w:lvl w:ilvl="1">
      <w:start w:val="0"/>
      <w:numFmt w:val="bullet"/>
      <w:lvlText w:val="•"/>
      <w:lvlJc w:val="left"/>
      <w:pPr>
        <w:ind w:left="1226" w:hanging="294"/>
      </w:pPr>
      <w:rPr>
        <w:rFonts w:hint="default"/>
      </w:rPr>
    </w:lvl>
    <w:lvl w:ilvl="2">
      <w:start w:val="0"/>
      <w:numFmt w:val="bullet"/>
      <w:lvlText w:val="•"/>
      <w:lvlJc w:val="left"/>
      <w:pPr>
        <w:ind w:left="2212" w:hanging="294"/>
      </w:pPr>
      <w:rPr>
        <w:rFonts w:hint="default"/>
      </w:rPr>
    </w:lvl>
    <w:lvl w:ilvl="3">
      <w:start w:val="0"/>
      <w:numFmt w:val="bullet"/>
      <w:lvlText w:val="•"/>
      <w:lvlJc w:val="left"/>
      <w:pPr>
        <w:ind w:left="3199" w:hanging="294"/>
      </w:pPr>
      <w:rPr>
        <w:rFonts w:hint="default"/>
      </w:rPr>
    </w:lvl>
    <w:lvl w:ilvl="4">
      <w:start w:val="0"/>
      <w:numFmt w:val="bullet"/>
      <w:lvlText w:val="•"/>
      <w:lvlJc w:val="left"/>
      <w:pPr>
        <w:ind w:left="4185" w:hanging="294"/>
      </w:pPr>
      <w:rPr>
        <w:rFonts w:hint="default"/>
      </w:rPr>
    </w:lvl>
    <w:lvl w:ilvl="5">
      <w:start w:val="0"/>
      <w:numFmt w:val="bullet"/>
      <w:lvlText w:val="•"/>
      <w:lvlJc w:val="left"/>
      <w:pPr>
        <w:ind w:left="5172" w:hanging="294"/>
      </w:pPr>
      <w:rPr>
        <w:rFonts w:hint="default"/>
      </w:rPr>
    </w:lvl>
    <w:lvl w:ilvl="6">
      <w:start w:val="0"/>
      <w:numFmt w:val="bullet"/>
      <w:lvlText w:val="•"/>
      <w:lvlJc w:val="left"/>
      <w:pPr>
        <w:ind w:left="6158" w:hanging="294"/>
      </w:pPr>
      <w:rPr>
        <w:rFonts w:hint="default"/>
      </w:rPr>
    </w:lvl>
    <w:lvl w:ilvl="7">
      <w:start w:val="0"/>
      <w:numFmt w:val="bullet"/>
      <w:lvlText w:val="•"/>
      <w:lvlJc w:val="left"/>
      <w:pPr>
        <w:ind w:left="7145" w:hanging="294"/>
      </w:pPr>
      <w:rPr>
        <w:rFonts w:hint="default"/>
      </w:rPr>
    </w:lvl>
    <w:lvl w:ilvl="8">
      <w:start w:val="0"/>
      <w:numFmt w:val="bullet"/>
      <w:lvlText w:val="•"/>
      <w:lvlJc w:val="left"/>
      <w:pPr>
        <w:ind w:left="8131" w:hanging="294"/>
      </w:pPr>
      <w:rPr>
        <w:rFonts w:hint="default"/>
      </w:rPr>
    </w:lvl>
  </w:abstractNum>
  <w:abstractNum w:abstractNumId="99">
    <w:multiLevelType w:val="hybridMultilevel"/>
    <w:lvl w:ilvl="0">
      <w:start w:val="1"/>
      <w:numFmt w:val="decimal"/>
      <w:lvlText w:val="%1."/>
      <w:lvlJc w:val="left"/>
      <w:pPr>
        <w:ind w:left="233" w:hanging="305"/>
        <w:jc w:val="left"/>
      </w:pPr>
      <w:rPr>
        <w:rFonts w:hint="default" w:ascii="Arial" w:hAnsi="Arial" w:eastAsia="Arial" w:cs="Arial"/>
        <w:b/>
        <w:bCs/>
        <w:spacing w:val="-5"/>
        <w:w w:val="100"/>
        <w:sz w:val="21"/>
        <w:szCs w:val="21"/>
      </w:rPr>
    </w:lvl>
    <w:lvl w:ilvl="1">
      <w:start w:val="0"/>
      <w:numFmt w:val="bullet"/>
      <w:lvlText w:val="•"/>
      <w:lvlJc w:val="left"/>
      <w:pPr>
        <w:ind w:left="1226" w:hanging="305"/>
      </w:pPr>
      <w:rPr>
        <w:rFonts w:hint="default"/>
      </w:rPr>
    </w:lvl>
    <w:lvl w:ilvl="2">
      <w:start w:val="0"/>
      <w:numFmt w:val="bullet"/>
      <w:lvlText w:val="•"/>
      <w:lvlJc w:val="left"/>
      <w:pPr>
        <w:ind w:left="2212" w:hanging="305"/>
      </w:pPr>
      <w:rPr>
        <w:rFonts w:hint="default"/>
      </w:rPr>
    </w:lvl>
    <w:lvl w:ilvl="3">
      <w:start w:val="0"/>
      <w:numFmt w:val="bullet"/>
      <w:lvlText w:val="•"/>
      <w:lvlJc w:val="left"/>
      <w:pPr>
        <w:ind w:left="3199" w:hanging="305"/>
      </w:pPr>
      <w:rPr>
        <w:rFonts w:hint="default"/>
      </w:rPr>
    </w:lvl>
    <w:lvl w:ilvl="4">
      <w:start w:val="0"/>
      <w:numFmt w:val="bullet"/>
      <w:lvlText w:val="•"/>
      <w:lvlJc w:val="left"/>
      <w:pPr>
        <w:ind w:left="4185" w:hanging="305"/>
      </w:pPr>
      <w:rPr>
        <w:rFonts w:hint="default"/>
      </w:rPr>
    </w:lvl>
    <w:lvl w:ilvl="5">
      <w:start w:val="0"/>
      <w:numFmt w:val="bullet"/>
      <w:lvlText w:val="•"/>
      <w:lvlJc w:val="left"/>
      <w:pPr>
        <w:ind w:left="5172" w:hanging="305"/>
      </w:pPr>
      <w:rPr>
        <w:rFonts w:hint="default"/>
      </w:rPr>
    </w:lvl>
    <w:lvl w:ilvl="6">
      <w:start w:val="0"/>
      <w:numFmt w:val="bullet"/>
      <w:lvlText w:val="•"/>
      <w:lvlJc w:val="left"/>
      <w:pPr>
        <w:ind w:left="6158" w:hanging="305"/>
      </w:pPr>
      <w:rPr>
        <w:rFonts w:hint="default"/>
      </w:rPr>
    </w:lvl>
    <w:lvl w:ilvl="7">
      <w:start w:val="0"/>
      <w:numFmt w:val="bullet"/>
      <w:lvlText w:val="•"/>
      <w:lvlJc w:val="left"/>
      <w:pPr>
        <w:ind w:left="7145" w:hanging="305"/>
      </w:pPr>
      <w:rPr>
        <w:rFonts w:hint="default"/>
      </w:rPr>
    </w:lvl>
    <w:lvl w:ilvl="8">
      <w:start w:val="0"/>
      <w:numFmt w:val="bullet"/>
      <w:lvlText w:val="•"/>
      <w:lvlJc w:val="left"/>
      <w:pPr>
        <w:ind w:left="8131" w:hanging="305"/>
      </w:pPr>
      <w:rPr>
        <w:rFonts w:hint="default"/>
      </w:rPr>
    </w:lvl>
  </w:abstractNum>
  <w:abstractNum w:abstractNumId="98">
    <w:multiLevelType w:val="hybridMultilevel"/>
    <w:lvl w:ilvl="0">
      <w:start w:val="1"/>
      <w:numFmt w:val="decimal"/>
      <w:lvlText w:val="%1."/>
      <w:lvlJc w:val="left"/>
      <w:pPr>
        <w:ind w:left="233" w:hanging="305"/>
        <w:jc w:val="left"/>
      </w:pPr>
      <w:rPr>
        <w:rFonts w:hint="default" w:ascii="Arial" w:hAnsi="Arial" w:eastAsia="Arial" w:cs="Arial"/>
        <w:b/>
        <w:bCs/>
        <w:spacing w:val="-5"/>
        <w:w w:val="100"/>
        <w:sz w:val="21"/>
        <w:szCs w:val="21"/>
      </w:rPr>
    </w:lvl>
    <w:lvl w:ilvl="1">
      <w:start w:val="0"/>
      <w:numFmt w:val="bullet"/>
      <w:lvlText w:val="•"/>
      <w:lvlJc w:val="left"/>
      <w:pPr>
        <w:ind w:left="1226" w:hanging="305"/>
      </w:pPr>
      <w:rPr>
        <w:rFonts w:hint="default"/>
      </w:rPr>
    </w:lvl>
    <w:lvl w:ilvl="2">
      <w:start w:val="0"/>
      <w:numFmt w:val="bullet"/>
      <w:lvlText w:val="•"/>
      <w:lvlJc w:val="left"/>
      <w:pPr>
        <w:ind w:left="2212" w:hanging="305"/>
      </w:pPr>
      <w:rPr>
        <w:rFonts w:hint="default"/>
      </w:rPr>
    </w:lvl>
    <w:lvl w:ilvl="3">
      <w:start w:val="0"/>
      <w:numFmt w:val="bullet"/>
      <w:lvlText w:val="•"/>
      <w:lvlJc w:val="left"/>
      <w:pPr>
        <w:ind w:left="3199" w:hanging="305"/>
      </w:pPr>
      <w:rPr>
        <w:rFonts w:hint="default"/>
      </w:rPr>
    </w:lvl>
    <w:lvl w:ilvl="4">
      <w:start w:val="0"/>
      <w:numFmt w:val="bullet"/>
      <w:lvlText w:val="•"/>
      <w:lvlJc w:val="left"/>
      <w:pPr>
        <w:ind w:left="4185" w:hanging="305"/>
      </w:pPr>
      <w:rPr>
        <w:rFonts w:hint="default"/>
      </w:rPr>
    </w:lvl>
    <w:lvl w:ilvl="5">
      <w:start w:val="0"/>
      <w:numFmt w:val="bullet"/>
      <w:lvlText w:val="•"/>
      <w:lvlJc w:val="left"/>
      <w:pPr>
        <w:ind w:left="5172" w:hanging="305"/>
      </w:pPr>
      <w:rPr>
        <w:rFonts w:hint="default"/>
      </w:rPr>
    </w:lvl>
    <w:lvl w:ilvl="6">
      <w:start w:val="0"/>
      <w:numFmt w:val="bullet"/>
      <w:lvlText w:val="•"/>
      <w:lvlJc w:val="left"/>
      <w:pPr>
        <w:ind w:left="6158" w:hanging="305"/>
      </w:pPr>
      <w:rPr>
        <w:rFonts w:hint="default"/>
      </w:rPr>
    </w:lvl>
    <w:lvl w:ilvl="7">
      <w:start w:val="0"/>
      <w:numFmt w:val="bullet"/>
      <w:lvlText w:val="•"/>
      <w:lvlJc w:val="left"/>
      <w:pPr>
        <w:ind w:left="7145" w:hanging="305"/>
      </w:pPr>
      <w:rPr>
        <w:rFonts w:hint="default"/>
      </w:rPr>
    </w:lvl>
    <w:lvl w:ilvl="8">
      <w:start w:val="0"/>
      <w:numFmt w:val="bullet"/>
      <w:lvlText w:val="•"/>
      <w:lvlJc w:val="left"/>
      <w:pPr>
        <w:ind w:left="8131" w:hanging="305"/>
      </w:pPr>
      <w:rPr>
        <w:rFonts w:hint="default"/>
      </w:rPr>
    </w:lvl>
  </w:abstractNum>
  <w:abstractNum w:abstractNumId="97">
    <w:multiLevelType w:val="hybridMultilevel"/>
    <w:lvl w:ilvl="0">
      <w:start w:val="1"/>
      <w:numFmt w:val="decimal"/>
      <w:lvlText w:val="%1."/>
      <w:lvlJc w:val="left"/>
      <w:pPr>
        <w:ind w:left="234" w:hanging="274"/>
        <w:jc w:val="left"/>
      </w:pPr>
      <w:rPr>
        <w:rFonts w:hint="default" w:ascii="Arial" w:hAnsi="Arial" w:eastAsia="Arial" w:cs="Arial"/>
        <w:b/>
        <w:bCs/>
        <w:spacing w:val="-19"/>
        <w:w w:val="82"/>
        <w:sz w:val="21"/>
        <w:szCs w:val="21"/>
      </w:rPr>
    </w:lvl>
    <w:lvl w:ilvl="1">
      <w:start w:val="0"/>
      <w:numFmt w:val="bullet"/>
      <w:lvlText w:val="•"/>
      <w:lvlJc w:val="left"/>
      <w:pPr>
        <w:ind w:left="1226" w:hanging="274"/>
      </w:pPr>
      <w:rPr>
        <w:rFonts w:hint="default"/>
      </w:rPr>
    </w:lvl>
    <w:lvl w:ilvl="2">
      <w:start w:val="0"/>
      <w:numFmt w:val="bullet"/>
      <w:lvlText w:val="•"/>
      <w:lvlJc w:val="left"/>
      <w:pPr>
        <w:ind w:left="2212" w:hanging="274"/>
      </w:pPr>
      <w:rPr>
        <w:rFonts w:hint="default"/>
      </w:rPr>
    </w:lvl>
    <w:lvl w:ilvl="3">
      <w:start w:val="0"/>
      <w:numFmt w:val="bullet"/>
      <w:lvlText w:val="•"/>
      <w:lvlJc w:val="left"/>
      <w:pPr>
        <w:ind w:left="3199" w:hanging="274"/>
      </w:pPr>
      <w:rPr>
        <w:rFonts w:hint="default"/>
      </w:rPr>
    </w:lvl>
    <w:lvl w:ilvl="4">
      <w:start w:val="0"/>
      <w:numFmt w:val="bullet"/>
      <w:lvlText w:val="•"/>
      <w:lvlJc w:val="left"/>
      <w:pPr>
        <w:ind w:left="4185" w:hanging="274"/>
      </w:pPr>
      <w:rPr>
        <w:rFonts w:hint="default"/>
      </w:rPr>
    </w:lvl>
    <w:lvl w:ilvl="5">
      <w:start w:val="0"/>
      <w:numFmt w:val="bullet"/>
      <w:lvlText w:val="•"/>
      <w:lvlJc w:val="left"/>
      <w:pPr>
        <w:ind w:left="5172" w:hanging="274"/>
      </w:pPr>
      <w:rPr>
        <w:rFonts w:hint="default"/>
      </w:rPr>
    </w:lvl>
    <w:lvl w:ilvl="6">
      <w:start w:val="0"/>
      <w:numFmt w:val="bullet"/>
      <w:lvlText w:val="•"/>
      <w:lvlJc w:val="left"/>
      <w:pPr>
        <w:ind w:left="6158" w:hanging="274"/>
      </w:pPr>
      <w:rPr>
        <w:rFonts w:hint="default"/>
      </w:rPr>
    </w:lvl>
    <w:lvl w:ilvl="7">
      <w:start w:val="0"/>
      <w:numFmt w:val="bullet"/>
      <w:lvlText w:val="•"/>
      <w:lvlJc w:val="left"/>
      <w:pPr>
        <w:ind w:left="7145" w:hanging="274"/>
      </w:pPr>
      <w:rPr>
        <w:rFonts w:hint="default"/>
      </w:rPr>
    </w:lvl>
    <w:lvl w:ilvl="8">
      <w:start w:val="0"/>
      <w:numFmt w:val="bullet"/>
      <w:lvlText w:val="•"/>
      <w:lvlJc w:val="left"/>
      <w:pPr>
        <w:ind w:left="8131" w:hanging="274"/>
      </w:pPr>
      <w:rPr>
        <w:rFonts w:hint="default"/>
      </w:rPr>
    </w:lvl>
  </w:abstractNum>
  <w:abstractNum w:abstractNumId="96">
    <w:multiLevelType w:val="hybridMultilevel"/>
    <w:lvl w:ilvl="0">
      <w:start w:val="1"/>
      <w:numFmt w:val="decimal"/>
      <w:lvlText w:val="%1."/>
      <w:lvlJc w:val="left"/>
      <w:pPr>
        <w:ind w:left="233" w:hanging="338"/>
        <w:jc w:val="left"/>
      </w:pPr>
      <w:rPr>
        <w:rFonts w:hint="default" w:ascii="Arial" w:hAnsi="Arial" w:eastAsia="Arial" w:cs="Arial"/>
        <w:b/>
        <w:bCs/>
        <w:spacing w:val="-29"/>
        <w:w w:val="89"/>
        <w:sz w:val="21"/>
        <w:szCs w:val="21"/>
      </w:rPr>
    </w:lvl>
    <w:lvl w:ilvl="1">
      <w:start w:val="1"/>
      <w:numFmt w:val="decimal"/>
      <w:lvlText w:val="%2."/>
      <w:lvlJc w:val="left"/>
      <w:pPr>
        <w:ind w:left="600" w:hanging="235"/>
        <w:jc w:val="left"/>
      </w:pPr>
      <w:rPr>
        <w:rFonts w:hint="default" w:ascii="Arial" w:hAnsi="Arial" w:eastAsia="Arial" w:cs="Arial"/>
        <w:b/>
        <w:bCs/>
        <w:spacing w:val="-1"/>
        <w:w w:val="99"/>
        <w:sz w:val="21"/>
        <w:szCs w:val="21"/>
      </w:rPr>
    </w:lvl>
    <w:lvl w:ilvl="2">
      <w:start w:val="0"/>
      <w:numFmt w:val="bullet"/>
      <w:lvlText w:val="•"/>
      <w:lvlJc w:val="left"/>
      <w:pPr>
        <w:ind w:left="528" w:hanging="235"/>
      </w:pPr>
      <w:rPr>
        <w:rFonts w:hint="default"/>
      </w:rPr>
    </w:lvl>
    <w:lvl w:ilvl="3">
      <w:start w:val="0"/>
      <w:numFmt w:val="bullet"/>
      <w:lvlText w:val="•"/>
      <w:lvlJc w:val="left"/>
      <w:pPr>
        <w:ind w:left="457" w:hanging="235"/>
      </w:pPr>
      <w:rPr>
        <w:rFonts w:hint="default"/>
      </w:rPr>
    </w:lvl>
    <w:lvl w:ilvl="4">
      <w:start w:val="0"/>
      <w:numFmt w:val="bullet"/>
      <w:lvlText w:val="•"/>
      <w:lvlJc w:val="left"/>
      <w:pPr>
        <w:ind w:left="386" w:hanging="235"/>
      </w:pPr>
      <w:rPr>
        <w:rFonts w:hint="default"/>
      </w:rPr>
    </w:lvl>
    <w:lvl w:ilvl="5">
      <w:start w:val="0"/>
      <w:numFmt w:val="bullet"/>
      <w:lvlText w:val="•"/>
      <w:lvlJc w:val="left"/>
      <w:pPr>
        <w:ind w:left="315" w:hanging="235"/>
      </w:pPr>
      <w:rPr>
        <w:rFonts w:hint="default"/>
      </w:rPr>
    </w:lvl>
    <w:lvl w:ilvl="6">
      <w:start w:val="0"/>
      <w:numFmt w:val="bullet"/>
      <w:lvlText w:val="•"/>
      <w:lvlJc w:val="left"/>
      <w:pPr>
        <w:ind w:left="244" w:hanging="235"/>
      </w:pPr>
      <w:rPr>
        <w:rFonts w:hint="default"/>
      </w:rPr>
    </w:lvl>
    <w:lvl w:ilvl="7">
      <w:start w:val="0"/>
      <w:numFmt w:val="bullet"/>
      <w:lvlText w:val="•"/>
      <w:lvlJc w:val="left"/>
      <w:pPr>
        <w:ind w:left="173" w:hanging="235"/>
      </w:pPr>
      <w:rPr>
        <w:rFonts w:hint="default"/>
      </w:rPr>
    </w:lvl>
    <w:lvl w:ilvl="8">
      <w:start w:val="0"/>
      <w:numFmt w:val="bullet"/>
      <w:lvlText w:val="•"/>
      <w:lvlJc w:val="left"/>
      <w:pPr>
        <w:ind w:left="102" w:hanging="235"/>
      </w:pPr>
      <w:rPr>
        <w:rFonts w:hint="default"/>
      </w:rPr>
    </w:lvl>
  </w:abstractNum>
  <w:abstractNum w:abstractNumId="95">
    <w:multiLevelType w:val="hybridMultilevel"/>
    <w:lvl w:ilvl="0">
      <w:start w:val="1"/>
      <w:numFmt w:val="decimal"/>
      <w:lvlText w:val="%1."/>
      <w:lvlJc w:val="left"/>
      <w:pPr>
        <w:ind w:left="234" w:hanging="404"/>
        <w:jc w:val="left"/>
      </w:pPr>
      <w:rPr>
        <w:rFonts w:hint="default" w:ascii="Arial" w:hAnsi="Arial" w:eastAsia="Arial" w:cs="Arial"/>
        <w:b/>
        <w:bCs/>
        <w:spacing w:val="-28"/>
        <w:w w:val="99"/>
        <w:sz w:val="21"/>
        <w:szCs w:val="21"/>
      </w:rPr>
    </w:lvl>
    <w:lvl w:ilvl="1">
      <w:start w:val="0"/>
      <w:numFmt w:val="bullet"/>
      <w:lvlText w:val="•"/>
      <w:lvlJc w:val="left"/>
      <w:pPr>
        <w:ind w:left="1226" w:hanging="404"/>
      </w:pPr>
      <w:rPr>
        <w:rFonts w:hint="default"/>
      </w:rPr>
    </w:lvl>
    <w:lvl w:ilvl="2">
      <w:start w:val="0"/>
      <w:numFmt w:val="bullet"/>
      <w:lvlText w:val="•"/>
      <w:lvlJc w:val="left"/>
      <w:pPr>
        <w:ind w:left="2212" w:hanging="404"/>
      </w:pPr>
      <w:rPr>
        <w:rFonts w:hint="default"/>
      </w:rPr>
    </w:lvl>
    <w:lvl w:ilvl="3">
      <w:start w:val="0"/>
      <w:numFmt w:val="bullet"/>
      <w:lvlText w:val="•"/>
      <w:lvlJc w:val="left"/>
      <w:pPr>
        <w:ind w:left="3199" w:hanging="404"/>
      </w:pPr>
      <w:rPr>
        <w:rFonts w:hint="default"/>
      </w:rPr>
    </w:lvl>
    <w:lvl w:ilvl="4">
      <w:start w:val="0"/>
      <w:numFmt w:val="bullet"/>
      <w:lvlText w:val="•"/>
      <w:lvlJc w:val="left"/>
      <w:pPr>
        <w:ind w:left="4185" w:hanging="404"/>
      </w:pPr>
      <w:rPr>
        <w:rFonts w:hint="default"/>
      </w:rPr>
    </w:lvl>
    <w:lvl w:ilvl="5">
      <w:start w:val="0"/>
      <w:numFmt w:val="bullet"/>
      <w:lvlText w:val="•"/>
      <w:lvlJc w:val="left"/>
      <w:pPr>
        <w:ind w:left="5172" w:hanging="404"/>
      </w:pPr>
      <w:rPr>
        <w:rFonts w:hint="default"/>
      </w:rPr>
    </w:lvl>
    <w:lvl w:ilvl="6">
      <w:start w:val="0"/>
      <w:numFmt w:val="bullet"/>
      <w:lvlText w:val="•"/>
      <w:lvlJc w:val="left"/>
      <w:pPr>
        <w:ind w:left="6158" w:hanging="404"/>
      </w:pPr>
      <w:rPr>
        <w:rFonts w:hint="default"/>
      </w:rPr>
    </w:lvl>
    <w:lvl w:ilvl="7">
      <w:start w:val="0"/>
      <w:numFmt w:val="bullet"/>
      <w:lvlText w:val="•"/>
      <w:lvlJc w:val="left"/>
      <w:pPr>
        <w:ind w:left="7145" w:hanging="404"/>
      </w:pPr>
      <w:rPr>
        <w:rFonts w:hint="default"/>
      </w:rPr>
    </w:lvl>
    <w:lvl w:ilvl="8">
      <w:start w:val="0"/>
      <w:numFmt w:val="bullet"/>
      <w:lvlText w:val="•"/>
      <w:lvlJc w:val="left"/>
      <w:pPr>
        <w:ind w:left="8131" w:hanging="404"/>
      </w:pPr>
      <w:rPr>
        <w:rFonts w:hint="default"/>
      </w:rPr>
    </w:lvl>
  </w:abstractNum>
  <w:abstractNum w:abstractNumId="94">
    <w:multiLevelType w:val="hybridMultilevel"/>
    <w:lvl w:ilvl="0">
      <w:start w:val="1"/>
      <w:numFmt w:val="decimal"/>
      <w:lvlText w:val="%1."/>
      <w:lvlJc w:val="left"/>
      <w:pPr>
        <w:ind w:left="233" w:hanging="325"/>
        <w:jc w:val="left"/>
      </w:pPr>
      <w:rPr>
        <w:rFonts w:hint="default" w:ascii="Arial" w:hAnsi="Arial" w:eastAsia="Arial" w:cs="Arial"/>
        <w:b/>
        <w:bCs/>
        <w:spacing w:val="-28"/>
        <w:w w:val="100"/>
        <w:sz w:val="21"/>
        <w:szCs w:val="21"/>
      </w:rPr>
    </w:lvl>
    <w:lvl w:ilvl="1">
      <w:start w:val="0"/>
      <w:numFmt w:val="bullet"/>
      <w:lvlText w:val="•"/>
      <w:lvlJc w:val="left"/>
      <w:pPr>
        <w:ind w:left="1226" w:hanging="325"/>
      </w:pPr>
      <w:rPr>
        <w:rFonts w:hint="default"/>
      </w:rPr>
    </w:lvl>
    <w:lvl w:ilvl="2">
      <w:start w:val="0"/>
      <w:numFmt w:val="bullet"/>
      <w:lvlText w:val="•"/>
      <w:lvlJc w:val="left"/>
      <w:pPr>
        <w:ind w:left="2212" w:hanging="325"/>
      </w:pPr>
      <w:rPr>
        <w:rFonts w:hint="default"/>
      </w:rPr>
    </w:lvl>
    <w:lvl w:ilvl="3">
      <w:start w:val="0"/>
      <w:numFmt w:val="bullet"/>
      <w:lvlText w:val="•"/>
      <w:lvlJc w:val="left"/>
      <w:pPr>
        <w:ind w:left="3199" w:hanging="325"/>
      </w:pPr>
      <w:rPr>
        <w:rFonts w:hint="default"/>
      </w:rPr>
    </w:lvl>
    <w:lvl w:ilvl="4">
      <w:start w:val="0"/>
      <w:numFmt w:val="bullet"/>
      <w:lvlText w:val="•"/>
      <w:lvlJc w:val="left"/>
      <w:pPr>
        <w:ind w:left="4185" w:hanging="325"/>
      </w:pPr>
      <w:rPr>
        <w:rFonts w:hint="default"/>
      </w:rPr>
    </w:lvl>
    <w:lvl w:ilvl="5">
      <w:start w:val="0"/>
      <w:numFmt w:val="bullet"/>
      <w:lvlText w:val="•"/>
      <w:lvlJc w:val="left"/>
      <w:pPr>
        <w:ind w:left="5172" w:hanging="325"/>
      </w:pPr>
      <w:rPr>
        <w:rFonts w:hint="default"/>
      </w:rPr>
    </w:lvl>
    <w:lvl w:ilvl="6">
      <w:start w:val="0"/>
      <w:numFmt w:val="bullet"/>
      <w:lvlText w:val="•"/>
      <w:lvlJc w:val="left"/>
      <w:pPr>
        <w:ind w:left="6158" w:hanging="325"/>
      </w:pPr>
      <w:rPr>
        <w:rFonts w:hint="default"/>
      </w:rPr>
    </w:lvl>
    <w:lvl w:ilvl="7">
      <w:start w:val="0"/>
      <w:numFmt w:val="bullet"/>
      <w:lvlText w:val="•"/>
      <w:lvlJc w:val="left"/>
      <w:pPr>
        <w:ind w:left="7145" w:hanging="325"/>
      </w:pPr>
      <w:rPr>
        <w:rFonts w:hint="default"/>
      </w:rPr>
    </w:lvl>
    <w:lvl w:ilvl="8">
      <w:start w:val="0"/>
      <w:numFmt w:val="bullet"/>
      <w:lvlText w:val="•"/>
      <w:lvlJc w:val="left"/>
      <w:pPr>
        <w:ind w:left="8131" w:hanging="325"/>
      </w:pPr>
      <w:rPr>
        <w:rFonts w:hint="default"/>
      </w:rPr>
    </w:lvl>
  </w:abstractNum>
  <w:abstractNum w:abstractNumId="93">
    <w:multiLevelType w:val="hybridMultilevel"/>
    <w:lvl w:ilvl="0">
      <w:start w:val="1"/>
      <w:numFmt w:val="decimal"/>
      <w:lvlText w:val="%1."/>
      <w:lvlJc w:val="left"/>
      <w:pPr>
        <w:ind w:left="233" w:hanging="334"/>
        <w:jc w:val="left"/>
      </w:pPr>
      <w:rPr>
        <w:rFonts w:hint="default" w:ascii="Arial" w:hAnsi="Arial" w:eastAsia="Arial" w:cs="Arial"/>
        <w:b/>
        <w:bCs/>
        <w:spacing w:val="-19"/>
        <w:w w:val="100"/>
        <w:sz w:val="21"/>
        <w:szCs w:val="21"/>
      </w:rPr>
    </w:lvl>
    <w:lvl w:ilvl="1">
      <w:start w:val="0"/>
      <w:numFmt w:val="bullet"/>
      <w:lvlText w:val="•"/>
      <w:lvlJc w:val="left"/>
      <w:pPr>
        <w:ind w:left="1226" w:hanging="334"/>
      </w:pPr>
      <w:rPr>
        <w:rFonts w:hint="default"/>
      </w:rPr>
    </w:lvl>
    <w:lvl w:ilvl="2">
      <w:start w:val="0"/>
      <w:numFmt w:val="bullet"/>
      <w:lvlText w:val="•"/>
      <w:lvlJc w:val="left"/>
      <w:pPr>
        <w:ind w:left="2212" w:hanging="334"/>
      </w:pPr>
      <w:rPr>
        <w:rFonts w:hint="default"/>
      </w:rPr>
    </w:lvl>
    <w:lvl w:ilvl="3">
      <w:start w:val="0"/>
      <w:numFmt w:val="bullet"/>
      <w:lvlText w:val="•"/>
      <w:lvlJc w:val="left"/>
      <w:pPr>
        <w:ind w:left="3199" w:hanging="334"/>
      </w:pPr>
      <w:rPr>
        <w:rFonts w:hint="default"/>
      </w:rPr>
    </w:lvl>
    <w:lvl w:ilvl="4">
      <w:start w:val="0"/>
      <w:numFmt w:val="bullet"/>
      <w:lvlText w:val="•"/>
      <w:lvlJc w:val="left"/>
      <w:pPr>
        <w:ind w:left="4185" w:hanging="334"/>
      </w:pPr>
      <w:rPr>
        <w:rFonts w:hint="default"/>
      </w:rPr>
    </w:lvl>
    <w:lvl w:ilvl="5">
      <w:start w:val="0"/>
      <w:numFmt w:val="bullet"/>
      <w:lvlText w:val="•"/>
      <w:lvlJc w:val="left"/>
      <w:pPr>
        <w:ind w:left="5172" w:hanging="334"/>
      </w:pPr>
      <w:rPr>
        <w:rFonts w:hint="default"/>
      </w:rPr>
    </w:lvl>
    <w:lvl w:ilvl="6">
      <w:start w:val="0"/>
      <w:numFmt w:val="bullet"/>
      <w:lvlText w:val="•"/>
      <w:lvlJc w:val="left"/>
      <w:pPr>
        <w:ind w:left="6158" w:hanging="334"/>
      </w:pPr>
      <w:rPr>
        <w:rFonts w:hint="default"/>
      </w:rPr>
    </w:lvl>
    <w:lvl w:ilvl="7">
      <w:start w:val="0"/>
      <w:numFmt w:val="bullet"/>
      <w:lvlText w:val="•"/>
      <w:lvlJc w:val="left"/>
      <w:pPr>
        <w:ind w:left="7145" w:hanging="334"/>
      </w:pPr>
      <w:rPr>
        <w:rFonts w:hint="default"/>
      </w:rPr>
    </w:lvl>
    <w:lvl w:ilvl="8">
      <w:start w:val="0"/>
      <w:numFmt w:val="bullet"/>
      <w:lvlText w:val="•"/>
      <w:lvlJc w:val="left"/>
      <w:pPr>
        <w:ind w:left="8131" w:hanging="334"/>
      </w:pPr>
      <w:rPr>
        <w:rFonts w:hint="default"/>
      </w:rPr>
    </w:lvl>
  </w:abstractNum>
  <w:abstractNum w:abstractNumId="92">
    <w:multiLevelType w:val="hybridMultilevel"/>
    <w:lvl w:ilvl="0">
      <w:start w:val="3"/>
      <w:numFmt w:val="decimal"/>
      <w:lvlText w:val="%1."/>
      <w:lvlJc w:val="left"/>
      <w:pPr>
        <w:ind w:left="5268" w:hanging="234"/>
        <w:jc w:val="right"/>
      </w:pPr>
      <w:rPr>
        <w:rFonts w:hint="default" w:ascii="Arial" w:hAnsi="Arial" w:eastAsia="Arial" w:cs="Arial"/>
        <w:b/>
        <w:bCs/>
        <w:spacing w:val="-1"/>
        <w:w w:val="100"/>
        <w:sz w:val="21"/>
        <w:szCs w:val="21"/>
      </w:rPr>
    </w:lvl>
    <w:lvl w:ilvl="1">
      <w:start w:val="0"/>
      <w:numFmt w:val="bullet"/>
      <w:lvlText w:val="•"/>
      <w:lvlJc w:val="left"/>
      <w:pPr>
        <w:ind w:left="5466" w:hanging="234"/>
      </w:pPr>
      <w:rPr>
        <w:rFonts w:hint="default"/>
      </w:rPr>
    </w:lvl>
    <w:lvl w:ilvl="2">
      <w:start w:val="0"/>
      <w:numFmt w:val="bullet"/>
      <w:lvlText w:val="•"/>
      <w:lvlJc w:val="left"/>
      <w:pPr>
        <w:ind w:left="5673" w:hanging="234"/>
      </w:pPr>
      <w:rPr>
        <w:rFonts w:hint="default"/>
      </w:rPr>
    </w:lvl>
    <w:lvl w:ilvl="3">
      <w:start w:val="0"/>
      <w:numFmt w:val="bullet"/>
      <w:lvlText w:val="•"/>
      <w:lvlJc w:val="left"/>
      <w:pPr>
        <w:ind w:left="5879" w:hanging="234"/>
      </w:pPr>
      <w:rPr>
        <w:rFonts w:hint="default"/>
      </w:rPr>
    </w:lvl>
    <w:lvl w:ilvl="4">
      <w:start w:val="0"/>
      <w:numFmt w:val="bullet"/>
      <w:lvlText w:val="•"/>
      <w:lvlJc w:val="left"/>
      <w:pPr>
        <w:ind w:left="6086" w:hanging="234"/>
      </w:pPr>
      <w:rPr>
        <w:rFonts w:hint="default"/>
      </w:rPr>
    </w:lvl>
    <w:lvl w:ilvl="5">
      <w:start w:val="0"/>
      <w:numFmt w:val="bullet"/>
      <w:lvlText w:val="•"/>
      <w:lvlJc w:val="left"/>
      <w:pPr>
        <w:ind w:left="6292" w:hanging="234"/>
      </w:pPr>
      <w:rPr>
        <w:rFonts w:hint="default"/>
      </w:rPr>
    </w:lvl>
    <w:lvl w:ilvl="6">
      <w:start w:val="0"/>
      <w:numFmt w:val="bullet"/>
      <w:lvlText w:val="•"/>
      <w:lvlJc w:val="left"/>
      <w:pPr>
        <w:ind w:left="6499" w:hanging="234"/>
      </w:pPr>
      <w:rPr>
        <w:rFonts w:hint="default"/>
      </w:rPr>
    </w:lvl>
    <w:lvl w:ilvl="7">
      <w:start w:val="0"/>
      <w:numFmt w:val="bullet"/>
      <w:lvlText w:val="•"/>
      <w:lvlJc w:val="left"/>
      <w:pPr>
        <w:ind w:left="6705" w:hanging="234"/>
      </w:pPr>
      <w:rPr>
        <w:rFonts w:hint="default"/>
      </w:rPr>
    </w:lvl>
    <w:lvl w:ilvl="8">
      <w:start w:val="0"/>
      <w:numFmt w:val="bullet"/>
      <w:lvlText w:val="•"/>
      <w:lvlJc w:val="left"/>
      <w:pPr>
        <w:ind w:left="6912" w:hanging="234"/>
      </w:pPr>
      <w:rPr>
        <w:rFonts w:hint="default"/>
      </w:rPr>
    </w:lvl>
  </w:abstractNum>
  <w:abstractNum w:abstractNumId="91">
    <w:multiLevelType w:val="hybridMultilevel"/>
    <w:lvl w:ilvl="0">
      <w:start w:val="1"/>
      <w:numFmt w:val="decimal"/>
      <w:lvlText w:val="%1."/>
      <w:lvlJc w:val="left"/>
      <w:pPr>
        <w:ind w:left="233" w:hanging="267"/>
        <w:jc w:val="left"/>
      </w:pPr>
      <w:rPr>
        <w:rFonts w:hint="default" w:ascii="Arial" w:hAnsi="Arial" w:eastAsia="Arial" w:cs="Arial"/>
        <w:b/>
        <w:bCs/>
        <w:spacing w:val="-27"/>
        <w:w w:val="100"/>
        <w:sz w:val="21"/>
        <w:szCs w:val="21"/>
      </w:rPr>
    </w:lvl>
    <w:lvl w:ilvl="1">
      <w:start w:val="1"/>
      <w:numFmt w:val="decimal"/>
      <w:lvlText w:val="%2."/>
      <w:lvlJc w:val="left"/>
      <w:pPr>
        <w:ind w:left="5268" w:hanging="234"/>
        <w:jc w:val="left"/>
      </w:pPr>
      <w:rPr>
        <w:rFonts w:hint="default" w:ascii="Arial" w:hAnsi="Arial" w:eastAsia="Arial" w:cs="Arial"/>
        <w:b/>
        <w:bCs/>
        <w:spacing w:val="-2"/>
        <w:w w:val="100"/>
        <w:sz w:val="21"/>
        <w:szCs w:val="21"/>
      </w:rPr>
    </w:lvl>
    <w:lvl w:ilvl="2">
      <w:start w:val="0"/>
      <w:numFmt w:val="bullet"/>
      <w:lvlText w:val="•"/>
      <w:lvlJc w:val="left"/>
      <w:pPr>
        <w:ind w:left="5489" w:hanging="234"/>
      </w:pPr>
      <w:rPr>
        <w:rFonts w:hint="default"/>
      </w:rPr>
    </w:lvl>
    <w:lvl w:ilvl="3">
      <w:start w:val="0"/>
      <w:numFmt w:val="bullet"/>
      <w:lvlText w:val="•"/>
      <w:lvlJc w:val="left"/>
      <w:pPr>
        <w:ind w:left="5718" w:hanging="234"/>
      </w:pPr>
      <w:rPr>
        <w:rFonts w:hint="default"/>
      </w:rPr>
    </w:lvl>
    <w:lvl w:ilvl="4">
      <w:start w:val="0"/>
      <w:numFmt w:val="bullet"/>
      <w:lvlText w:val="•"/>
      <w:lvlJc w:val="left"/>
      <w:pPr>
        <w:ind w:left="5948" w:hanging="234"/>
      </w:pPr>
      <w:rPr>
        <w:rFonts w:hint="default"/>
      </w:rPr>
    </w:lvl>
    <w:lvl w:ilvl="5">
      <w:start w:val="0"/>
      <w:numFmt w:val="bullet"/>
      <w:lvlText w:val="•"/>
      <w:lvlJc w:val="left"/>
      <w:pPr>
        <w:ind w:left="6177" w:hanging="234"/>
      </w:pPr>
      <w:rPr>
        <w:rFonts w:hint="default"/>
      </w:rPr>
    </w:lvl>
    <w:lvl w:ilvl="6">
      <w:start w:val="0"/>
      <w:numFmt w:val="bullet"/>
      <w:lvlText w:val="•"/>
      <w:lvlJc w:val="left"/>
      <w:pPr>
        <w:ind w:left="6407" w:hanging="234"/>
      </w:pPr>
      <w:rPr>
        <w:rFonts w:hint="default"/>
      </w:rPr>
    </w:lvl>
    <w:lvl w:ilvl="7">
      <w:start w:val="0"/>
      <w:numFmt w:val="bullet"/>
      <w:lvlText w:val="•"/>
      <w:lvlJc w:val="left"/>
      <w:pPr>
        <w:ind w:left="6636" w:hanging="234"/>
      </w:pPr>
      <w:rPr>
        <w:rFonts w:hint="default"/>
      </w:rPr>
    </w:lvl>
    <w:lvl w:ilvl="8">
      <w:start w:val="0"/>
      <w:numFmt w:val="bullet"/>
      <w:lvlText w:val="•"/>
      <w:lvlJc w:val="left"/>
      <w:pPr>
        <w:ind w:left="6866" w:hanging="234"/>
      </w:pPr>
      <w:rPr>
        <w:rFonts w:hint="default"/>
      </w:rPr>
    </w:lvl>
  </w:abstractNum>
  <w:abstractNum w:abstractNumId="90">
    <w:multiLevelType w:val="hybridMultilevel"/>
    <w:lvl w:ilvl="0">
      <w:start w:val="1"/>
      <w:numFmt w:val="decimal"/>
      <w:lvlText w:val="%1."/>
      <w:lvlJc w:val="left"/>
      <w:pPr>
        <w:ind w:left="232" w:hanging="237"/>
        <w:jc w:val="left"/>
      </w:pPr>
      <w:rPr>
        <w:rFonts w:hint="default" w:ascii="Arial" w:hAnsi="Arial" w:eastAsia="Arial" w:cs="Arial"/>
        <w:b/>
        <w:bCs/>
        <w:w w:val="100"/>
        <w:sz w:val="21"/>
        <w:szCs w:val="21"/>
      </w:rPr>
    </w:lvl>
    <w:lvl w:ilvl="1">
      <w:start w:val="0"/>
      <w:numFmt w:val="bullet"/>
      <w:lvlText w:val="•"/>
      <w:lvlJc w:val="left"/>
      <w:pPr>
        <w:ind w:left="1226" w:hanging="237"/>
      </w:pPr>
      <w:rPr>
        <w:rFonts w:hint="default"/>
      </w:rPr>
    </w:lvl>
    <w:lvl w:ilvl="2">
      <w:start w:val="0"/>
      <w:numFmt w:val="bullet"/>
      <w:lvlText w:val="•"/>
      <w:lvlJc w:val="left"/>
      <w:pPr>
        <w:ind w:left="2212" w:hanging="237"/>
      </w:pPr>
      <w:rPr>
        <w:rFonts w:hint="default"/>
      </w:rPr>
    </w:lvl>
    <w:lvl w:ilvl="3">
      <w:start w:val="0"/>
      <w:numFmt w:val="bullet"/>
      <w:lvlText w:val="•"/>
      <w:lvlJc w:val="left"/>
      <w:pPr>
        <w:ind w:left="3199" w:hanging="237"/>
      </w:pPr>
      <w:rPr>
        <w:rFonts w:hint="default"/>
      </w:rPr>
    </w:lvl>
    <w:lvl w:ilvl="4">
      <w:start w:val="0"/>
      <w:numFmt w:val="bullet"/>
      <w:lvlText w:val="•"/>
      <w:lvlJc w:val="left"/>
      <w:pPr>
        <w:ind w:left="4185" w:hanging="237"/>
      </w:pPr>
      <w:rPr>
        <w:rFonts w:hint="default"/>
      </w:rPr>
    </w:lvl>
    <w:lvl w:ilvl="5">
      <w:start w:val="0"/>
      <w:numFmt w:val="bullet"/>
      <w:lvlText w:val="•"/>
      <w:lvlJc w:val="left"/>
      <w:pPr>
        <w:ind w:left="5172" w:hanging="237"/>
      </w:pPr>
      <w:rPr>
        <w:rFonts w:hint="default"/>
      </w:rPr>
    </w:lvl>
    <w:lvl w:ilvl="6">
      <w:start w:val="0"/>
      <w:numFmt w:val="bullet"/>
      <w:lvlText w:val="•"/>
      <w:lvlJc w:val="left"/>
      <w:pPr>
        <w:ind w:left="6158" w:hanging="237"/>
      </w:pPr>
      <w:rPr>
        <w:rFonts w:hint="default"/>
      </w:rPr>
    </w:lvl>
    <w:lvl w:ilvl="7">
      <w:start w:val="0"/>
      <w:numFmt w:val="bullet"/>
      <w:lvlText w:val="•"/>
      <w:lvlJc w:val="left"/>
      <w:pPr>
        <w:ind w:left="7145" w:hanging="237"/>
      </w:pPr>
      <w:rPr>
        <w:rFonts w:hint="default"/>
      </w:rPr>
    </w:lvl>
    <w:lvl w:ilvl="8">
      <w:start w:val="0"/>
      <w:numFmt w:val="bullet"/>
      <w:lvlText w:val="•"/>
      <w:lvlJc w:val="left"/>
      <w:pPr>
        <w:ind w:left="8131" w:hanging="237"/>
      </w:pPr>
      <w:rPr>
        <w:rFonts w:hint="default"/>
      </w:rPr>
    </w:lvl>
  </w:abstractNum>
  <w:abstractNum w:abstractNumId="89">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46" w:hanging="234"/>
      </w:pPr>
      <w:rPr>
        <w:rFonts w:hint="default"/>
      </w:rPr>
    </w:lvl>
    <w:lvl w:ilvl="2">
      <w:start w:val="0"/>
      <w:numFmt w:val="bullet"/>
      <w:lvlText w:val="•"/>
      <w:lvlJc w:val="left"/>
      <w:pPr>
        <w:ind w:left="652" w:hanging="234"/>
      </w:pPr>
      <w:rPr>
        <w:rFonts w:hint="default"/>
      </w:rPr>
    </w:lvl>
    <w:lvl w:ilvl="3">
      <w:start w:val="0"/>
      <w:numFmt w:val="bullet"/>
      <w:lvlText w:val="•"/>
      <w:lvlJc w:val="left"/>
      <w:pPr>
        <w:ind w:left="858" w:hanging="234"/>
      </w:pPr>
      <w:rPr>
        <w:rFonts w:hint="default"/>
      </w:rPr>
    </w:lvl>
    <w:lvl w:ilvl="4">
      <w:start w:val="0"/>
      <w:numFmt w:val="bullet"/>
      <w:lvlText w:val="•"/>
      <w:lvlJc w:val="left"/>
      <w:pPr>
        <w:ind w:left="1064" w:hanging="234"/>
      </w:pPr>
      <w:rPr>
        <w:rFonts w:hint="default"/>
      </w:rPr>
    </w:lvl>
    <w:lvl w:ilvl="5">
      <w:start w:val="0"/>
      <w:numFmt w:val="bullet"/>
      <w:lvlText w:val="•"/>
      <w:lvlJc w:val="left"/>
      <w:pPr>
        <w:ind w:left="1271" w:hanging="234"/>
      </w:pPr>
      <w:rPr>
        <w:rFonts w:hint="default"/>
      </w:rPr>
    </w:lvl>
    <w:lvl w:ilvl="6">
      <w:start w:val="0"/>
      <w:numFmt w:val="bullet"/>
      <w:lvlText w:val="•"/>
      <w:lvlJc w:val="left"/>
      <w:pPr>
        <w:ind w:left="1477" w:hanging="234"/>
      </w:pPr>
      <w:rPr>
        <w:rFonts w:hint="default"/>
      </w:rPr>
    </w:lvl>
    <w:lvl w:ilvl="7">
      <w:start w:val="0"/>
      <w:numFmt w:val="bullet"/>
      <w:lvlText w:val="•"/>
      <w:lvlJc w:val="left"/>
      <w:pPr>
        <w:ind w:left="1683" w:hanging="234"/>
      </w:pPr>
      <w:rPr>
        <w:rFonts w:hint="default"/>
      </w:rPr>
    </w:lvl>
    <w:lvl w:ilvl="8">
      <w:start w:val="0"/>
      <w:numFmt w:val="bullet"/>
      <w:lvlText w:val="•"/>
      <w:lvlJc w:val="left"/>
      <w:pPr>
        <w:ind w:left="1889" w:hanging="234"/>
      </w:pPr>
      <w:rPr>
        <w:rFonts w:hint="default"/>
      </w:rPr>
    </w:lvl>
  </w:abstractNum>
  <w:abstractNum w:abstractNumId="88">
    <w:multiLevelType w:val="hybridMultilevel"/>
    <w:lvl w:ilvl="0">
      <w:start w:val="1"/>
      <w:numFmt w:val="decimal"/>
      <w:lvlText w:val="%1."/>
      <w:lvlJc w:val="left"/>
      <w:pPr>
        <w:ind w:left="234" w:hanging="290"/>
        <w:jc w:val="left"/>
      </w:pPr>
      <w:rPr>
        <w:rFonts w:hint="default" w:ascii="Arial" w:hAnsi="Arial" w:eastAsia="Arial" w:cs="Arial"/>
        <w:b/>
        <w:bCs/>
        <w:spacing w:val="-5"/>
        <w:w w:val="100"/>
        <w:sz w:val="21"/>
        <w:szCs w:val="21"/>
      </w:rPr>
    </w:lvl>
    <w:lvl w:ilvl="1">
      <w:start w:val="0"/>
      <w:numFmt w:val="bullet"/>
      <w:lvlText w:val="•"/>
      <w:lvlJc w:val="left"/>
      <w:pPr>
        <w:ind w:left="1226" w:hanging="290"/>
      </w:pPr>
      <w:rPr>
        <w:rFonts w:hint="default"/>
      </w:rPr>
    </w:lvl>
    <w:lvl w:ilvl="2">
      <w:start w:val="0"/>
      <w:numFmt w:val="bullet"/>
      <w:lvlText w:val="•"/>
      <w:lvlJc w:val="left"/>
      <w:pPr>
        <w:ind w:left="2212" w:hanging="290"/>
      </w:pPr>
      <w:rPr>
        <w:rFonts w:hint="default"/>
      </w:rPr>
    </w:lvl>
    <w:lvl w:ilvl="3">
      <w:start w:val="0"/>
      <w:numFmt w:val="bullet"/>
      <w:lvlText w:val="•"/>
      <w:lvlJc w:val="left"/>
      <w:pPr>
        <w:ind w:left="3199" w:hanging="290"/>
      </w:pPr>
      <w:rPr>
        <w:rFonts w:hint="default"/>
      </w:rPr>
    </w:lvl>
    <w:lvl w:ilvl="4">
      <w:start w:val="0"/>
      <w:numFmt w:val="bullet"/>
      <w:lvlText w:val="•"/>
      <w:lvlJc w:val="left"/>
      <w:pPr>
        <w:ind w:left="4185" w:hanging="290"/>
      </w:pPr>
      <w:rPr>
        <w:rFonts w:hint="default"/>
      </w:rPr>
    </w:lvl>
    <w:lvl w:ilvl="5">
      <w:start w:val="0"/>
      <w:numFmt w:val="bullet"/>
      <w:lvlText w:val="•"/>
      <w:lvlJc w:val="left"/>
      <w:pPr>
        <w:ind w:left="5172" w:hanging="290"/>
      </w:pPr>
      <w:rPr>
        <w:rFonts w:hint="default"/>
      </w:rPr>
    </w:lvl>
    <w:lvl w:ilvl="6">
      <w:start w:val="0"/>
      <w:numFmt w:val="bullet"/>
      <w:lvlText w:val="•"/>
      <w:lvlJc w:val="left"/>
      <w:pPr>
        <w:ind w:left="6158" w:hanging="290"/>
      </w:pPr>
      <w:rPr>
        <w:rFonts w:hint="default"/>
      </w:rPr>
    </w:lvl>
    <w:lvl w:ilvl="7">
      <w:start w:val="0"/>
      <w:numFmt w:val="bullet"/>
      <w:lvlText w:val="•"/>
      <w:lvlJc w:val="left"/>
      <w:pPr>
        <w:ind w:left="7145" w:hanging="290"/>
      </w:pPr>
      <w:rPr>
        <w:rFonts w:hint="default"/>
      </w:rPr>
    </w:lvl>
    <w:lvl w:ilvl="8">
      <w:start w:val="0"/>
      <w:numFmt w:val="bullet"/>
      <w:lvlText w:val="•"/>
      <w:lvlJc w:val="left"/>
      <w:pPr>
        <w:ind w:left="8131" w:hanging="290"/>
      </w:pPr>
      <w:rPr>
        <w:rFonts w:hint="default"/>
      </w:rPr>
    </w:lvl>
  </w:abstractNum>
  <w:abstractNum w:abstractNumId="87">
    <w:multiLevelType w:val="hybridMultilevel"/>
    <w:lvl w:ilvl="0">
      <w:start w:val="1"/>
      <w:numFmt w:val="decimal"/>
      <w:lvlText w:val="%1."/>
      <w:lvlJc w:val="left"/>
      <w:pPr>
        <w:ind w:left="233" w:hanging="280"/>
        <w:jc w:val="left"/>
      </w:pPr>
      <w:rPr>
        <w:rFonts w:hint="default" w:ascii="Arial" w:hAnsi="Arial" w:eastAsia="Arial" w:cs="Arial"/>
        <w:b/>
        <w:bCs/>
        <w:spacing w:val="-15"/>
        <w:w w:val="100"/>
        <w:sz w:val="21"/>
        <w:szCs w:val="21"/>
      </w:rPr>
    </w:lvl>
    <w:lvl w:ilvl="1">
      <w:start w:val="0"/>
      <w:numFmt w:val="bullet"/>
      <w:lvlText w:val="•"/>
      <w:lvlJc w:val="left"/>
      <w:pPr>
        <w:ind w:left="1226" w:hanging="280"/>
      </w:pPr>
      <w:rPr>
        <w:rFonts w:hint="default"/>
      </w:rPr>
    </w:lvl>
    <w:lvl w:ilvl="2">
      <w:start w:val="0"/>
      <w:numFmt w:val="bullet"/>
      <w:lvlText w:val="•"/>
      <w:lvlJc w:val="left"/>
      <w:pPr>
        <w:ind w:left="2212" w:hanging="280"/>
      </w:pPr>
      <w:rPr>
        <w:rFonts w:hint="default"/>
      </w:rPr>
    </w:lvl>
    <w:lvl w:ilvl="3">
      <w:start w:val="0"/>
      <w:numFmt w:val="bullet"/>
      <w:lvlText w:val="•"/>
      <w:lvlJc w:val="left"/>
      <w:pPr>
        <w:ind w:left="3199" w:hanging="280"/>
      </w:pPr>
      <w:rPr>
        <w:rFonts w:hint="default"/>
      </w:rPr>
    </w:lvl>
    <w:lvl w:ilvl="4">
      <w:start w:val="0"/>
      <w:numFmt w:val="bullet"/>
      <w:lvlText w:val="•"/>
      <w:lvlJc w:val="left"/>
      <w:pPr>
        <w:ind w:left="4185" w:hanging="280"/>
      </w:pPr>
      <w:rPr>
        <w:rFonts w:hint="default"/>
      </w:rPr>
    </w:lvl>
    <w:lvl w:ilvl="5">
      <w:start w:val="0"/>
      <w:numFmt w:val="bullet"/>
      <w:lvlText w:val="•"/>
      <w:lvlJc w:val="left"/>
      <w:pPr>
        <w:ind w:left="5172" w:hanging="280"/>
      </w:pPr>
      <w:rPr>
        <w:rFonts w:hint="default"/>
      </w:rPr>
    </w:lvl>
    <w:lvl w:ilvl="6">
      <w:start w:val="0"/>
      <w:numFmt w:val="bullet"/>
      <w:lvlText w:val="•"/>
      <w:lvlJc w:val="left"/>
      <w:pPr>
        <w:ind w:left="6158" w:hanging="280"/>
      </w:pPr>
      <w:rPr>
        <w:rFonts w:hint="default"/>
      </w:rPr>
    </w:lvl>
    <w:lvl w:ilvl="7">
      <w:start w:val="0"/>
      <w:numFmt w:val="bullet"/>
      <w:lvlText w:val="•"/>
      <w:lvlJc w:val="left"/>
      <w:pPr>
        <w:ind w:left="7145" w:hanging="280"/>
      </w:pPr>
      <w:rPr>
        <w:rFonts w:hint="default"/>
      </w:rPr>
    </w:lvl>
    <w:lvl w:ilvl="8">
      <w:start w:val="0"/>
      <w:numFmt w:val="bullet"/>
      <w:lvlText w:val="•"/>
      <w:lvlJc w:val="left"/>
      <w:pPr>
        <w:ind w:left="8131" w:hanging="280"/>
      </w:pPr>
      <w:rPr>
        <w:rFonts w:hint="default"/>
      </w:rPr>
    </w:lvl>
  </w:abstractNum>
  <w:abstractNum w:abstractNumId="86">
    <w:multiLevelType w:val="hybridMultilevel"/>
    <w:lvl w:ilvl="0">
      <w:start w:val="1"/>
      <w:numFmt w:val="decimal"/>
      <w:lvlText w:val="%1."/>
      <w:lvlJc w:val="left"/>
      <w:pPr>
        <w:ind w:left="233" w:hanging="286"/>
        <w:jc w:val="left"/>
      </w:pPr>
      <w:rPr>
        <w:rFonts w:hint="default" w:ascii="Arial" w:hAnsi="Arial" w:eastAsia="Arial" w:cs="Arial"/>
        <w:b/>
        <w:bCs/>
        <w:spacing w:val="-8"/>
        <w:w w:val="100"/>
        <w:sz w:val="21"/>
        <w:szCs w:val="21"/>
      </w:rPr>
    </w:lvl>
    <w:lvl w:ilvl="1">
      <w:start w:val="0"/>
      <w:numFmt w:val="bullet"/>
      <w:lvlText w:val="•"/>
      <w:lvlJc w:val="left"/>
      <w:pPr>
        <w:ind w:left="1226" w:hanging="286"/>
      </w:pPr>
      <w:rPr>
        <w:rFonts w:hint="default"/>
      </w:rPr>
    </w:lvl>
    <w:lvl w:ilvl="2">
      <w:start w:val="0"/>
      <w:numFmt w:val="bullet"/>
      <w:lvlText w:val="•"/>
      <w:lvlJc w:val="left"/>
      <w:pPr>
        <w:ind w:left="2212" w:hanging="286"/>
      </w:pPr>
      <w:rPr>
        <w:rFonts w:hint="default"/>
      </w:rPr>
    </w:lvl>
    <w:lvl w:ilvl="3">
      <w:start w:val="0"/>
      <w:numFmt w:val="bullet"/>
      <w:lvlText w:val="•"/>
      <w:lvlJc w:val="left"/>
      <w:pPr>
        <w:ind w:left="3199" w:hanging="286"/>
      </w:pPr>
      <w:rPr>
        <w:rFonts w:hint="default"/>
      </w:rPr>
    </w:lvl>
    <w:lvl w:ilvl="4">
      <w:start w:val="0"/>
      <w:numFmt w:val="bullet"/>
      <w:lvlText w:val="•"/>
      <w:lvlJc w:val="left"/>
      <w:pPr>
        <w:ind w:left="4185" w:hanging="286"/>
      </w:pPr>
      <w:rPr>
        <w:rFonts w:hint="default"/>
      </w:rPr>
    </w:lvl>
    <w:lvl w:ilvl="5">
      <w:start w:val="0"/>
      <w:numFmt w:val="bullet"/>
      <w:lvlText w:val="•"/>
      <w:lvlJc w:val="left"/>
      <w:pPr>
        <w:ind w:left="5172" w:hanging="286"/>
      </w:pPr>
      <w:rPr>
        <w:rFonts w:hint="default"/>
      </w:rPr>
    </w:lvl>
    <w:lvl w:ilvl="6">
      <w:start w:val="0"/>
      <w:numFmt w:val="bullet"/>
      <w:lvlText w:val="•"/>
      <w:lvlJc w:val="left"/>
      <w:pPr>
        <w:ind w:left="6158" w:hanging="286"/>
      </w:pPr>
      <w:rPr>
        <w:rFonts w:hint="default"/>
      </w:rPr>
    </w:lvl>
    <w:lvl w:ilvl="7">
      <w:start w:val="0"/>
      <w:numFmt w:val="bullet"/>
      <w:lvlText w:val="•"/>
      <w:lvlJc w:val="left"/>
      <w:pPr>
        <w:ind w:left="7145" w:hanging="286"/>
      </w:pPr>
      <w:rPr>
        <w:rFonts w:hint="default"/>
      </w:rPr>
    </w:lvl>
    <w:lvl w:ilvl="8">
      <w:start w:val="0"/>
      <w:numFmt w:val="bullet"/>
      <w:lvlText w:val="•"/>
      <w:lvlJc w:val="left"/>
      <w:pPr>
        <w:ind w:left="8131" w:hanging="286"/>
      </w:pPr>
      <w:rPr>
        <w:rFonts w:hint="default"/>
      </w:rPr>
    </w:lvl>
  </w:abstractNum>
  <w:abstractNum w:abstractNumId="85">
    <w:multiLevelType w:val="hybridMultilevel"/>
    <w:lvl w:ilvl="0">
      <w:start w:val="1"/>
      <w:numFmt w:val="decimal"/>
      <w:lvlText w:val="%1."/>
      <w:lvlJc w:val="left"/>
      <w:pPr>
        <w:ind w:left="234" w:hanging="231"/>
        <w:jc w:val="left"/>
      </w:pPr>
      <w:rPr>
        <w:rFonts w:hint="default" w:ascii="Arial" w:hAnsi="Arial" w:eastAsia="Arial" w:cs="Arial"/>
        <w:b/>
        <w:bCs/>
        <w:w w:val="100"/>
        <w:sz w:val="21"/>
        <w:szCs w:val="21"/>
      </w:rPr>
    </w:lvl>
    <w:lvl w:ilvl="1">
      <w:start w:val="0"/>
      <w:numFmt w:val="bullet"/>
      <w:lvlText w:val="•"/>
      <w:lvlJc w:val="left"/>
      <w:pPr>
        <w:ind w:left="1226" w:hanging="231"/>
      </w:pPr>
      <w:rPr>
        <w:rFonts w:hint="default"/>
      </w:rPr>
    </w:lvl>
    <w:lvl w:ilvl="2">
      <w:start w:val="0"/>
      <w:numFmt w:val="bullet"/>
      <w:lvlText w:val="•"/>
      <w:lvlJc w:val="left"/>
      <w:pPr>
        <w:ind w:left="2212" w:hanging="231"/>
      </w:pPr>
      <w:rPr>
        <w:rFonts w:hint="default"/>
      </w:rPr>
    </w:lvl>
    <w:lvl w:ilvl="3">
      <w:start w:val="0"/>
      <w:numFmt w:val="bullet"/>
      <w:lvlText w:val="•"/>
      <w:lvlJc w:val="left"/>
      <w:pPr>
        <w:ind w:left="3199" w:hanging="231"/>
      </w:pPr>
      <w:rPr>
        <w:rFonts w:hint="default"/>
      </w:rPr>
    </w:lvl>
    <w:lvl w:ilvl="4">
      <w:start w:val="0"/>
      <w:numFmt w:val="bullet"/>
      <w:lvlText w:val="•"/>
      <w:lvlJc w:val="left"/>
      <w:pPr>
        <w:ind w:left="4185" w:hanging="231"/>
      </w:pPr>
      <w:rPr>
        <w:rFonts w:hint="default"/>
      </w:rPr>
    </w:lvl>
    <w:lvl w:ilvl="5">
      <w:start w:val="0"/>
      <w:numFmt w:val="bullet"/>
      <w:lvlText w:val="•"/>
      <w:lvlJc w:val="left"/>
      <w:pPr>
        <w:ind w:left="5172" w:hanging="231"/>
      </w:pPr>
      <w:rPr>
        <w:rFonts w:hint="default"/>
      </w:rPr>
    </w:lvl>
    <w:lvl w:ilvl="6">
      <w:start w:val="0"/>
      <w:numFmt w:val="bullet"/>
      <w:lvlText w:val="•"/>
      <w:lvlJc w:val="left"/>
      <w:pPr>
        <w:ind w:left="6158" w:hanging="231"/>
      </w:pPr>
      <w:rPr>
        <w:rFonts w:hint="default"/>
      </w:rPr>
    </w:lvl>
    <w:lvl w:ilvl="7">
      <w:start w:val="0"/>
      <w:numFmt w:val="bullet"/>
      <w:lvlText w:val="•"/>
      <w:lvlJc w:val="left"/>
      <w:pPr>
        <w:ind w:left="7145" w:hanging="231"/>
      </w:pPr>
      <w:rPr>
        <w:rFonts w:hint="default"/>
      </w:rPr>
    </w:lvl>
    <w:lvl w:ilvl="8">
      <w:start w:val="0"/>
      <w:numFmt w:val="bullet"/>
      <w:lvlText w:val="•"/>
      <w:lvlJc w:val="left"/>
      <w:pPr>
        <w:ind w:left="8131" w:hanging="231"/>
      </w:pPr>
      <w:rPr>
        <w:rFonts w:hint="default"/>
      </w:rPr>
    </w:lvl>
  </w:abstractNum>
  <w:abstractNum w:abstractNumId="84">
    <w:multiLevelType w:val="hybridMultilevel"/>
    <w:lvl w:ilvl="0">
      <w:start w:val="4"/>
      <w:numFmt w:val="decimal"/>
      <w:lvlText w:val="%1."/>
      <w:lvlJc w:val="left"/>
      <w:pPr>
        <w:ind w:left="233" w:hanging="363"/>
        <w:jc w:val="left"/>
      </w:pPr>
      <w:rPr>
        <w:rFonts w:hint="default" w:ascii="Arial" w:hAnsi="Arial" w:eastAsia="Arial" w:cs="Arial"/>
        <w:b/>
        <w:bCs/>
        <w:spacing w:val="-29"/>
        <w:w w:val="99"/>
        <w:sz w:val="21"/>
        <w:szCs w:val="21"/>
      </w:rPr>
    </w:lvl>
    <w:lvl w:ilvl="1">
      <w:start w:val="1"/>
      <w:numFmt w:val="decimal"/>
      <w:lvlText w:val="%2."/>
      <w:lvlJc w:val="left"/>
      <w:pPr>
        <w:ind w:left="783" w:hanging="234"/>
        <w:jc w:val="left"/>
      </w:pPr>
      <w:rPr>
        <w:rFonts w:hint="default" w:ascii="Arial" w:hAnsi="Arial" w:eastAsia="Arial" w:cs="Arial"/>
        <w:b/>
        <w:bCs/>
        <w:spacing w:val="-1"/>
        <w:w w:val="100"/>
        <w:sz w:val="21"/>
        <w:szCs w:val="21"/>
      </w:rPr>
    </w:lvl>
    <w:lvl w:ilvl="2">
      <w:start w:val="0"/>
      <w:numFmt w:val="bullet"/>
      <w:lvlText w:val="•"/>
      <w:lvlJc w:val="left"/>
      <w:pPr>
        <w:ind w:left="678" w:hanging="234"/>
      </w:pPr>
      <w:rPr>
        <w:rFonts w:hint="default"/>
      </w:rPr>
    </w:lvl>
    <w:lvl w:ilvl="3">
      <w:start w:val="0"/>
      <w:numFmt w:val="bullet"/>
      <w:lvlText w:val="•"/>
      <w:lvlJc w:val="left"/>
      <w:pPr>
        <w:ind w:left="576" w:hanging="234"/>
      </w:pPr>
      <w:rPr>
        <w:rFonts w:hint="default"/>
      </w:rPr>
    </w:lvl>
    <w:lvl w:ilvl="4">
      <w:start w:val="0"/>
      <w:numFmt w:val="bullet"/>
      <w:lvlText w:val="•"/>
      <w:lvlJc w:val="left"/>
      <w:pPr>
        <w:ind w:left="475" w:hanging="234"/>
      </w:pPr>
      <w:rPr>
        <w:rFonts w:hint="default"/>
      </w:rPr>
    </w:lvl>
    <w:lvl w:ilvl="5">
      <w:start w:val="0"/>
      <w:numFmt w:val="bullet"/>
      <w:lvlText w:val="•"/>
      <w:lvlJc w:val="left"/>
      <w:pPr>
        <w:ind w:left="373" w:hanging="234"/>
      </w:pPr>
      <w:rPr>
        <w:rFonts w:hint="default"/>
      </w:rPr>
    </w:lvl>
    <w:lvl w:ilvl="6">
      <w:start w:val="0"/>
      <w:numFmt w:val="bullet"/>
      <w:lvlText w:val="•"/>
      <w:lvlJc w:val="left"/>
      <w:pPr>
        <w:ind w:left="272" w:hanging="234"/>
      </w:pPr>
      <w:rPr>
        <w:rFonts w:hint="default"/>
      </w:rPr>
    </w:lvl>
    <w:lvl w:ilvl="7">
      <w:start w:val="0"/>
      <w:numFmt w:val="bullet"/>
      <w:lvlText w:val="•"/>
      <w:lvlJc w:val="left"/>
      <w:pPr>
        <w:ind w:left="170" w:hanging="234"/>
      </w:pPr>
      <w:rPr>
        <w:rFonts w:hint="default"/>
      </w:rPr>
    </w:lvl>
    <w:lvl w:ilvl="8">
      <w:start w:val="0"/>
      <w:numFmt w:val="bullet"/>
      <w:lvlText w:val="•"/>
      <w:lvlJc w:val="left"/>
      <w:pPr>
        <w:ind w:left="69" w:hanging="234"/>
      </w:pPr>
      <w:rPr>
        <w:rFonts w:hint="default"/>
      </w:rPr>
    </w:lvl>
  </w:abstractNum>
  <w:abstractNum w:abstractNumId="83">
    <w:multiLevelType w:val="hybridMultilevel"/>
    <w:lvl w:ilvl="0">
      <w:start w:val="1"/>
      <w:numFmt w:val="decimal"/>
      <w:lvlText w:val="%1."/>
      <w:lvlJc w:val="left"/>
      <w:pPr>
        <w:ind w:left="467" w:hanging="234"/>
        <w:jc w:val="left"/>
      </w:pPr>
      <w:rPr>
        <w:rFonts w:hint="default" w:ascii="Arial" w:hAnsi="Arial" w:eastAsia="Arial" w:cs="Arial"/>
        <w:b/>
        <w:bCs/>
        <w:spacing w:val="-1"/>
        <w:w w:val="100"/>
        <w:sz w:val="21"/>
        <w:szCs w:val="21"/>
      </w:rPr>
    </w:lvl>
    <w:lvl w:ilvl="1">
      <w:start w:val="0"/>
      <w:numFmt w:val="bullet"/>
      <w:lvlText w:val="•"/>
      <w:lvlJc w:val="left"/>
      <w:pPr>
        <w:ind w:left="1424" w:hanging="234"/>
      </w:pPr>
      <w:rPr>
        <w:rFonts w:hint="default"/>
      </w:rPr>
    </w:lvl>
    <w:lvl w:ilvl="2">
      <w:start w:val="0"/>
      <w:numFmt w:val="bullet"/>
      <w:lvlText w:val="•"/>
      <w:lvlJc w:val="left"/>
      <w:pPr>
        <w:ind w:left="2388" w:hanging="234"/>
      </w:pPr>
      <w:rPr>
        <w:rFonts w:hint="default"/>
      </w:rPr>
    </w:lvl>
    <w:lvl w:ilvl="3">
      <w:start w:val="0"/>
      <w:numFmt w:val="bullet"/>
      <w:lvlText w:val="•"/>
      <w:lvlJc w:val="left"/>
      <w:pPr>
        <w:ind w:left="3353" w:hanging="234"/>
      </w:pPr>
      <w:rPr>
        <w:rFonts w:hint="default"/>
      </w:rPr>
    </w:lvl>
    <w:lvl w:ilvl="4">
      <w:start w:val="0"/>
      <w:numFmt w:val="bullet"/>
      <w:lvlText w:val="•"/>
      <w:lvlJc w:val="left"/>
      <w:pPr>
        <w:ind w:left="4317" w:hanging="234"/>
      </w:pPr>
      <w:rPr>
        <w:rFonts w:hint="default"/>
      </w:rPr>
    </w:lvl>
    <w:lvl w:ilvl="5">
      <w:start w:val="0"/>
      <w:numFmt w:val="bullet"/>
      <w:lvlText w:val="•"/>
      <w:lvlJc w:val="left"/>
      <w:pPr>
        <w:ind w:left="5282" w:hanging="234"/>
      </w:pPr>
      <w:rPr>
        <w:rFonts w:hint="default"/>
      </w:rPr>
    </w:lvl>
    <w:lvl w:ilvl="6">
      <w:start w:val="0"/>
      <w:numFmt w:val="bullet"/>
      <w:lvlText w:val="•"/>
      <w:lvlJc w:val="left"/>
      <w:pPr>
        <w:ind w:left="6246" w:hanging="234"/>
      </w:pPr>
      <w:rPr>
        <w:rFonts w:hint="default"/>
      </w:rPr>
    </w:lvl>
    <w:lvl w:ilvl="7">
      <w:start w:val="0"/>
      <w:numFmt w:val="bullet"/>
      <w:lvlText w:val="•"/>
      <w:lvlJc w:val="left"/>
      <w:pPr>
        <w:ind w:left="7211" w:hanging="234"/>
      </w:pPr>
      <w:rPr>
        <w:rFonts w:hint="default"/>
      </w:rPr>
    </w:lvl>
    <w:lvl w:ilvl="8">
      <w:start w:val="0"/>
      <w:numFmt w:val="bullet"/>
      <w:lvlText w:val="•"/>
      <w:lvlJc w:val="left"/>
      <w:pPr>
        <w:ind w:left="8175" w:hanging="234"/>
      </w:pPr>
      <w:rPr>
        <w:rFonts w:hint="default"/>
      </w:rPr>
    </w:lvl>
  </w:abstractNum>
  <w:abstractNum w:abstractNumId="82">
    <w:multiLevelType w:val="hybridMultilevel"/>
    <w:lvl w:ilvl="0">
      <w:start w:val="1"/>
      <w:numFmt w:val="decimal"/>
      <w:lvlText w:val="%1."/>
      <w:lvlJc w:val="left"/>
      <w:pPr>
        <w:ind w:left="234" w:hanging="235"/>
        <w:jc w:val="left"/>
      </w:pPr>
      <w:rPr>
        <w:rFonts w:hint="default" w:ascii="Arial" w:hAnsi="Arial" w:eastAsia="Arial" w:cs="Arial"/>
        <w:b/>
        <w:bCs/>
        <w:spacing w:val="-1"/>
        <w:w w:val="99"/>
        <w:sz w:val="21"/>
        <w:szCs w:val="21"/>
      </w:rPr>
    </w:lvl>
    <w:lvl w:ilvl="1">
      <w:start w:val="0"/>
      <w:numFmt w:val="bullet"/>
      <w:lvlText w:val="•"/>
      <w:lvlJc w:val="left"/>
      <w:pPr>
        <w:ind w:left="701" w:hanging="235"/>
      </w:pPr>
      <w:rPr>
        <w:rFonts w:hint="default"/>
      </w:rPr>
    </w:lvl>
    <w:lvl w:ilvl="2">
      <w:start w:val="0"/>
      <w:numFmt w:val="bullet"/>
      <w:lvlText w:val="•"/>
      <w:lvlJc w:val="left"/>
      <w:pPr>
        <w:ind w:left="1162" w:hanging="235"/>
      </w:pPr>
      <w:rPr>
        <w:rFonts w:hint="default"/>
      </w:rPr>
    </w:lvl>
    <w:lvl w:ilvl="3">
      <w:start w:val="0"/>
      <w:numFmt w:val="bullet"/>
      <w:lvlText w:val="•"/>
      <w:lvlJc w:val="left"/>
      <w:pPr>
        <w:ind w:left="1624" w:hanging="235"/>
      </w:pPr>
      <w:rPr>
        <w:rFonts w:hint="default"/>
      </w:rPr>
    </w:lvl>
    <w:lvl w:ilvl="4">
      <w:start w:val="0"/>
      <w:numFmt w:val="bullet"/>
      <w:lvlText w:val="•"/>
      <w:lvlJc w:val="left"/>
      <w:pPr>
        <w:ind w:left="2085" w:hanging="235"/>
      </w:pPr>
      <w:rPr>
        <w:rFonts w:hint="default"/>
      </w:rPr>
    </w:lvl>
    <w:lvl w:ilvl="5">
      <w:start w:val="0"/>
      <w:numFmt w:val="bullet"/>
      <w:lvlText w:val="•"/>
      <w:lvlJc w:val="left"/>
      <w:pPr>
        <w:ind w:left="2546" w:hanging="235"/>
      </w:pPr>
      <w:rPr>
        <w:rFonts w:hint="default"/>
      </w:rPr>
    </w:lvl>
    <w:lvl w:ilvl="6">
      <w:start w:val="0"/>
      <w:numFmt w:val="bullet"/>
      <w:lvlText w:val="•"/>
      <w:lvlJc w:val="left"/>
      <w:pPr>
        <w:ind w:left="3008" w:hanging="235"/>
      </w:pPr>
      <w:rPr>
        <w:rFonts w:hint="default"/>
      </w:rPr>
    </w:lvl>
    <w:lvl w:ilvl="7">
      <w:start w:val="0"/>
      <w:numFmt w:val="bullet"/>
      <w:lvlText w:val="•"/>
      <w:lvlJc w:val="left"/>
      <w:pPr>
        <w:ind w:left="3469" w:hanging="235"/>
      </w:pPr>
      <w:rPr>
        <w:rFonts w:hint="default"/>
      </w:rPr>
    </w:lvl>
    <w:lvl w:ilvl="8">
      <w:start w:val="0"/>
      <w:numFmt w:val="bullet"/>
      <w:lvlText w:val="•"/>
      <w:lvlJc w:val="left"/>
      <w:pPr>
        <w:ind w:left="3930" w:hanging="235"/>
      </w:pPr>
      <w:rPr>
        <w:rFonts w:hint="default"/>
      </w:rPr>
    </w:lvl>
  </w:abstractNum>
  <w:abstractNum w:abstractNumId="81">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21" w:hanging="234"/>
      </w:pPr>
      <w:rPr>
        <w:rFonts w:hint="default"/>
      </w:rPr>
    </w:lvl>
    <w:lvl w:ilvl="2">
      <w:start w:val="0"/>
      <w:numFmt w:val="bullet"/>
      <w:lvlText w:val="•"/>
      <w:lvlJc w:val="left"/>
      <w:pPr>
        <w:ind w:left="602" w:hanging="234"/>
      </w:pPr>
      <w:rPr>
        <w:rFonts w:hint="default"/>
      </w:rPr>
    </w:lvl>
    <w:lvl w:ilvl="3">
      <w:start w:val="0"/>
      <w:numFmt w:val="bullet"/>
      <w:lvlText w:val="•"/>
      <w:lvlJc w:val="left"/>
      <w:pPr>
        <w:ind w:left="783" w:hanging="234"/>
      </w:pPr>
      <w:rPr>
        <w:rFonts w:hint="default"/>
      </w:rPr>
    </w:lvl>
    <w:lvl w:ilvl="4">
      <w:start w:val="0"/>
      <w:numFmt w:val="bullet"/>
      <w:lvlText w:val="•"/>
      <w:lvlJc w:val="left"/>
      <w:pPr>
        <w:ind w:left="964" w:hanging="234"/>
      </w:pPr>
      <w:rPr>
        <w:rFonts w:hint="default"/>
      </w:rPr>
    </w:lvl>
    <w:lvl w:ilvl="5">
      <w:start w:val="0"/>
      <w:numFmt w:val="bullet"/>
      <w:lvlText w:val="•"/>
      <w:lvlJc w:val="left"/>
      <w:pPr>
        <w:ind w:left="1145" w:hanging="234"/>
      </w:pPr>
      <w:rPr>
        <w:rFonts w:hint="default"/>
      </w:rPr>
    </w:lvl>
    <w:lvl w:ilvl="6">
      <w:start w:val="0"/>
      <w:numFmt w:val="bullet"/>
      <w:lvlText w:val="•"/>
      <w:lvlJc w:val="left"/>
      <w:pPr>
        <w:ind w:left="1326" w:hanging="234"/>
      </w:pPr>
      <w:rPr>
        <w:rFonts w:hint="default"/>
      </w:rPr>
    </w:lvl>
    <w:lvl w:ilvl="7">
      <w:start w:val="0"/>
      <w:numFmt w:val="bullet"/>
      <w:lvlText w:val="•"/>
      <w:lvlJc w:val="left"/>
      <w:pPr>
        <w:ind w:left="1507" w:hanging="234"/>
      </w:pPr>
      <w:rPr>
        <w:rFonts w:hint="default"/>
      </w:rPr>
    </w:lvl>
    <w:lvl w:ilvl="8">
      <w:start w:val="0"/>
      <w:numFmt w:val="bullet"/>
      <w:lvlText w:val="•"/>
      <w:lvlJc w:val="left"/>
      <w:pPr>
        <w:ind w:left="1688" w:hanging="234"/>
      </w:pPr>
      <w:rPr>
        <w:rFonts w:hint="default"/>
      </w:rPr>
    </w:lvl>
  </w:abstractNum>
  <w:abstractNum w:abstractNumId="80">
    <w:multiLevelType w:val="hybridMultilevel"/>
    <w:lvl w:ilvl="0">
      <w:start w:val="1"/>
      <w:numFmt w:val="decimal"/>
      <w:lvlText w:val="%1."/>
      <w:lvlJc w:val="left"/>
      <w:pPr>
        <w:ind w:left="234" w:hanging="472"/>
        <w:jc w:val="left"/>
      </w:pPr>
      <w:rPr>
        <w:rFonts w:hint="default" w:ascii="Arial" w:hAnsi="Arial" w:eastAsia="Arial" w:cs="Arial"/>
        <w:b/>
        <w:bCs/>
        <w:spacing w:val="-5"/>
        <w:w w:val="100"/>
        <w:sz w:val="21"/>
        <w:szCs w:val="21"/>
      </w:rPr>
    </w:lvl>
    <w:lvl w:ilvl="1">
      <w:start w:val="0"/>
      <w:numFmt w:val="bullet"/>
      <w:lvlText w:val="•"/>
      <w:lvlJc w:val="left"/>
      <w:pPr>
        <w:ind w:left="714" w:hanging="472"/>
      </w:pPr>
      <w:rPr>
        <w:rFonts w:hint="default"/>
      </w:rPr>
    </w:lvl>
    <w:lvl w:ilvl="2">
      <w:start w:val="0"/>
      <w:numFmt w:val="bullet"/>
      <w:lvlText w:val="•"/>
      <w:lvlJc w:val="left"/>
      <w:pPr>
        <w:ind w:left="1189" w:hanging="472"/>
      </w:pPr>
      <w:rPr>
        <w:rFonts w:hint="default"/>
      </w:rPr>
    </w:lvl>
    <w:lvl w:ilvl="3">
      <w:start w:val="0"/>
      <w:numFmt w:val="bullet"/>
      <w:lvlText w:val="•"/>
      <w:lvlJc w:val="left"/>
      <w:pPr>
        <w:ind w:left="1664" w:hanging="472"/>
      </w:pPr>
      <w:rPr>
        <w:rFonts w:hint="default"/>
      </w:rPr>
    </w:lvl>
    <w:lvl w:ilvl="4">
      <w:start w:val="0"/>
      <w:numFmt w:val="bullet"/>
      <w:lvlText w:val="•"/>
      <w:lvlJc w:val="left"/>
      <w:pPr>
        <w:ind w:left="2138" w:hanging="472"/>
      </w:pPr>
      <w:rPr>
        <w:rFonts w:hint="default"/>
      </w:rPr>
    </w:lvl>
    <w:lvl w:ilvl="5">
      <w:start w:val="0"/>
      <w:numFmt w:val="bullet"/>
      <w:lvlText w:val="•"/>
      <w:lvlJc w:val="left"/>
      <w:pPr>
        <w:ind w:left="2613" w:hanging="472"/>
      </w:pPr>
      <w:rPr>
        <w:rFonts w:hint="default"/>
      </w:rPr>
    </w:lvl>
    <w:lvl w:ilvl="6">
      <w:start w:val="0"/>
      <w:numFmt w:val="bullet"/>
      <w:lvlText w:val="•"/>
      <w:lvlJc w:val="left"/>
      <w:pPr>
        <w:ind w:left="3088" w:hanging="472"/>
      </w:pPr>
      <w:rPr>
        <w:rFonts w:hint="default"/>
      </w:rPr>
    </w:lvl>
    <w:lvl w:ilvl="7">
      <w:start w:val="0"/>
      <w:numFmt w:val="bullet"/>
      <w:lvlText w:val="•"/>
      <w:lvlJc w:val="left"/>
      <w:pPr>
        <w:ind w:left="3562" w:hanging="472"/>
      </w:pPr>
      <w:rPr>
        <w:rFonts w:hint="default"/>
      </w:rPr>
    </w:lvl>
    <w:lvl w:ilvl="8">
      <w:start w:val="0"/>
      <w:numFmt w:val="bullet"/>
      <w:lvlText w:val="•"/>
      <w:lvlJc w:val="left"/>
      <w:pPr>
        <w:ind w:left="4037" w:hanging="472"/>
      </w:pPr>
      <w:rPr>
        <w:rFonts w:hint="default"/>
      </w:rPr>
    </w:lvl>
  </w:abstractNum>
  <w:abstractNum w:abstractNumId="79">
    <w:multiLevelType w:val="hybridMultilevel"/>
    <w:lvl w:ilvl="0">
      <w:start w:val="1"/>
      <w:numFmt w:val="decimal"/>
      <w:lvlText w:val="%1."/>
      <w:lvlJc w:val="left"/>
      <w:pPr>
        <w:ind w:left="234" w:hanging="294"/>
        <w:jc w:val="left"/>
      </w:pPr>
      <w:rPr>
        <w:rFonts w:hint="default" w:ascii="Arial" w:hAnsi="Arial" w:eastAsia="Arial" w:cs="Arial"/>
        <w:b/>
        <w:bCs/>
        <w:spacing w:val="-8"/>
        <w:w w:val="100"/>
        <w:sz w:val="21"/>
        <w:szCs w:val="21"/>
      </w:rPr>
    </w:lvl>
    <w:lvl w:ilvl="1">
      <w:start w:val="0"/>
      <w:numFmt w:val="bullet"/>
      <w:lvlText w:val="•"/>
      <w:lvlJc w:val="left"/>
      <w:pPr>
        <w:ind w:left="714" w:hanging="294"/>
      </w:pPr>
      <w:rPr>
        <w:rFonts w:hint="default"/>
      </w:rPr>
    </w:lvl>
    <w:lvl w:ilvl="2">
      <w:start w:val="0"/>
      <w:numFmt w:val="bullet"/>
      <w:lvlText w:val="•"/>
      <w:lvlJc w:val="left"/>
      <w:pPr>
        <w:ind w:left="1189" w:hanging="294"/>
      </w:pPr>
      <w:rPr>
        <w:rFonts w:hint="default"/>
      </w:rPr>
    </w:lvl>
    <w:lvl w:ilvl="3">
      <w:start w:val="0"/>
      <w:numFmt w:val="bullet"/>
      <w:lvlText w:val="•"/>
      <w:lvlJc w:val="left"/>
      <w:pPr>
        <w:ind w:left="1664" w:hanging="294"/>
      </w:pPr>
      <w:rPr>
        <w:rFonts w:hint="default"/>
      </w:rPr>
    </w:lvl>
    <w:lvl w:ilvl="4">
      <w:start w:val="0"/>
      <w:numFmt w:val="bullet"/>
      <w:lvlText w:val="•"/>
      <w:lvlJc w:val="left"/>
      <w:pPr>
        <w:ind w:left="2138" w:hanging="294"/>
      </w:pPr>
      <w:rPr>
        <w:rFonts w:hint="default"/>
      </w:rPr>
    </w:lvl>
    <w:lvl w:ilvl="5">
      <w:start w:val="0"/>
      <w:numFmt w:val="bullet"/>
      <w:lvlText w:val="•"/>
      <w:lvlJc w:val="left"/>
      <w:pPr>
        <w:ind w:left="2613" w:hanging="294"/>
      </w:pPr>
      <w:rPr>
        <w:rFonts w:hint="default"/>
      </w:rPr>
    </w:lvl>
    <w:lvl w:ilvl="6">
      <w:start w:val="0"/>
      <w:numFmt w:val="bullet"/>
      <w:lvlText w:val="•"/>
      <w:lvlJc w:val="left"/>
      <w:pPr>
        <w:ind w:left="3088" w:hanging="294"/>
      </w:pPr>
      <w:rPr>
        <w:rFonts w:hint="default"/>
      </w:rPr>
    </w:lvl>
    <w:lvl w:ilvl="7">
      <w:start w:val="0"/>
      <w:numFmt w:val="bullet"/>
      <w:lvlText w:val="•"/>
      <w:lvlJc w:val="left"/>
      <w:pPr>
        <w:ind w:left="3562" w:hanging="294"/>
      </w:pPr>
      <w:rPr>
        <w:rFonts w:hint="default"/>
      </w:rPr>
    </w:lvl>
    <w:lvl w:ilvl="8">
      <w:start w:val="0"/>
      <w:numFmt w:val="bullet"/>
      <w:lvlText w:val="•"/>
      <w:lvlJc w:val="left"/>
      <w:pPr>
        <w:ind w:left="4037" w:hanging="294"/>
      </w:pPr>
      <w:rPr>
        <w:rFonts w:hint="default"/>
      </w:rPr>
    </w:lvl>
  </w:abstractNum>
  <w:abstractNum w:abstractNumId="78">
    <w:multiLevelType w:val="hybridMultilevel"/>
    <w:lvl w:ilvl="0">
      <w:start w:val="1"/>
      <w:numFmt w:val="decimal"/>
      <w:lvlText w:val="%1."/>
      <w:lvlJc w:val="left"/>
      <w:pPr>
        <w:ind w:left="233" w:hanging="244"/>
        <w:jc w:val="left"/>
      </w:pPr>
      <w:rPr>
        <w:rFonts w:hint="default" w:ascii="Arial" w:hAnsi="Arial" w:eastAsia="Arial" w:cs="Arial"/>
        <w:b/>
        <w:bCs/>
        <w:w w:val="100"/>
        <w:sz w:val="21"/>
        <w:szCs w:val="21"/>
      </w:rPr>
    </w:lvl>
    <w:lvl w:ilvl="1">
      <w:start w:val="0"/>
      <w:numFmt w:val="bullet"/>
      <w:lvlText w:val="•"/>
      <w:lvlJc w:val="left"/>
      <w:pPr>
        <w:ind w:left="1226" w:hanging="244"/>
      </w:pPr>
      <w:rPr>
        <w:rFonts w:hint="default"/>
      </w:rPr>
    </w:lvl>
    <w:lvl w:ilvl="2">
      <w:start w:val="0"/>
      <w:numFmt w:val="bullet"/>
      <w:lvlText w:val="•"/>
      <w:lvlJc w:val="left"/>
      <w:pPr>
        <w:ind w:left="2212" w:hanging="244"/>
      </w:pPr>
      <w:rPr>
        <w:rFonts w:hint="default"/>
      </w:rPr>
    </w:lvl>
    <w:lvl w:ilvl="3">
      <w:start w:val="0"/>
      <w:numFmt w:val="bullet"/>
      <w:lvlText w:val="•"/>
      <w:lvlJc w:val="left"/>
      <w:pPr>
        <w:ind w:left="3199" w:hanging="244"/>
      </w:pPr>
      <w:rPr>
        <w:rFonts w:hint="default"/>
      </w:rPr>
    </w:lvl>
    <w:lvl w:ilvl="4">
      <w:start w:val="0"/>
      <w:numFmt w:val="bullet"/>
      <w:lvlText w:val="•"/>
      <w:lvlJc w:val="left"/>
      <w:pPr>
        <w:ind w:left="4185" w:hanging="244"/>
      </w:pPr>
      <w:rPr>
        <w:rFonts w:hint="default"/>
      </w:rPr>
    </w:lvl>
    <w:lvl w:ilvl="5">
      <w:start w:val="0"/>
      <w:numFmt w:val="bullet"/>
      <w:lvlText w:val="•"/>
      <w:lvlJc w:val="left"/>
      <w:pPr>
        <w:ind w:left="5172" w:hanging="244"/>
      </w:pPr>
      <w:rPr>
        <w:rFonts w:hint="default"/>
      </w:rPr>
    </w:lvl>
    <w:lvl w:ilvl="6">
      <w:start w:val="0"/>
      <w:numFmt w:val="bullet"/>
      <w:lvlText w:val="•"/>
      <w:lvlJc w:val="left"/>
      <w:pPr>
        <w:ind w:left="6158" w:hanging="244"/>
      </w:pPr>
      <w:rPr>
        <w:rFonts w:hint="default"/>
      </w:rPr>
    </w:lvl>
    <w:lvl w:ilvl="7">
      <w:start w:val="0"/>
      <w:numFmt w:val="bullet"/>
      <w:lvlText w:val="•"/>
      <w:lvlJc w:val="left"/>
      <w:pPr>
        <w:ind w:left="7145" w:hanging="244"/>
      </w:pPr>
      <w:rPr>
        <w:rFonts w:hint="default"/>
      </w:rPr>
    </w:lvl>
    <w:lvl w:ilvl="8">
      <w:start w:val="0"/>
      <w:numFmt w:val="bullet"/>
      <w:lvlText w:val="•"/>
      <w:lvlJc w:val="left"/>
      <w:pPr>
        <w:ind w:left="8131" w:hanging="244"/>
      </w:pPr>
      <w:rPr>
        <w:rFonts w:hint="default"/>
      </w:rPr>
    </w:lvl>
  </w:abstractNum>
  <w:abstractNum w:abstractNumId="77">
    <w:multiLevelType w:val="hybridMultilevel"/>
    <w:lvl w:ilvl="0">
      <w:start w:val="1"/>
      <w:numFmt w:val="decimal"/>
      <w:lvlText w:val="%1."/>
      <w:lvlJc w:val="left"/>
      <w:pPr>
        <w:ind w:left="234" w:hanging="244"/>
        <w:jc w:val="left"/>
      </w:pPr>
      <w:rPr>
        <w:rFonts w:hint="default" w:ascii="Arial" w:hAnsi="Arial" w:eastAsia="Arial" w:cs="Arial"/>
        <w:b/>
        <w:bCs/>
        <w:w w:val="100"/>
        <w:sz w:val="21"/>
        <w:szCs w:val="21"/>
      </w:rPr>
    </w:lvl>
    <w:lvl w:ilvl="1">
      <w:start w:val="0"/>
      <w:numFmt w:val="bullet"/>
      <w:lvlText w:val="•"/>
      <w:lvlJc w:val="left"/>
      <w:pPr>
        <w:ind w:left="1226" w:hanging="244"/>
      </w:pPr>
      <w:rPr>
        <w:rFonts w:hint="default"/>
      </w:rPr>
    </w:lvl>
    <w:lvl w:ilvl="2">
      <w:start w:val="0"/>
      <w:numFmt w:val="bullet"/>
      <w:lvlText w:val="•"/>
      <w:lvlJc w:val="left"/>
      <w:pPr>
        <w:ind w:left="2212" w:hanging="244"/>
      </w:pPr>
      <w:rPr>
        <w:rFonts w:hint="default"/>
      </w:rPr>
    </w:lvl>
    <w:lvl w:ilvl="3">
      <w:start w:val="0"/>
      <w:numFmt w:val="bullet"/>
      <w:lvlText w:val="•"/>
      <w:lvlJc w:val="left"/>
      <w:pPr>
        <w:ind w:left="3199" w:hanging="244"/>
      </w:pPr>
      <w:rPr>
        <w:rFonts w:hint="default"/>
      </w:rPr>
    </w:lvl>
    <w:lvl w:ilvl="4">
      <w:start w:val="0"/>
      <w:numFmt w:val="bullet"/>
      <w:lvlText w:val="•"/>
      <w:lvlJc w:val="left"/>
      <w:pPr>
        <w:ind w:left="4185" w:hanging="244"/>
      </w:pPr>
      <w:rPr>
        <w:rFonts w:hint="default"/>
      </w:rPr>
    </w:lvl>
    <w:lvl w:ilvl="5">
      <w:start w:val="0"/>
      <w:numFmt w:val="bullet"/>
      <w:lvlText w:val="•"/>
      <w:lvlJc w:val="left"/>
      <w:pPr>
        <w:ind w:left="5172" w:hanging="244"/>
      </w:pPr>
      <w:rPr>
        <w:rFonts w:hint="default"/>
      </w:rPr>
    </w:lvl>
    <w:lvl w:ilvl="6">
      <w:start w:val="0"/>
      <w:numFmt w:val="bullet"/>
      <w:lvlText w:val="•"/>
      <w:lvlJc w:val="left"/>
      <w:pPr>
        <w:ind w:left="6158" w:hanging="244"/>
      </w:pPr>
      <w:rPr>
        <w:rFonts w:hint="default"/>
      </w:rPr>
    </w:lvl>
    <w:lvl w:ilvl="7">
      <w:start w:val="0"/>
      <w:numFmt w:val="bullet"/>
      <w:lvlText w:val="•"/>
      <w:lvlJc w:val="left"/>
      <w:pPr>
        <w:ind w:left="7145" w:hanging="244"/>
      </w:pPr>
      <w:rPr>
        <w:rFonts w:hint="default"/>
      </w:rPr>
    </w:lvl>
    <w:lvl w:ilvl="8">
      <w:start w:val="0"/>
      <w:numFmt w:val="bullet"/>
      <w:lvlText w:val="•"/>
      <w:lvlJc w:val="left"/>
      <w:pPr>
        <w:ind w:left="8131" w:hanging="244"/>
      </w:pPr>
      <w:rPr>
        <w:rFonts w:hint="default"/>
      </w:rPr>
    </w:lvl>
  </w:abstractNum>
  <w:abstractNum w:abstractNumId="76">
    <w:multiLevelType w:val="hybridMultilevel"/>
    <w:lvl w:ilvl="0">
      <w:start w:val="1"/>
      <w:numFmt w:val="decimal"/>
      <w:lvlText w:val="%1."/>
      <w:lvlJc w:val="left"/>
      <w:pPr>
        <w:ind w:left="233" w:hanging="234"/>
        <w:jc w:val="left"/>
      </w:pPr>
      <w:rPr>
        <w:rFonts w:hint="default" w:ascii="Arial" w:hAnsi="Arial" w:eastAsia="Arial" w:cs="Arial"/>
        <w:b/>
        <w:bCs/>
        <w:spacing w:val="-2"/>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75">
    <w:multiLevelType w:val="hybridMultilevel"/>
    <w:lvl w:ilvl="0">
      <w:start w:val="1"/>
      <w:numFmt w:val="decimal"/>
      <w:lvlText w:val="%1."/>
      <w:lvlJc w:val="left"/>
      <w:pPr>
        <w:ind w:left="234" w:hanging="382"/>
        <w:jc w:val="left"/>
      </w:pPr>
      <w:rPr>
        <w:rFonts w:hint="default" w:ascii="Arial" w:hAnsi="Arial" w:eastAsia="Arial" w:cs="Arial"/>
        <w:b/>
        <w:bCs/>
        <w:spacing w:val="-28"/>
        <w:w w:val="100"/>
        <w:sz w:val="21"/>
        <w:szCs w:val="21"/>
      </w:rPr>
    </w:lvl>
    <w:lvl w:ilvl="1">
      <w:start w:val="0"/>
      <w:numFmt w:val="bullet"/>
      <w:lvlText w:val="•"/>
      <w:lvlJc w:val="left"/>
      <w:pPr>
        <w:ind w:left="1226" w:hanging="382"/>
      </w:pPr>
      <w:rPr>
        <w:rFonts w:hint="default"/>
      </w:rPr>
    </w:lvl>
    <w:lvl w:ilvl="2">
      <w:start w:val="0"/>
      <w:numFmt w:val="bullet"/>
      <w:lvlText w:val="•"/>
      <w:lvlJc w:val="left"/>
      <w:pPr>
        <w:ind w:left="2212" w:hanging="382"/>
      </w:pPr>
      <w:rPr>
        <w:rFonts w:hint="default"/>
      </w:rPr>
    </w:lvl>
    <w:lvl w:ilvl="3">
      <w:start w:val="0"/>
      <w:numFmt w:val="bullet"/>
      <w:lvlText w:val="•"/>
      <w:lvlJc w:val="left"/>
      <w:pPr>
        <w:ind w:left="3199" w:hanging="382"/>
      </w:pPr>
      <w:rPr>
        <w:rFonts w:hint="default"/>
      </w:rPr>
    </w:lvl>
    <w:lvl w:ilvl="4">
      <w:start w:val="0"/>
      <w:numFmt w:val="bullet"/>
      <w:lvlText w:val="•"/>
      <w:lvlJc w:val="left"/>
      <w:pPr>
        <w:ind w:left="4185" w:hanging="382"/>
      </w:pPr>
      <w:rPr>
        <w:rFonts w:hint="default"/>
      </w:rPr>
    </w:lvl>
    <w:lvl w:ilvl="5">
      <w:start w:val="0"/>
      <w:numFmt w:val="bullet"/>
      <w:lvlText w:val="•"/>
      <w:lvlJc w:val="left"/>
      <w:pPr>
        <w:ind w:left="5172" w:hanging="382"/>
      </w:pPr>
      <w:rPr>
        <w:rFonts w:hint="default"/>
      </w:rPr>
    </w:lvl>
    <w:lvl w:ilvl="6">
      <w:start w:val="0"/>
      <w:numFmt w:val="bullet"/>
      <w:lvlText w:val="•"/>
      <w:lvlJc w:val="left"/>
      <w:pPr>
        <w:ind w:left="6158" w:hanging="382"/>
      </w:pPr>
      <w:rPr>
        <w:rFonts w:hint="default"/>
      </w:rPr>
    </w:lvl>
    <w:lvl w:ilvl="7">
      <w:start w:val="0"/>
      <w:numFmt w:val="bullet"/>
      <w:lvlText w:val="•"/>
      <w:lvlJc w:val="left"/>
      <w:pPr>
        <w:ind w:left="7145" w:hanging="382"/>
      </w:pPr>
      <w:rPr>
        <w:rFonts w:hint="default"/>
      </w:rPr>
    </w:lvl>
    <w:lvl w:ilvl="8">
      <w:start w:val="0"/>
      <w:numFmt w:val="bullet"/>
      <w:lvlText w:val="•"/>
      <w:lvlJc w:val="left"/>
      <w:pPr>
        <w:ind w:left="8131" w:hanging="382"/>
      </w:pPr>
      <w:rPr>
        <w:rFonts w:hint="default"/>
      </w:rPr>
    </w:lvl>
  </w:abstractNum>
  <w:abstractNum w:abstractNumId="74">
    <w:multiLevelType w:val="hybridMultilevel"/>
    <w:lvl w:ilvl="0">
      <w:start w:val="1"/>
      <w:numFmt w:val="decimal"/>
      <w:lvlText w:val="%1."/>
      <w:lvlJc w:val="left"/>
      <w:pPr>
        <w:ind w:left="234" w:hanging="411"/>
        <w:jc w:val="left"/>
      </w:pPr>
      <w:rPr>
        <w:rFonts w:hint="default" w:ascii="Arial" w:hAnsi="Arial" w:eastAsia="Arial" w:cs="Arial"/>
        <w:b/>
        <w:bCs/>
        <w:spacing w:val="-2"/>
        <w:w w:val="100"/>
        <w:sz w:val="21"/>
        <w:szCs w:val="21"/>
      </w:rPr>
    </w:lvl>
    <w:lvl w:ilvl="1">
      <w:start w:val="0"/>
      <w:numFmt w:val="bullet"/>
      <w:lvlText w:val="•"/>
      <w:lvlJc w:val="left"/>
      <w:pPr>
        <w:ind w:left="1226" w:hanging="411"/>
      </w:pPr>
      <w:rPr>
        <w:rFonts w:hint="default"/>
      </w:rPr>
    </w:lvl>
    <w:lvl w:ilvl="2">
      <w:start w:val="0"/>
      <w:numFmt w:val="bullet"/>
      <w:lvlText w:val="•"/>
      <w:lvlJc w:val="left"/>
      <w:pPr>
        <w:ind w:left="2212" w:hanging="411"/>
      </w:pPr>
      <w:rPr>
        <w:rFonts w:hint="default"/>
      </w:rPr>
    </w:lvl>
    <w:lvl w:ilvl="3">
      <w:start w:val="0"/>
      <w:numFmt w:val="bullet"/>
      <w:lvlText w:val="•"/>
      <w:lvlJc w:val="left"/>
      <w:pPr>
        <w:ind w:left="3199" w:hanging="411"/>
      </w:pPr>
      <w:rPr>
        <w:rFonts w:hint="default"/>
      </w:rPr>
    </w:lvl>
    <w:lvl w:ilvl="4">
      <w:start w:val="0"/>
      <w:numFmt w:val="bullet"/>
      <w:lvlText w:val="•"/>
      <w:lvlJc w:val="left"/>
      <w:pPr>
        <w:ind w:left="4185" w:hanging="411"/>
      </w:pPr>
      <w:rPr>
        <w:rFonts w:hint="default"/>
      </w:rPr>
    </w:lvl>
    <w:lvl w:ilvl="5">
      <w:start w:val="0"/>
      <w:numFmt w:val="bullet"/>
      <w:lvlText w:val="•"/>
      <w:lvlJc w:val="left"/>
      <w:pPr>
        <w:ind w:left="5172" w:hanging="411"/>
      </w:pPr>
      <w:rPr>
        <w:rFonts w:hint="default"/>
      </w:rPr>
    </w:lvl>
    <w:lvl w:ilvl="6">
      <w:start w:val="0"/>
      <w:numFmt w:val="bullet"/>
      <w:lvlText w:val="•"/>
      <w:lvlJc w:val="left"/>
      <w:pPr>
        <w:ind w:left="6158" w:hanging="411"/>
      </w:pPr>
      <w:rPr>
        <w:rFonts w:hint="default"/>
      </w:rPr>
    </w:lvl>
    <w:lvl w:ilvl="7">
      <w:start w:val="0"/>
      <w:numFmt w:val="bullet"/>
      <w:lvlText w:val="•"/>
      <w:lvlJc w:val="left"/>
      <w:pPr>
        <w:ind w:left="7145" w:hanging="411"/>
      </w:pPr>
      <w:rPr>
        <w:rFonts w:hint="default"/>
      </w:rPr>
    </w:lvl>
    <w:lvl w:ilvl="8">
      <w:start w:val="0"/>
      <w:numFmt w:val="bullet"/>
      <w:lvlText w:val="•"/>
      <w:lvlJc w:val="left"/>
      <w:pPr>
        <w:ind w:left="8131" w:hanging="411"/>
      </w:pPr>
      <w:rPr>
        <w:rFonts w:hint="default"/>
      </w:rPr>
    </w:lvl>
  </w:abstractNum>
  <w:abstractNum w:abstractNumId="73">
    <w:multiLevelType w:val="hybridMultilevel"/>
    <w:lvl w:ilvl="0">
      <w:start w:val="1"/>
      <w:numFmt w:val="decimal"/>
      <w:lvlText w:val="%1."/>
      <w:lvlJc w:val="left"/>
      <w:pPr>
        <w:ind w:left="233" w:hanging="234"/>
        <w:jc w:val="left"/>
      </w:pPr>
      <w:rPr>
        <w:rFonts w:hint="default" w:ascii="Arial" w:hAnsi="Arial" w:eastAsia="Arial" w:cs="Arial"/>
        <w:b/>
        <w:bCs/>
        <w:spacing w:val="-4"/>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72">
    <w:multiLevelType w:val="hybridMultilevel"/>
    <w:lvl w:ilvl="0">
      <w:start w:val="1"/>
      <w:numFmt w:val="decimal"/>
      <w:lvlText w:val="%1."/>
      <w:lvlJc w:val="left"/>
      <w:pPr>
        <w:ind w:left="234" w:hanging="234"/>
        <w:jc w:val="left"/>
      </w:pPr>
      <w:rPr>
        <w:rFonts w:hint="default" w:ascii="Arial" w:hAnsi="Arial" w:eastAsia="Arial" w:cs="Arial"/>
        <w:b/>
        <w:bCs/>
        <w:spacing w:val="-4"/>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71">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70">
    <w:multiLevelType w:val="hybridMultilevel"/>
    <w:lvl w:ilvl="0">
      <w:start w:val="1"/>
      <w:numFmt w:val="decimal"/>
      <w:lvlText w:val="%1."/>
      <w:lvlJc w:val="left"/>
      <w:pPr>
        <w:ind w:left="234" w:hanging="432"/>
        <w:jc w:val="left"/>
      </w:pPr>
      <w:rPr>
        <w:rFonts w:hint="default" w:ascii="Arial" w:hAnsi="Arial" w:eastAsia="Arial" w:cs="Arial"/>
        <w:b/>
        <w:bCs/>
        <w:spacing w:val="-1"/>
        <w:w w:val="100"/>
        <w:sz w:val="21"/>
        <w:szCs w:val="21"/>
      </w:rPr>
    </w:lvl>
    <w:lvl w:ilvl="1">
      <w:start w:val="0"/>
      <w:numFmt w:val="bullet"/>
      <w:lvlText w:val="•"/>
      <w:lvlJc w:val="left"/>
      <w:pPr>
        <w:ind w:left="714" w:hanging="432"/>
      </w:pPr>
      <w:rPr>
        <w:rFonts w:hint="default"/>
      </w:rPr>
    </w:lvl>
    <w:lvl w:ilvl="2">
      <w:start w:val="0"/>
      <w:numFmt w:val="bullet"/>
      <w:lvlText w:val="•"/>
      <w:lvlJc w:val="left"/>
      <w:pPr>
        <w:ind w:left="1189" w:hanging="432"/>
      </w:pPr>
      <w:rPr>
        <w:rFonts w:hint="default"/>
      </w:rPr>
    </w:lvl>
    <w:lvl w:ilvl="3">
      <w:start w:val="0"/>
      <w:numFmt w:val="bullet"/>
      <w:lvlText w:val="•"/>
      <w:lvlJc w:val="left"/>
      <w:pPr>
        <w:ind w:left="1663" w:hanging="432"/>
      </w:pPr>
      <w:rPr>
        <w:rFonts w:hint="default"/>
      </w:rPr>
    </w:lvl>
    <w:lvl w:ilvl="4">
      <w:start w:val="0"/>
      <w:numFmt w:val="bullet"/>
      <w:lvlText w:val="•"/>
      <w:lvlJc w:val="left"/>
      <w:pPr>
        <w:ind w:left="2138" w:hanging="432"/>
      </w:pPr>
      <w:rPr>
        <w:rFonts w:hint="default"/>
      </w:rPr>
    </w:lvl>
    <w:lvl w:ilvl="5">
      <w:start w:val="0"/>
      <w:numFmt w:val="bullet"/>
      <w:lvlText w:val="•"/>
      <w:lvlJc w:val="left"/>
      <w:pPr>
        <w:ind w:left="2613" w:hanging="432"/>
      </w:pPr>
      <w:rPr>
        <w:rFonts w:hint="default"/>
      </w:rPr>
    </w:lvl>
    <w:lvl w:ilvl="6">
      <w:start w:val="0"/>
      <w:numFmt w:val="bullet"/>
      <w:lvlText w:val="•"/>
      <w:lvlJc w:val="left"/>
      <w:pPr>
        <w:ind w:left="3087" w:hanging="432"/>
      </w:pPr>
      <w:rPr>
        <w:rFonts w:hint="default"/>
      </w:rPr>
    </w:lvl>
    <w:lvl w:ilvl="7">
      <w:start w:val="0"/>
      <w:numFmt w:val="bullet"/>
      <w:lvlText w:val="•"/>
      <w:lvlJc w:val="left"/>
      <w:pPr>
        <w:ind w:left="3562" w:hanging="432"/>
      </w:pPr>
      <w:rPr>
        <w:rFonts w:hint="default"/>
      </w:rPr>
    </w:lvl>
    <w:lvl w:ilvl="8">
      <w:start w:val="0"/>
      <w:numFmt w:val="bullet"/>
      <w:lvlText w:val="•"/>
      <w:lvlJc w:val="left"/>
      <w:pPr>
        <w:ind w:left="4037" w:hanging="432"/>
      </w:pPr>
      <w:rPr>
        <w:rFonts w:hint="default"/>
      </w:rPr>
    </w:lvl>
  </w:abstractNum>
  <w:abstractNum w:abstractNumId="69">
    <w:multiLevelType w:val="hybridMultilevel"/>
    <w:lvl w:ilvl="0">
      <w:start w:val="1"/>
      <w:numFmt w:val="decimal"/>
      <w:lvlText w:val="%1."/>
      <w:lvlJc w:val="left"/>
      <w:pPr>
        <w:ind w:left="234" w:hanging="545"/>
        <w:jc w:val="left"/>
      </w:pPr>
      <w:rPr>
        <w:rFonts w:hint="default" w:ascii="Arial" w:hAnsi="Arial" w:eastAsia="Arial" w:cs="Arial"/>
        <w:b/>
        <w:bCs/>
        <w:spacing w:val="-27"/>
        <w:w w:val="100"/>
        <w:sz w:val="21"/>
        <w:szCs w:val="21"/>
      </w:rPr>
    </w:lvl>
    <w:lvl w:ilvl="1">
      <w:start w:val="0"/>
      <w:numFmt w:val="bullet"/>
      <w:lvlText w:val="•"/>
      <w:lvlJc w:val="left"/>
      <w:pPr>
        <w:ind w:left="714" w:hanging="545"/>
      </w:pPr>
      <w:rPr>
        <w:rFonts w:hint="default"/>
      </w:rPr>
    </w:lvl>
    <w:lvl w:ilvl="2">
      <w:start w:val="0"/>
      <w:numFmt w:val="bullet"/>
      <w:lvlText w:val="•"/>
      <w:lvlJc w:val="left"/>
      <w:pPr>
        <w:ind w:left="1189" w:hanging="545"/>
      </w:pPr>
      <w:rPr>
        <w:rFonts w:hint="default"/>
      </w:rPr>
    </w:lvl>
    <w:lvl w:ilvl="3">
      <w:start w:val="0"/>
      <w:numFmt w:val="bullet"/>
      <w:lvlText w:val="•"/>
      <w:lvlJc w:val="left"/>
      <w:pPr>
        <w:ind w:left="1664" w:hanging="545"/>
      </w:pPr>
      <w:rPr>
        <w:rFonts w:hint="default"/>
      </w:rPr>
    </w:lvl>
    <w:lvl w:ilvl="4">
      <w:start w:val="0"/>
      <w:numFmt w:val="bullet"/>
      <w:lvlText w:val="•"/>
      <w:lvlJc w:val="left"/>
      <w:pPr>
        <w:ind w:left="2139" w:hanging="545"/>
      </w:pPr>
      <w:rPr>
        <w:rFonts w:hint="default"/>
      </w:rPr>
    </w:lvl>
    <w:lvl w:ilvl="5">
      <w:start w:val="0"/>
      <w:numFmt w:val="bullet"/>
      <w:lvlText w:val="•"/>
      <w:lvlJc w:val="left"/>
      <w:pPr>
        <w:ind w:left="2613" w:hanging="545"/>
      </w:pPr>
      <w:rPr>
        <w:rFonts w:hint="default"/>
      </w:rPr>
    </w:lvl>
    <w:lvl w:ilvl="6">
      <w:start w:val="0"/>
      <w:numFmt w:val="bullet"/>
      <w:lvlText w:val="•"/>
      <w:lvlJc w:val="left"/>
      <w:pPr>
        <w:ind w:left="3088" w:hanging="545"/>
      </w:pPr>
      <w:rPr>
        <w:rFonts w:hint="default"/>
      </w:rPr>
    </w:lvl>
    <w:lvl w:ilvl="7">
      <w:start w:val="0"/>
      <w:numFmt w:val="bullet"/>
      <w:lvlText w:val="•"/>
      <w:lvlJc w:val="left"/>
      <w:pPr>
        <w:ind w:left="3563" w:hanging="545"/>
      </w:pPr>
      <w:rPr>
        <w:rFonts w:hint="default"/>
      </w:rPr>
    </w:lvl>
    <w:lvl w:ilvl="8">
      <w:start w:val="0"/>
      <w:numFmt w:val="bullet"/>
      <w:lvlText w:val="•"/>
      <w:lvlJc w:val="left"/>
      <w:pPr>
        <w:ind w:left="4038" w:hanging="545"/>
      </w:pPr>
      <w:rPr>
        <w:rFonts w:hint="default"/>
      </w:rPr>
    </w:lvl>
  </w:abstractNum>
  <w:abstractNum w:abstractNumId="68">
    <w:multiLevelType w:val="hybridMultilevel"/>
    <w:lvl w:ilvl="0">
      <w:start w:val="1"/>
      <w:numFmt w:val="decimal"/>
      <w:lvlText w:val="%1."/>
      <w:lvlJc w:val="left"/>
      <w:pPr>
        <w:ind w:left="467" w:hanging="234"/>
        <w:jc w:val="left"/>
      </w:pPr>
      <w:rPr>
        <w:rFonts w:hint="default" w:ascii="Arial" w:hAnsi="Arial" w:eastAsia="Arial" w:cs="Arial"/>
        <w:b/>
        <w:bCs/>
        <w:spacing w:val="-1"/>
        <w:w w:val="100"/>
        <w:sz w:val="21"/>
        <w:szCs w:val="21"/>
      </w:rPr>
    </w:lvl>
    <w:lvl w:ilvl="1">
      <w:start w:val="1"/>
      <w:numFmt w:val="decimal"/>
      <w:lvlText w:val="%2."/>
      <w:lvlJc w:val="left"/>
      <w:pPr>
        <w:ind w:left="1432" w:hanging="234"/>
        <w:jc w:val="left"/>
      </w:pPr>
      <w:rPr>
        <w:rFonts w:hint="default" w:ascii="Arial" w:hAnsi="Arial" w:eastAsia="Arial" w:cs="Arial"/>
        <w:b/>
        <w:bCs/>
        <w:spacing w:val="-1"/>
        <w:w w:val="100"/>
        <w:sz w:val="21"/>
        <w:szCs w:val="21"/>
      </w:rPr>
    </w:lvl>
    <w:lvl w:ilvl="2">
      <w:start w:val="0"/>
      <w:numFmt w:val="bullet"/>
      <w:lvlText w:val="•"/>
      <w:lvlJc w:val="left"/>
      <w:pPr>
        <w:ind w:left="1818" w:hanging="234"/>
      </w:pPr>
      <w:rPr>
        <w:rFonts w:hint="default"/>
      </w:rPr>
    </w:lvl>
    <w:lvl w:ilvl="3">
      <w:start w:val="0"/>
      <w:numFmt w:val="bullet"/>
      <w:lvlText w:val="•"/>
      <w:lvlJc w:val="left"/>
      <w:pPr>
        <w:ind w:left="2197" w:hanging="234"/>
      </w:pPr>
      <w:rPr>
        <w:rFonts w:hint="default"/>
      </w:rPr>
    </w:lvl>
    <w:lvl w:ilvl="4">
      <w:start w:val="0"/>
      <w:numFmt w:val="bullet"/>
      <w:lvlText w:val="•"/>
      <w:lvlJc w:val="left"/>
      <w:pPr>
        <w:ind w:left="2576" w:hanging="234"/>
      </w:pPr>
      <w:rPr>
        <w:rFonts w:hint="default"/>
      </w:rPr>
    </w:lvl>
    <w:lvl w:ilvl="5">
      <w:start w:val="0"/>
      <w:numFmt w:val="bullet"/>
      <w:lvlText w:val="•"/>
      <w:lvlJc w:val="left"/>
      <w:pPr>
        <w:ind w:left="2955" w:hanging="234"/>
      </w:pPr>
      <w:rPr>
        <w:rFonts w:hint="default"/>
      </w:rPr>
    </w:lvl>
    <w:lvl w:ilvl="6">
      <w:start w:val="0"/>
      <w:numFmt w:val="bullet"/>
      <w:lvlText w:val="•"/>
      <w:lvlJc w:val="left"/>
      <w:pPr>
        <w:ind w:left="3334" w:hanging="234"/>
      </w:pPr>
      <w:rPr>
        <w:rFonts w:hint="default"/>
      </w:rPr>
    </w:lvl>
    <w:lvl w:ilvl="7">
      <w:start w:val="0"/>
      <w:numFmt w:val="bullet"/>
      <w:lvlText w:val="•"/>
      <w:lvlJc w:val="left"/>
      <w:pPr>
        <w:ind w:left="3713" w:hanging="234"/>
      </w:pPr>
      <w:rPr>
        <w:rFonts w:hint="default"/>
      </w:rPr>
    </w:lvl>
    <w:lvl w:ilvl="8">
      <w:start w:val="0"/>
      <w:numFmt w:val="bullet"/>
      <w:lvlText w:val="•"/>
      <w:lvlJc w:val="left"/>
      <w:pPr>
        <w:ind w:left="4092" w:hanging="234"/>
      </w:pPr>
      <w:rPr>
        <w:rFonts w:hint="default"/>
      </w:rPr>
    </w:lvl>
  </w:abstractNum>
  <w:abstractNum w:abstractNumId="67">
    <w:multiLevelType w:val="hybridMultilevel"/>
    <w:lvl w:ilvl="0">
      <w:start w:val="2"/>
      <w:numFmt w:val="decimal"/>
      <w:lvlText w:val="%1."/>
      <w:lvlJc w:val="left"/>
      <w:pPr>
        <w:ind w:left="233" w:hanging="313"/>
        <w:jc w:val="left"/>
      </w:pPr>
      <w:rPr>
        <w:rFonts w:hint="default" w:ascii="Arial" w:hAnsi="Arial" w:eastAsia="Arial" w:cs="Arial"/>
        <w:b/>
        <w:bCs/>
        <w:spacing w:val="-5"/>
        <w:w w:val="100"/>
        <w:sz w:val="21"/>
        <w:szCs w:val="21"/>
      </w:rPr>
    </w:lvl>
    <w:lvl w:ilvl="1">
      <w:start w:val="0"/>
      <w:numFmt w:val="bullet"/>
      <w:lvlText w:val="•"/>
      <w:lvlJc w:val="left"/>
      <w:pPr>
        <w:ind w:left="714" w:hanging="313"/>
      </w:pPr>
      <w:rPr>
        <w:rFonts w:hint="default"/>
      </w:rPr>
    </w:lvl>
    <w:lvl w:ilvl="2">
      <w:start w:val="0"/>
      <w:numFmt w:val="bullet"/>
      <w:lvlText w:val="•"/>
      <w:lvlJc w:val="left"/>
      <w:pPr>
        <w:ind w:left="1189" w:hanging="313"/>
      </w:pPr>
      <w:rPr>
        <w:rFonts w:hint="default"/>
      </w:rPr>
    </w:lvl>
    <w:lvl w:ilvl="3">
      <w:start w:val="0"/>
      <w:numFmt w:val="bullet"/>
      <w:lvlText w:val="•"/>
      <w:lvlJc w:val="left"/>
      <w:pPr>
        <w:ind w:left="1664" w:hanging="313"/>
      </w:pPr>
      <w:rPr>
        <w:rFonts w:hint="default"/>
      </w:rPr>
    </w:lvl>
    <w:lvl w:ilvl="4">
      <w:start w:val="0"/>
      <w:numFmt w:val="bullet"/>
      <w:lvlText w:val="•"/>
      <w:lvlJc w:val="left"/>
      <w:pPr>
        <w:ind w:left="2138" w:hanging="313"/>
      </w:pPr>
      <w:rPr>
        <w:rFonts w:hint="default"/>
      </w:rPr>
    </w:lvl>
    <w:lvl w:ilvl="5">
      <w:start w:val="0"/>
      <w:numFmt w:val="bullet"/>
      <w:lvlText w:val="•"/>
      <w:lvlJc w:val="left"/>
      <w:pPr>
        <w:ind w:left="2613" w:hanging="313"/>
      </w:pPr>
      <w:rPr>
        <w:rFonts w:hint="default"/>
      </w:rPr>
    </w:lvl>
    <w:lvl w:ilvl="6">
      <w:start w:val="0"/>
      <w:numFmt w:val="bullet"/>
      <w:lvlText w:val="•"/>
      <w:lvlJc w:val="left"/>
      <w:pPr>
        <w:ind w:left="3088" w:hanging="313"/>
      </w:pPr>
      <w:rPr>
        <w:rFonts w:hint="default"/>
      </w:rPr>
    </w:lvl>
    <w:lvl w:ilvl="7">
      <w:start w:val="0"/>
      <w:numFmt w:val="bullet"/>
      <w:lvlText w:val="•"/>
      <w:lvlJc w:val="left"/>
      <w:pPr>
        <w:ind w:left="3563" w:hanging="313"/>
      </w:pPr>
      <w:rPr>
        <w:rFonts w:hint="default"/>
      </w:rPr>
    </w:lvl>
    <w:lvl w:ilvl="8">
      <w:start w:val="0"/>
      <w:numFmt w:val="bullet"/>
      <w:lvlText w:val="•"/>
      <w:lvlJc w:val="left"/>
      <w:pPr>
        <w:ind w:left="4037" w:hanging="313"/>
      </w:pPr>
      <w:rPr>
        <w:rFonts w:hint="default"/>
      </w:rPr>
    </w:lvl>
  </w:abstractNum>
  <w:abstractNum w:abstractNumId="66">
    <w:multiLevelType w:val="hybridMultilevel"/>
    <w:lvl w:ilvl="0">
      <w:start w:val="1"/>
      <w:numFmt w:val="decimal"/>
      <w:lvlText w:val="%1."/>
      <w:lvlJc w:val="left"/>
      <w:pPr>
        <w:ind w:left="233" w:hanging="336"/>
        <w:jc w:val="left"/>
      </w:pPr>
      <w:rPr>
        <w:rFonts w:hint="default" w:ascii="Arial" w:hAnsi="Arial" w:eastAsia="Arial" w:cs="Arial"/>
        <w:b/>
        <w:bCs/>
        <w:spacing w:val="-29"/>
        <w:w w:val="99"/>
        <w:sz w:val="21"/>
        <w:szCs w:val="21"/>
      </w:rPr>
    </w:lvl>
    <w:lvl w:ilvl="1">
      <w:start w:val="0"/>
      <w:numFmt w:val="bullet"/>
      <w:lvlText w:val="•"/>
      <w:lvlJc w:val="left"/>
      <w:pPr>
        <w:ind w:left="714" w:hanging="336"/>
      </w:pPr>
      <w:rPr>
        <w:rFonts w:hint="default"/>
      </w:rPr>
    </w:lvl>
    <w:lvl w:ilvl="2">
      <w:start w:val="0"/>
      <w:numFmt w:val="bullet"/>
      <w:lvlText w:val="•"/>
      <w:lvlJc w:val="left"/>
      <w:pPr>
        <w:ind w:left="1189" w:hanging="336"/>
      </w:pPr>
      <w:rPr>
        <w:rFonts w:hint="default"/>
      </w:rPr>
    </w:lvl>
    <w:lvl w:ilvl="3">
      <w:start w:val="0"/>
      <w:numFmt w:val="bullet"/>
      <w:lvlText w:val="•"/>
      <w:lvlJc w:val="left"/>
      <w:pPr>
        <w:ind w:left="1664" w:hanging="336"/>
      </w:pPr>
      <w:rPr>
        <w:rFonts w:hint="default"/>
      </w:rPr>
    </w:lvl>
    <w:lvl w:ilvl="4">
      <w:start w:val="0"/>
      <w:numFmt w:val="bullet"/>
      <w:lvlText w:val="•"/>
      <w:lvlJc w:val="left"/>
      <w:pPr>
        <w:ind w:left="2138" w:hanging="336"/>
      </w:pPr>
      <w:rPr>
        <w:rFonts w:hint="default"/>
      </w:rPr>
    </w:lvl>
    <w:lvl w:ilvl="5">
      <w:start w:val="0"/>
      <w:numFmt w:val="bullet"/>
      <w:lvlText w:val="•"/>
      <w:lvlJc w:val="left"/>
      <w:pPr>
        <w:ind w:left="2613" w:hanging="336"/>
      </w:pPr>
      <w:rPr>
        <w:rFonts w:hint="default"/>
      </w:rPr>
    </w:lvl>
    <w:lvl w:ilvl="6">
      <w:start w:val="0"/>
      <w:numFmt w:val="bullet"/>
      <w:lvlText w:val="•"/>
      <w:lvlJc w:val="left"/>
      <w:pPr>
        <w:ind w:left="3088" w:hanging="336"/>
      </w:pPr>
      <w:rPr>
        <w:rFonts w:hint="default"/>
      </w:rPr>
    </w:lvl>
    <w:lvl w:ilvl="7">
      <w:start w:val="0"/>
      <w:numFmt w:val="bullet"/>
      <w:lvlText w:val="•"/>
      <w:lvlJc w:val="left"/>
      <w:pPr>
        <w:ind w:left="3563" w:hanging="336"/>
      </w:pPr>
      <w:rPr>
        <w:rFonts w:hint="default"/>
      </w:rPr>
    </w:lvl>
    <w:lvl w:ilvl="8">
      <w:start w:val="0"/>
      <w:numFmt w:val="bullet"/>
      <w:lvlText w:val="•"/>
      <w:lvlJc w:val="left"/>
      <w:pPr>
        <w:ind w:left="4037" w:hanging="336"/>
      </w:pPr>
      <w:rPr>
        <w:rFonts w:hint="default"/>
      </w:rPr>
    </w:lvl>
  </w:abstractNum>
  <w:abstractNum w:abstractNumId="65">
    <w:multiLevelType w:val="hybridMultilevel"/>
    <w:lvl w:ilvl="0">
      <w:start w:val="1"/>
      <w:numFmt w:val="decimal"/>
      <w:lvlText w:val="%1."/>
      <w:lvlJc w:val="left"/>
      <w:pPr>
        <w:ind w:left="233" w:hanging="336"/>
        <w:jc w:val="left"/>
      </w:pPr>
      <w:rPr>
        <w:rFonts w:hint="default" w:ascii="Arial" w:hAnsi="Arial" w:eastAsia="Arial" w:cs="Arial"/>
        <w:b/>
        <w:bCs/>
        <w:spacing w:val="-27"/>
        <w:w w:val="99"/>
        <w:sz w:val="21"/>
        <w:szCs w:val="21"/>
      </w:rPr>
    </w:lvl>
    <w:lvl w:ilvl="1">
      <w:start w:val="2"/>
      <w:numFmt w:val="decimal"/>
      <w:lvlText w:val="%2."/>
      <w:lvlJc w:val="left"/>
      <w:pPr>
        <w:ind w:left="5269" w:hanging="234"/>
        <w:jc w:val="right"/>
      </w:pPr>
      <w:rPr>
        <w:rFonts w:hint="default" w:ascii="Arial" w:hAnsi="Arial" w:eastAsia="Arial" w:cs="Arial"/>
        <w:b/>
        <w:bCs/>
        <w:w w:val="100"/>
        <w:sz w:val="21"/>
        <w:szCs w:val="21"/>
      </w:rPr>
    </w:lvl>
    <w:lvl w:ilvl="2">
      <w:start w:val="0"/>
      <w:numFmt w:val="bullet"/>
      <w:lvlText w:val="•"/>
      <w:lvlJc w:val="left"/>
      <w:pPr>
        <w:ind w:left="5495" w:hanging="234"/>
      </w:pPr>
      <w:rPr>
        <w:rFonts w:hint="default"/>
      </w:rPr>
    </w:lvl>
    <w:lvl w:ilvl="3">
      <w:start w:val="0"/>
      <w:numFmt w:val="bullet"/>
      <w:lvlText w:val="•"/>
      <w:lvlJc w:val="left"/>
      <w:pPr>
        <w:ind w:left="5731" w:hanging="234"/>
      </w:pPr>
      <w:rPr>
        <w:rFonts w:hint="default"/>
      </w:rPr>
    </w:lvl>
    <w:lvl w:ilvl="4">
      <w:start w:val="0"/>
      <w:numFmt w:val="bullet"/>
      <w:lvlText w:val="•"/>
      <w:lvlJc w:val="left"/>
      <w:pPr>
        <w:ind w:left="5966" w:hanging="234"/>
      </w:pPr>
      <w:rPr>
        <w:rFonts w:hint="default"/>
      </w:rPr>
    </w:lvl>
    <w:lvl w:ilvl="5">
      <w:start w:val="0"/>
      <w:numFmt w:val="bullet"/>
      <w:lvlText w:val="•"/>
      <w:lvlJc w:val="left"/>
      <w:pPr>
        <w:ind w:left="6202" w:hanging="234"/>
      </w:pPr>
      <w:rPr>
        <w:rFonts w:hint="default"/>
      </w:rPr>
    </w:lvl>
    <w:lvl w:ilvl="6">
      <w:start w:val="0"/>
      <w:numFmt w:val="bullet"/>
      <w:lvlText w:val="•"/>
      <w:lvlJc w:val="left"/>
      <w:pPr>
        <w:ind w:left="6438" w:hanging="234"/>
      </w:pPr>
      <w:rPr>
        <w:rFonts w:hint="default"/>
      </w:rPr>
    </w:lvl>
    <w:lvl w:ilvl="7">
      <w:start w:val="0"/>
      <w:numFmt w:val="bullet"/>
      <w:lvlText w:val="•"/>
      <w:lvlJc w:val="left"/>
      <w:pPr>
        <w:ind w:left="6673" w:hanging="234"/>
      </w:pPr>
      <w:rPr>
        <w:rFonts w:hint="default"/>
      </w:rPr>
    </w:lvl>
    <w:lvl w:ilvl="8">
      <w:start w:val="0"/>
      <w:numFmt w:val="bullet"/>
      <w:lvlText w:val="•"/>
      <w:lvlJc w:val="left"/>
      <w:pPr>
        <w:ind w:left="6909" w:hanging="234"/>
      </w:pPr>
      <w:rPr>
        <w:rFonts w:hint="default"/>
      </w:rPr>
    </w:lvl>
  </w:abstractNum>
  <w:abstractNum w:abstractNumId="64">
    <w:multiLevelType w:val="hybridMultilevel"/>
    <w:lvl w:ilvl="0">
      <w:start w:val="1"/>
      <w:numFmt w:val="decimal"/>
      <w:lvlText w:val="%1."/>
      <w:lvlJc w:val="left"/>
      <w:pPr>
        <w:ind w:left="234" w:hanging="234"/>
        <w:jc w:val="left"/>
      </w:pPr>
      <w:rPr>
        <w:rFonts w:hint="default" w:ascii="Arial" w:hAnsi="Arial" w:eastAsia="Arial" w:cs="Arial"/>
        <w:b/>
        <w:bCs/>
        <w:spacing w:val="-5"/>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63">
    <w:multiLevelType w:val="hybridMultilevel"/>
    <w:lvl w:ilvl="0">
      <w:start w:val="1"/>
      <w:numFmt w:val="decimal"/>
      <w:lvlText w:val="%1."/>
      <w:lvlJc w:val="left"/>
      <w:pPr>
        <w:ind w:left="234" w:hanging="241"/>
        <w:jc w:val="left"/>
      </w:pPr>
      <w:rPr>
        <w:rFonts w:hint="default" w:ascii="Arial" w:hAnsi="Arial" w:eastAsia="Arial" w:cs="Arial"/>
        <w:b/>
        <w:bCs/>
        <w:spacing w:val="-1"/>
        <w:w w:val="100"/>
        <w:sz w:val="21"/>
        <w:szCs w:val="21"/>
      </w:rPr>
    </w:lvl>
    <w:lvl w:ilvl="1">
      <w:start w:val="1"/>
      <w:numFmt w:val="decimal"/>
      <w:lvlText w:val="%2."/>
      <w:lvlJc w:val="left"/>
      <w:pPr>
        <w:ind w:left="1295" w:hanging="234"/>
        <w:jc w:val="left"/>
      </w:pPr>
      <w:rPr>
        <w:rFonts w:hint="default" w:ascii="Arial" w:hAnsi="Arial" w:eastAsia="Arial" w:cs="Arial"/>
        <w:b/>
        <w:bCs/>
        <w:spacing w:val="-1"/>
        <w:w w:val="100"/>
        <w:sz w:val="21"/>
        <w:szCs w:val="21"/>
      </w:rPr>
    </w:lvl>
    <w:lvl w:ilvl="2">
      <w:start w:val="1"/>
      <w:numFmt w:val="decimal"/>
      <w:lvlText w:val="%3."/>
      <w:lvlJc w:val="left"/>
      <w:pPr>
        <w:ind w:left="1847" w:hanging="234"/>
        <w:jc w:val="left"/>
      </w:pPr>
      <w:rPr>
        <w:rFonts w:hint="default" w:ascii="Arial" w:hAnsi="Arial" w:eastAsia="Arial" w:cs="Arial"/>
        <w:b/>
        <w:bCs/>
        <w:spacing w:val="-1"/>
        <w:w w:val="100"/>
        <w:sz w:val="21"/>
        <w:szCs w:val="21"/>
      </w:rPr>
    </w:lvl>
    <w:lvl w:ilvl="3">
      <w:start w:val="0"/>
      <w:numFmt w:val="bullet"/>
      <w:lvlText w:val="•"/>
      <w:lvlJc w:val="left"/>
      <w:pPr>
        <w:ind w:left="1597" w:hanging="234"/>
      </w:pPr>
      <w:rPr>
        <w:rFonts w:hint="default"/>
      </w:rPr>
    </w:lvl>
    <w:lvl w:ilvl="4">
      <w:start w:val="0"/>
      <w:numFmt w:val="bullet"/>
      <w:lvlText w:val="•"/>
      <w:lvlJc w:val="left"/>
      <w:pPr>
        <w:ind w:left="1355" w:hanging="234"/>
      </w:pPr>
      <w:rPr>
        <w:rFonts w:hint="default"/>
      </w:rPr>
    </w:lvl>
    <w:lvl w:ilvl="5">
      <w:start w:val="0"/>
      <w:numFmt w:val="bullet"/>
      <w:lvlText w:val="•"/>
      <w:lvlJc w:val="left"/>
      <w:pPr>
        <w:ind w:left="1113" w:hanging="234"/>
      </w:pPr>
      <w:rPr>
        <w:rFonts w:hint="default"/>
      </w:rPr>
    </w:lvl>
    <w:lvl w:ilvl="6">
      <w:start w:val="0"/>
      <w:numFmt w:val="bullet"/>
      <w:lvlText w:val="•"/>
      <w:lvlJc w:val="left"/>
      <w:pPr>
        <w:ind w:left="870" w:hanging="234"/>
      </w:pPr>
      <w:rPr>
        <w:rFonts w:hint="default"/>
      </w:rPr>
    </w:lvl>
    <w:lvl w:ilvl="7">
      <w:start w:val="0"/>
      <w:numFmt w:val="bullet"/>
      <w:lvlText w:val="•"/>
      <w:lvlJc w:val="left"/>
      <w:pPr>
        <w:ind w:left="628" w:hanging="234"/>
      </w:pPr>
      <w:rPr>
        <w:rFonts w:hint="default"/>
      </w:rPr>
    </w:lvl>
    <w:lvl w:ilvl="8">
      <w:start w:val="0"/>
      <w:numFmt w:val="bullet"/>
      <w:lvlText w:val="•"/>
      <w:lvlJc w:val="left"/>
      <w:pPr>
        <w:ind w:left="386" w:hanging="234"/>
      </w:pPr>
      <w:rPr>
        <w:rFonts w:hint="default"/>
      </w:rPr>
    </w:lvl>
  </w:abstractNum>
  <w:abstractNum w:abstractNumId="62">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1"/>
      <w:numFmt w:val="decimal"/>
      <w:lvlText w:val="%2."/>
      <w:lvlJc w:val="left"/>
      <w:pPr>
        <w:ind w:left="234" w:hanging="234"/>
        <w:jc w:val="right"/>
      </w:pPr>
      <w:rPr>
        <w:rFonts w:hint="default" w:ascii="Arial" w:hAnsi="Arial" w:eastAsia="Arial" w:cs="Arial"/>
        <w:b/>
        <w:bCs/>
        <w:spacing w:val="-1"/>
        <w:w w:val="100"/>
        <w:sz w:val="21"/>
        <w:szCs w:val="21"/>
      </w:rPr>
    </w:lvl>
    <w:lvl w:ilvl="2">
      <w:start w:val="1"/>
      <w:numFmt w:val="decimal"/>
      <w:lvlText w:val="%3."/>
      <w:lvlJc w:val="left"/>
      <w:pPr>
        <w:ind w:left="1053" w:hanging="234"/>
        <w:jc w:val="left"/>
      </w:pPr>
      <w:rPr>
        <w:rFonts w:hint="default" w:ascii="Arial" w:hAnsi="Arial" w:eastAsia="Arial" w:cs="Arial"/>
        <w:b/>
        <w:bCs/>
        <w:spacing w:val="-1"/>
        <w:w w:val="100"/>
        <w:sz w:val="21"/>
        <w:szCs w:val="21"/>
      </w:rPr>
    </w:lvl>
    <w:lvl w:ilvl="3">
      <w:start w:val="0"/>
      <w:numFmt w:val="bullet"/>
      <w:lvlText w:val="•"/>
      <w:lvlJc w:val="left"/>
      <w:pPr>
        <w:ind w:left="1267" w:hanging="234"/>
      </w:pPr>
      <w:rPr>
        <w:rFonts w:hint="default"/>
      </w:rPr>
    </w:lvl>
    <w:lvl w:ilvl="4">
      <w:start w:val="0"/>
      <w:numFmt w:val="bullet"/>
      <w:lvlText w:val="•"/>
      <w:lvlJc w:val="left"/>
      <w:pPr>
        <w:ind w:left="1371" w:hanging="234"/>
      </w:pPr>
      <w:rPr>
        <w:rFonts w:hint="default"/>
      </w:rPr>
    </w:lvl>
    <w:lvl w:ilvl="5">
      <w:start w:val="0"/>
      <w:numFmt w:val="bullet"/>
      <w:lvlText w:val="•"/>
      <w:lvlJc w:val="left"/>
      <w:pPr>
        <w:ind w:left="1474" w:hanging="234"/>
      </w:pPr>
      <w:rPr>
        <w:rFonts w:hint="default"/>
      </w:rPr>
    </w:lvl>
    <w:lvl w:ilvl="6">
      <w:start w:val="0"/>
      <w:numFmt w:val="bullet"/>
      <w:lvlText w:val="•"/>
      <w:lvlJc w:val="left"/>
      <w:pPr>
        <w:ind w:left="1578" w:hanging="234"/>
      </w:pPr>
      <w:rPr>
        <w:rFonts w:hint="default"/>
      </w:rPr>
    </w:lvl>
    <w:lvl w:ilvl="7">
      <w:start w:val="0"/>
      <w:numFmt w:val="bullet"/>
      <w:lvlText w:val="•"/>
      <w:lvlJc w:val="left"/>
      <w:pPr>
        <w:ind w:left="1682" w:hanging="234"/>
      </w:pPr>
      <w:rPr>
        <w:rFonts w:hint="default"/>
      </w:rPr>
    </w:lvl>
    <w:lvl w:ilvl="8">
      <w:start w:val="0"/>
      <w:numFmt w:val="bullet"/>
      <w:lvlText w:val="•"/>
      <w:lvlJc w:val="left"/>
      <w:pPr>
        <w:ind w:left="1785" w:hanging="234"/>
      </w:pPr>
      <w:rPr>
        <w:rFonts w:hint="default"/>
      </w:rPr>
    </w:lvl>
  </w:abstractNum>
  <w:abstractNum w:abstractNumId="61">
    <w:multiLevelType w:val="hybridMultilevel"/>
    <w:lvl w:ilvl="0">
      <w:start w:val="1"/>
      <w:numFmt w:val="decimal"/>
      <w:lvlText w:val="%1."/>
      <w:lvlJc w:val="left"/>
      <w:pPr>
        <w:ind w:left="234" w:hanging="326"/>
        <w:jc w:val="left"/>
      </w:pPr>
      <w:rPr>
        <w:rFonts w:hint="default" w:ascii="Arial" w:hAnsi="Arial" w:eastAsia="Arial" w:cs="Arial"/>
        <w:b/>
        <w:bCs/>
        <w:spacing w:val="-26"/>
        <w:w w:val="100"/>
        <w:sz w:val="21"/>
        <w:szCs w:val="21"/>
      </w:rPr>
    </w:lvl>
    <w:lvl w:ilvl="1">
      <w:start w:val="0"/>
      <w:numFmt w:val="bullet"/>
      <w:lvlText w:val="•"/>
      <w:lvlJc w:val="left"/>
      <w:pPr>
        <w:ind w:left="714" w:hanging="326"/>
      </w:pPr>
      <w:rPr>
        <w:rFonts w:hint="default"/>
      </w:rPr>
    </w:lvl>
    <w:lvl w:ilvl="2">
      <w:start w:val="0"/>
      <w:numFmt w:val="bullet"/>
      <w:lvlText w:val="•"/>
      <w:lvlJc w:val="left"/>
      <w:pPr>
        <w:ind w:left="1189" w:hanging="326"/>
      </w:pPr>
      <w:rPr>
        <w:rFonts w:hint="default"/>
      </w:rPr>
    </w:lvl>
    <w:lvl w:ilvl="3">
      <w:start w:val="0"/>
      <w:numFmt w:val="bullet"/>
      <w:lvlText w:val="•"/>
      <w:lvlJc w:val="left"/>
      <w:pPr>
        <w:ind w:left="1664" w:hanging="326"/>
      </w:pPr>
      <w:rPr>
        <w:rFonts w:hint="default"/>
      </w:rPr>
    </w:lvl>
    <w:lvl w:ilvl="4">
      <w:start w:val="0"/>
      <w:numFmt w:val="bullet"/>
      <w:lvlText w:val="•"/>
      <w:lvlJc w:val="left"/>
      <w:pPr>
        <w:ind w:left="2139" w:hanging="326"/>
      </w:pPr>
      <w:rPr>
        <w:rFonts w:hint="default"/>
      </w:rPr>
    </w:lvl>
    <w:lvl w:ilvl="5">
      <w:start w:val="0"/>
      <w:numFmt w:val="bullet"/>
      <w:lvlText w:val="•"/>
      <w:lvlJc w:val="left"/>
      <w:pPr>
        <w:ind w:left="2613" w:hanging="326"/>
      </w:pPr>
      <w:rPr>
        <w:rFonts w:hint="default"/>
      </w:rPr>
    </w:lvl>
    <w:lvl w:ilvl="6">
      <w:start w:val="0"/>
      <w:numFmt w:val="bullet"/>
      <w:lvlText w:val="•"/>
      <w:lvlJc w:val="left"/>
      <w:pPr>
        <w:ind w:left="3088" w:hanging="326"/>
      </w:pPr>
      <w:rPr>
        <w:rFonts w:hint="default"/>
      </w:rPr>
    </w:lvl>
    <w:lvl w:ilvl="7">
      <w:start w:val="0"/>
      <w:numFmt w:val="bullet"/>
      <w:lvlText w:val="•"/>
      <w:lvlJc w:val="left"/>
      <w:pPr>
        <w:ind w:left="3563" w:hanging="326"/>
      </w:pPr>
      <w:rPr>
        <w:rFonts w:hint="default"/>
      </w:rPr>
    </w:lvl>
    <w:lvl w:ilvl="8">
      <w:start w:val="0"/>
      <w:numFmt w:val="bullet"/>
      <w:lvlText w:val="•"/>
      <w:lvlJc w:val="left"/>
      <w:pPr>
        <w:ind w:left="4038" w:hanging="326"/>
      </w:pPr>
      <w:rPr>
        <w:rFonts w:hint="default"/>
      </w:rPr>
    </w:lvl>
  </w:abstractNum>
  <w:abstractNum w:abstractNumId="60">
    <w:multiLevelType w:val="hybridMultilevel"/>
    <w:lvl w:ilvl="0">
      <w:start w:val="1"/>
      <w:numFmt w:val="decimal"/>
      <w:lvlText w:val="%1."/>
      <w:lvlJc w:val="left"/>
      <w:pPr>
        <w:ind w:left="5269" w:hanging="234"/>
        <w:jc w:val="right"/>
      </w:pPr>
      <w:rPr>
        <w:rFonts w:hint="default" w:ascii="Arial" w:hAnsi="Arial" w:eastAsia="Arial" w:cs="Arial"/>
        <w:b/>
        <w:bCs/>
        <w:spacing w:val="-1"/>
        <w:w w:val="100"/>
        <w:sz w:val="21"/>
        <w:szCs w:val="21"/>
      </w:rPr>
    </w:lvl>
    <w:lvl w:ilvl="1">
      <w:start w:val="1"/>
      <w:numFmt w:val="decimal"/>
      <w:lvlText w:val="%2."/>
      <w:lvlJc w:val="left"/>
      <w:pPr>
        <w:ind w:left="6697" w:hanging="234"/>
        <w:jc w:val="left"/>
      </w:pPr>
      <w:rPr>
        <w:rFonts w:hint="default" w:ascii="Arial" w:hAnsi="Arial" w:eastAsia="Arial" w:cs="Arial"/>
        <w:b/>
        <w:bCs/>
        <w:spacing w:val="-1"/>
        <w:w w:val="100"/>
        <w:sz w:val="21"/>
        <w:szCs w:val="21"/>
      </w:rPr>
    </w:lvl>
    <w:lvl w:ilvl="2">
      <w:start w:val="0"/>
      <w:numFmt w:val="bullet"/>
      <w:lvlText w:val="•"/>
      <w:lvlJc w:val="left"/>
      <w:pPr>
        <w:ind w:left="6758" w:hanging="234"/>
      </w:pPr>
      <w:rPr>
        <w:rFonts w:hint="default"/>
      </w:rPr>
    </w:lvl>
    <w:lvl w:ilvl="3">
      <w:start w:val="0"/>
      <w:numFmt w:val="bullet"/>
      <w:lvlText w:val="•"/>
      <w:lvlJc w:val="left"/>
      <w:pPr>
        <w:ind w:left="6817" w:hanging="234"/>
      </w:pPr>
      <w:rPr>
        <w:rFonts w:hint="default"/>
      </w:rPr>
    </w:lvl>
    <w:lvl w:ilvl="4">
      <w:start w:val="0"/>
      <w:numFmt w:val="bullet"/>
      <w:lvlText w:val="•"/>
      <w:lvlJc w:val="left"/>
      <w:pPr>
        <w:ind w:left="6875" w:hanging="234"/>
      </w:pPr>
      <w:rPr>
        <w:rFonts w:hint="default"/>
      </w:rPr>
    </w:lvl>
    <w:lvl w:ilvl="5">
      <w:start w:val="0"/>
      <w:numFmt w:val="bullet"/>
      <w:lvlText w:val="•"/>
      <w:lvlJc w:val="left"/>
      <w:pPr>
        <w:ind w:left="6934" w:hanging="234"/>
      </w:pPr>
      <w:rPr>
        <w:rFonts w:hint="default"/>
      </w:rPr>
    </w:lvl>
    <w:lvl w:ilvl="6">
      <w:start w:val="0"/>
      <w:numFmt w:val="bullet"/>
      <w:lvlText w:val="•"/>
      <w:lvlJc w:val="left"/>
      <w:pPr>
        <w:ind w:left="6993" w:hanging="234"/>
      </w:pPr>
      <w:rPr>
        <w:rFonts w:hint="default"/>
      </w:rPr>
    </w:lvl>
    <w:lvl w:ilvl="7">
      <w:start w:val="0"/>
      <w:numFmt w:val="bullet"/>
      <w:lvlText w:val="•"/>
      <w:lvlJc w:val="left"/>
      <w:pPr>
        <w:ind w:left="7051" w:hanging="234"/>
      </w:pPr>
      <w:rPr>
        <w:rFonts w:hint="default"/>
      </w:rPr>
    </w:lvl>
    <w:lvl w:ilvl="8">
      <w:start w:val="0"/>
      <w:numFmt w:val="bullet"/>
      <w:lvlText w:val="•"/>
      <w:lvlJc w:val="left"/>
      <w:pPr>
        <w:ind w:left="7110" w:hanging="234"/>
      </w:pPr>
      <w:rPr>
        <w:rFonts w:hint="default"/>
      </w:rPr>
    </w:lvl>
  </w:abstractNum>
  <w:abstractNum w:abstractNumId="59">
    <w:multiLevelType w:val="hybridMultilevel"/>
    <w:lvl w:ilvl="0">
      <w:start w:val="0"/>
      <w:numFmt w:val="bullet"/>
      <w:lvlText w:val="●"/>
      <w:lvlJc w:val="left"/>
      <w:pPr>
        <w:ind w:left="234" w:hanging="420"/>
      </w:pPr>
      <w:rPr>
        <w:rFonts w:hint="default" w:ascii="Arial" w:hAnsi="Arial" w:eastAsia="Arial" w:cs="Arial"/>
        <w:spacing w:val="-19"/>
        <w:w w:val="99"/>
        <w:sz w:val="21"/>
        <w:szCs w:val="21"/>
      </w:rPr>
    </w:lvl>
    <w:lvl w:ilvl="1">
      <w:start w:val="0"/>
      <w:numFmt w:val="bullet"/>
      <w:lvlText w:val="•"/>
      <w:lvlJc w:val="left"/>
      <w:pPr>
        <w:ind w:left="1226" w:hanging="420"/>
      </w:pPr>
      <w:rPr>
        <w:rFonts w:hint="default"/>
      </w:rPr>
    </w:lvl>
    <w:lvl w:ilvl="2">
      <w:start w:val="0"/>
      <w:numFmt w:val="bullet"/>
      <w:lvlText w:val="•"/>
      <w:lvlJc w:val="left"/>
      <w:pPr>
        <w:ind w:left="2212" w:hanging="420"/>
      </w:pPr>
      <w:rPr>
        <w:rFonts w:hint="default"/>
      </w:rPr>
    </w:lvl>
    <w:lvl w:ilvl="3">
      <w:start w:val="0"/>
      <w:numFmt w:val="bullet"/>
      <w:lvlText w:val="•"/>
      <w:lvlJc w:val="left"/>
      <w:pPr>
        <w:ind w:left="3199" w:hanging="420"/>
      </w:pPr>
      <w:rPr>
        <w:rFonts w:hint="default"/>
      </w:rPr>
    </w:lvl>
    <w:lvl w:ilvl="4">
      <w:start w:val="0"/>
      <w:numFmt w:val="bullet"/>
      <w:lvlText w:val="•"/>
      <w:lvlJc w:val="left"/>
      <w:pPr>
        <w:ind w:left="4185" w:hanging="420"/>
      </w:pPr>
      <w:rPr>
        <w:rFonts w:hint="default"/>
      </w:rPr>
    </w:lvl>
    <w:lvl w:ilvl="5">
      <w:start w:val="0"/>
      <w:numFmt w:val="bullet"/>
      <w:lvlText w:val="•"/>
      <w:lvlJc w:val="left"/>
      <w:pPr>
        <w:ind w:left="5172" w:hanging="420"/>
      </w:pPr>
      <w:rPr>
        <w:rFonts w:hint="default"/>
      </w:rPr>
    </w:lvl>
    <w:lvl w:ilvl="6">
      <w:start w:val="0"/>
      <w:numFmt w:val="bullet"/>
      <w:lvlText w:val="•"/>
      <w:lvlJc w:val="left"/>
      <w:pPr>
        <w:ind w:left="6158" w:hanging="420"/>
      </w:pPr>
      <w:rPr>
        <w:rFonts w:hint="default"/>
      </w:rPr>
    </w:lvl>
    <w:lvl w:ilvl="7">
      <w:start w:val="0"/>
      <w:numFmt w:val="bullet"/>
      <w:lvlText w:val="•"/>
      <w:lvlJc w:val="left"/>
      <w:pPr>
        <w:ind w:left="7145" w:hanging="420"/>
      </w:pPr>
      <w:rPr>
        <w:rFonts w:hint="default"/>
      </w:rPr>
    </w:lvl>
    <w:lvl w:ilvl="8">
      <w:start w:val="0"/>
      <w:numFmt w:val="bullet"/>
      <w:lvlText w:val="•"/>
      <w:lvlJc w:val="left"/>
      <w:pPr>
        <w:ind w:left="8131" w:hanging="420"/>
      </w:pPr>
      <w:rPr>
        <w:rFonts w:hint="default"/>
      </w:rPr>
    </w:lvl>
  </w:abstractNum>
  <w:abstractNum w:abstractNumId="58">
    <w:multiLevelType w:val="hybridMultilevel"/>
    <w:lvl w:ilvl="0">
      <w:start w:val="0"/>
      <w:numFmt w:val="bullet"/>
      <w:lvlText w:val="·"/>
      <w:lvlJc w:val="left"/>
      <w:pPr>
        <w:ind w:left="234" w:hanging="387"/>
      </w:pPr>
      <w:rPr>
        <w:rFonts w:hint="default" w:ascii="Arial" w:hAnsi="Arial" w:eastAsia="Arial" w:cs="Arial"/>
        <w:spacing w:val="-15"/>
        <w:w w:val="100"/>
        <w:sz w:val="21"/>
        <w:szCs w:val="21"/>
      </w:rPr>
    </w:lvl>
    <w:lvl w:ilvl="1">
      <w:start w:val="0"/>
      <w:numFmt w:val="bullet"/>
      <w:lvlText w:val="•"/>
      <w:lvlJc w:val="left"/>
      <w:pPr>
        <w:ind w:left="1226" w:hanging="387"/>
      </w:pPr>
      <w:rPr>
        <w:rFonts w:hint="default"/>
      </w:rPr>
    </w:lvl>
    <w:lvl w:ilvl="2">
      <w:start w:val="0"/>
      <w:numFmt w:val="bullet"/>
      <w:lvlText w:val="•"/>
      <w:lvlJc w:val="left"/>
      <w:pPr>
        <w:ind w:left="2212" w:hanging="387"/>
      </w:pPr>
      <w:rPr>
        <w:rFonts w:hint="default"/>
      </w:rPr>
    </w:lvl>
    <w:lvl w:ilvl="3">
      <w:start w:val="0"/>
      <w:numFmt w:val="bullet"/>
      <w:lvlText w:val="•"/>
      <w:lvlJc w:val="left"/>
      <w:pPr>
        <w:ind w:left="3199" w:hanging="387"/>
      </w:pPr>
      <w:rPr>
        <w:rFonts w:hint="default"/>
      </w:rPr>
    </w:lvl>
    <w:lvl w:ilvl="4">
      <w:start w:val="0"/>
      <w:numFmt w:val="bullet"/>
      <w:lvlText w:val="•"/>
      <w:lvlJc w:val="left"/>
      <w:pPr>
        <w:ind w:left="4185" w:hanging="387"/>
      </w:pPr>
      <w:rPr>
        <w:rFonts w:hint="default"/>
      </w:rPr>
    </w:lvl>
    <w:lvl w:ilvl="5">
      <w:start w:val="0"/>
      <w:numFmt w:val="bullet"/>
      <w:lvlText w:val="•"/>
      <w:lvlJc w:val="left"/>
      <w:pPr>
        <w:ind w:left="5172" w:hanging="387"/>
      </w:pPr>
      <w:rPr>
        <w:rFonts w:hint="default"/>
      </w:rPr>
    </w:lvl>
    <w:lvl w:ilvl="6">
      <w:start w:val="0"/>
      <w:numFmt w:val="bullet"/>
      <w:lvlText w:val="•"/>
      <w:lvlJc w:val="left"/>
      <w:pPr>
        <w:ind w:left="6158" w:hanging="387"/>
      </w:pPr>
      <w:rPr>
        <w:rFonts w:hint="default"/>
      </w:rPr>
    </w:lvl>
    <w:lvl w:ilvl="7">
      <w:start w:val="0"/>
      <w:numFmt w:val="bullet"/>
      <w:lvlText w:val="•"/>
      <w:lvlJc w:val="left"/>
      <w:pPr>
        <w:ind w:left="7145" w:hanging="387"/>
      </w:pPr>
      <w:rPr>
        <w:rFonts w:hint="default"/>
      </w:rPr>
    </w:lvl>
    <w:lvl w:ilvl="8">
      <w:start w:val="0"/>
      <w:numFmt w:val="bullet"/>
      <w:lvlText w:val="•"/>
      <w:lvlJc w:val="left"/>
      <w:pPr>
        <w:ind w:left="8131" w:hanging="387"/>
      </w:pPr>
      <w:rPr>
        <w:rFonts w:hint="default"/>
      </w:rPr>
    </w:lvl>
  </w:abstractNum>
  <w:abstractNum w:abstractNumId="57">
    <w:multiLevelType w:val="hybridMultilevel"/>
    <w:lvl w:ilvl="0">
      <w:start w:val="1"/>
      <w:numFmt w:val="decimal"/>
      <w:lvlText w:val="%1."/>
      <w:lvlJc w:val="left"/>
      <w:pPr>
        <w:ind w:left="468" w:hanging="234"/>
        <w:jc w:val="left"/>
      </w:pPr>
      <w:rPr>
        <w:rFonts w:hint="default" w:ascii="Arial" w:hAnsi="Arial" w:eastAsia="Arial" w:cs="Arial"/>
        <w:b/>
        <w:bCs/>
        <w:spacing w:val="-2"/>
        <w:w w:val="100"/>
        <w:sz w:val="21"/>
        <w:szCs w:val="21"/>
      </w:rPr>
    </w:lvl>
    <w:lvl w:ilvl="1">
      <w:start w:val="1"/>
      <w:numFmt w:val="lowerLetter"/>
      <w:lvlText w:val="%2."/>
      <w:lvlJc w:val="left"/>
      <w:pPr>
        <w:ind w:left="232" w:hanging="234"/>
        <w:jc w:val="left"/>
      </w:pPr>
      <w:rPr>
        <w:rFonts w:hint="default" w:ascii="Arial" w:hAnsi="Arial" w:eastAsia="Arial" w:cs="Arial"/>
        <w:b/>
        <w:bCs/>
        <w:spacing w:val="-2"/>
        <w:w w:val="100"/>
        <w:sz w:val="21"/>
        <w:szCs w:val="21"/>
      </w:rPr>
    </w:lvl>
    <w:lvl w:ilvl="2">
      <w:start w:val="0"/>
      <w:numFmt w:val="bullet"/>
      <w:lvlText w:val="•"/>
      <w:lvlJc w:val="left"/>
      <w:pPr>
        <w:ind w:left="1531" w:hanging="234"/>
      </w:pPr>
      <w:rPr>
        <w:rFonts w:hint="default"/>
      </w:rPr>
    </w:lvl>
    <w:lvl w:ilvl="3">
      <w:start w:val="0"/>
      <w:numFmt w:val="bullet"/>
      <w:lvlText w:val="•"/>
      <w:lvlJc w:val="left"/>
      <w:pPr>
        <w:ind w:left="2603" w:hanging="234"/>
      </w:pPr>
      <w:rPr>
        <w:rFonts w:hint="default"/>
      </w:rPr>
    </w:lvl>
    <w:lvl w:ilvl="4">
      <w:start w:val="0"/>
      <w:numFmt w:val="bullet"/>
      <w:lvlText w:val="•"/>
      <w:lvlJc w:val="left"/>
      <w:pPr>
        <w:ind w:left="3674" w:hanging="234"/>
      </w:pPr>
      <w:rPr>
        <w:rFonts w:hint="default"/>
      </w:rPr>
    </w:lvl>
    <w:lvl w:ilvl="5">
      <w:start w:val="0"/>
      <w:numFmt w:val="bullet"/>
      <w:lvlText w:val="•"/>
      <w:lvlJc w:val="left"/>
      <w:pPr>
        <w:ind w:left="4746" w:hanging="234"/>
      </w:pPr>
      <w:rPr>
        <w:rFonts w:hint="default"/>
      </w:rPr>
    </w:lvl>
    <w:lvl w:ilvl="6">
      <w:start w:val="0"/>
      <w:numFmt w:val="bullet"/>
      <w:lvlText w:val="•"/>
      <w:lvlJc w:val="left"/>
      <w:pPr>
        <w:ind w:left="5818" w:hanging="234"/>
      </w:pPr>
      <w:rPr>
        <w:rFonts w:hint="default"/>
      </w:rPr>
    </w:lvl>
    <w:lvl w:ilvl="7">
      <w:start w:val="0"/>
      <w:numFmt w:val="bullet"/>
      <w:lvlText w:val="•"/>
      <w:lvlJc w:val="left"/>
      <w:pPr>
        <w:ind w:left="6889" w:hanging="234"/>
      </w:pPr>
      <w:rPr>
        <w:rFonts w:hint="default"/>
      </w:rPr>
    </w:lvl>
    <w:lvl w:ilvl="8">
      <w:start w:val="0"/>
      <w:numFmt w:val="bullet"/>
      <w:lvlText w:val="•"/>
      <w:lvlJc w:val="left"/>
      <w:pPr>
        <w:ind w:left="7961" w:hanging="234"/>
      </w:pPr>
      <w:rPr>
        <w:rFonts w:hint="default"/>
      </w:rPr>
    </w:lvl>
  </w:abstractNum>
  <w:abstractNum w:abstractNumId="56">
    <w:multiLevelType w:val="hybridMultilevel"/>
    <w:lvl w:ilvl="0">
      <w:start w:val="1"/>
      <w:numFmt w:val="decimal"/>
      <w:lvlText w:val="%1."/>
      <w:lvlJc w:val="left"/>
      <w:pPr>
        <w:ind w:left="233" w:hanging="321"/>
        <w:jc w:val="left"/>
      </w:pPr>
      <w:rPr>
        <w:rFonts w:hint="default" w:ascii="Arial" w:hAnsi="Arial" w:eastAsia="Arial" w:cs="Arial"/>
        <w:b/>
        <w:bCs/>
        <w:spacing w:val="-5"/>
        <w:w w:val="99"/>
        <w:sz w:val="21"/>
        <w:szCs w:val="21"/>
      </w:rPr>
    </w:lvl>
    <w:lvl w:ilvl="1">
      <w:start w:val="0"/>
      <w:numFmt w:val="bullet"/>
      <w:lvlText w:val="•"/>
      <w:lvlJc w:val="left"/>
      <w:pPr>
        <w:ind w:left="1226" w:hanging="321"/>
      </w:pPr>
      <w:rPr>
        <w:rFonts w:hint="default"/>
      </w:rPr>
    </w:lvl>
    <w:lvl w:ilvl="2">
      <w:start w:val="0"/>
      <w:numFmt w:val="bullet"/>
      <w:lvlText w:val="•"/>
      <w:lvlJc w:val="left"/>
      <w:pPr>
        <w:ind w:left="2212" w:hanging="321"/>
      </w:pPr>
      <w:rPr>
        <w:rFonts w:hint="default"/>
      </w:rPr>
    </w:lvl>
    <w:lvl w:ilvl="3">
      <w:start w:val="0"/>
      <w:numFmt w:val="bullet"/>
      <w:lvlText w:val="•"/>
      <w:lvlJc w:val="left"/>
      <w:pPr>
        <w:ind w:left="3199" w:hanging="321"/>
      </w:pPr>
      <w:rPr>
        <w:rFonts w:hint="default"/>
      </w:rPr>
    </w:lvl>
    <w:lvl w:ilvl="4">
      <w:start w:val="0"/>
      <w:numFmt w:val="bullet"/>
      <w:lvlText w:val="•"/>
      <w:lvlJc w:val="left"/>
      <w:pPr>
        <w:ind w:left="4185" w:hanging="321"/>
      </w:pPr>
      <w:rPr>
        <w:rFonts w:hint="default"/>
      </w:rPr>
    </w:lvl>
    <w:lvl w:ilvl="5">
      <w:start w:val="0"/>
      <w:numFmt w:val="bullet"/>
      <w:lvlText w:val="•"/>
      <w:lvlJc w:val="left"/>
      <w:pPr>
        <w:ind w:left="5172" w:hanging="321"/>
      </w:pPr>
      <w:rPr>
        <w:rFonts w:hint="default"/>
      </w:rPr>
    </w:lvl>
    <w:lvl w:ilvl="6">
      <w:start w:val="0"/>
      <w:numFmt w:val="bullet"/>
      <w:lvlText w:val="•"/>
      <w:lvlJc w:val="left"/>
      <w:pPr>
        <w:ind w:left="6158" w:hanging="321"/>
      </w:pPr>
      <w:rPr>
        <w:rFonts w:hint="default"/>
      </w:rPr>
    </w:lvl>
    <w:lvl w:ilvl="7">
      <w:start w:val="0"/>
      <w:numFmt w:val="bullet"/>
      <w:lvlText w:val="•"/>
      <w:lvlJc w:val="left"/>
      <w:pPr>
        <w:ind w:left="7145" w:hanging="321"/>
      </w:pPr>
      <w:rPr>
        <w:rFonts w:hint="default"/>
      </w:rPr>
    </w:lvl>
    <w:lvl w:ilvl="8">
      <w:start w:val="0"/>
      <w:numFmt w:val="bullet"/>
      <w:lvlText w:val="•"/>
      <w:lvlJc w:val="left"/>
      <w:pPr>
        <w:ind w:left="8131" w:hanging="321"/>
      </w:pPr>
      <w:rPr>
        <w:rFonts w:hint="default"/>
      </w:rPr>
    </w:lvl>
  </w:abstractNum>
  <w:abstractNum w:abstractNumId="55">
    <w:multiLevelType w:val="hybridMultilevel"/>
    <w:lvl w:ilvl="0">
      <w:start w:val="1"/>
      <w:numFmt w:val="decimal"/>
      <w:lvlText w:val="%1."/>
      <w:lvlJc w:val="left"/>
      <w:pPr>
        <w:ind w:left="233" w:hanging="251"/>
        <w:jc w:val="left"/>
      </w:pPr>
      <w:rPr>
        <w:rFonts w:hint="default" w:ascii="Arial" w:hAnsi="Arial" w:eastAsia="Arial" w:cs="Arial"/>
        <w:b/>
        <w:bCs/>
        <w:w w:val="100"/>
        <w:sz w:val="21"/>
        <w:szCs w:val="21"/>
      </w:rPr>
    </w:lvl>
    <w:lvl w:ilvl="1">
      <w:start w:val="0"/>
      <w:numFmt w:val="bullet"/>
      <w:lvlText w:val="•"/>
      <w:lvlJc w:val="left"/>
      <w:pPr>
        <w:ind w:left="1226" w:hanging="251"/>
      </w:pPr>
      <w:rPr>
        <w:rFonts w:hint="default"/>
      </w:rPr>
    </w:lvl>
    <w:lvl w:ilvl="2">
      <w:start w:val="0"/>
      <w:numFmt w:val="bullet"/>
      <w:lvlText w:val="•"/>
      <w:lvlJc w:val="left"/>
      <w:pPr>
        <w:ind w:left="2212" w:hanging="251"/>
      </w:pPr>
      <w:rPr>
        <w:rFonts w:hint="default"/>
      </w:rPr>
    </w:lvl>
    <w:lvl w:ilvl="3">
      <w:start w:val="0"/>
      <w:numFmt w:val="bullet"/>
      <w:lvlText w:val="•"/>
      <w:lvlJc w:val="left"/>
      <w:pPr>
        <w:ind w:left="3199" w:hanging="251"/>
      </w:pPr>
      <w:rPr>
        <w:rFonts w:hint="default"/>
      </w:rPr>
    </w:lvl>
    <w:lvl w:ilvl="4">
      <w:start w:val="0"/>
      <w:numFmt w:val="bullet"/>
      <w:lvlText w:val="•"/>
      <w:lvlJc w:val="left"/>
      <w:pPr>
        <w:ind w:left="4185" w:hanging="251"/>
      </w:pPr>
      <w:rPr>
        <w:rFonts w:hint="default"/>
      </w:rPr>
    </w:lvl>
    <w:lvl w:ilvl="5">
      <w:start w:val="0"/>
      <w:numFmt w:val="bullet"/>
      <w:lvlText w:val="•"/>
      <w:lvlJc w:val="left"/>
      <w:pPr>
        <w:ind w:left="5172" w:hanging="251"/>
      </w:pPr>
      <w:rPr>
        <w:rFonts w:hint="default"/>
      </w:rPr>
    </w:lvl>
    <w:lvl w:ilvl="6">
      <w:start w:val="0"/>
      <w:numFmt w:val="bullet"/>
      <w:lvlText w:val="•"/>
      <w:lvlJc w:val="left"/>
      <w:pPr>
        <w:ind w:left="6158" w:hanging="251"/>
      </w:pPr>
      <w:rPr>
        <w:rFonts w:hint="default"/>
      </w:rPr>
    </w:lvl>
    <w:lvl w:ilvl="7">
      <w:start w:val="0"/>
      <w:numFmt w:val="bullet"/>
      <w:lvlText w:val="•"/>
      <w:lvlJc w:val="left"/>
      <w:pPr>
        <w:ind w:left="7145" w:hanging="251"/>
      </w:pPr>
      <w:rPr>
        <w:rFonts w:hint="default"/>
      </w:rPr>
    </w:lvl>
    <w:lvl w:ilvl="8">
      <w:start w:val="0"/>
      <w:numFmt w:val="bullet"/>
      <w:lvlText w:val="•"/>
      <w:lvlJc w:val="left"/>
      <w:pPr>
        <w:ind w:left="8131" w:hanging="251"/>
      </w:pPr>
      <w:rPr>
        <w:rFonts w:hint="default"/>
      </w:rPr>
    </w:lvl>
  </w:abstractNum>
  <w:abstractNum w:abstractNumId="54">
    <w:multiLevelType w:val="hybridMultilevel"/>
    <w:lvl w:ilvl="0">
      <w:start w:val="1"/>
      <w:numFmt w:val="lowerLetter"/>
      <w:lvlText w:val="%1."/>
      <w:lvlJc w:val="left"/>
      <w:pPr>
        <w:ind w:left="234" w:hanging="234"/>
        <w:jc w:val="left"/>
      </w:pPr>
      <w:rPr>
        <w:rFonts w:hint="default" w:ascii="Arial" w:hAnsi="Arial" w:eastAsia="Arial" w:cs="Arial"/>
        <w:b/>
        <w:bCs/>
        <w:spacing w:val="-2"/>
        <w:w w:val="100"/>
        <w:sz w:val="21"/>
        <w:szCs w:val="21"/>
      </w:rPr>
    </w:lvl>
    <w:lvl w:ilvl="1">
      <w:start w:val="1"/>
      <w:numFmt w:val="decimal"/>
      <w:lvlText w:val="%2."/>
      <w:lvlJc w:val="left"/>
      <w:pPr>
        <w:ind w:left="233" w:hanging="234"/>
        <w:jc w:val="left"/>
      </w:pPr>
      <w:rPr>
        <w:rFonts w:hint="default" w:ascii="Arial" w:hAnsi="Arial" w:eastAsia="Arial" w:cs="Arial"/>
        <w:b/>
        <w:bCs/>
        <w:spacing w:val="-2"/>
        <w:w w:val="100"/>
        <w:sz w:val="21"/>
        <w:szCs w:val="21"/>
      </w:rPr>
    </w:lvl>
    <w:lvl w:ilvl="2">
      <w:start w:val="0"/>
      <w:numFmt w:val="bullet"/>
      <w:lvlText w:val="•"/>
      <w:lvlJc w:val="left"/>
      <w:pPr>
        <w:ind w:left="1125" w:hanging="234"/>
      </w:pPr>
      <w:rPr>
        <w:rFonts w:hint="default"/>
      </w:rPr>
    </w:lvl>
    <w:lvl w:ilvl="3">
      <w:start w:val="0"/>
      <w:numFmt w:val="bullet"/>
      <w:lvlText w:val="•"/>
      <w:lvlJc w:val="left"/>
      <w:pPr>
        <w:ind w:left="1568" w:hanging="234"/>
      </w:pPr>
      <w:rPr>
        <w:rFonts w:hint="default"/>
      </w:rPr>
    </w:lvl>
    <w:lvl w:ilvl="4">
      <w:start w:val="0"/>
      <w:numFmt w:val="bullet"/>
      <w:lvlText w:val="•"/>
      <w:lvlJc w:val="left"/>
      <w:pPr>
        <w:ind w:left="2011" w:hanging="234"/>
      </w:pPr>
      <w:rPr>
        <w:rFonts w:hint="default"/>
      </w:rPr>
    </w:lvl>
    <w:lvl w:ilvl="5">
      <w:start w:val="0"/>
      <w:numFmt w:val="bullet"/>
      <w:lvlText w:val="•"/>
      <w:lvlJc w:val="left"/>
      <w:pPr>
        <w:ind w:left="2453" w:hanging="234"/>
      </w:pPr>
      <w:rPr>
        <w:rFonts w:hint="default"/>
      </w:rPr>
    </w:lvl>
    <w:lvl w:ilvl="6">
      <w:start w:val="0"/>
      <w:numFmt w:val="bullet"/>
      <w:lvlText w:val="•"/>
      <w:lvlJc w:val="left"/>
      <w:pPr>
        <w:ind w:left="2896" w:hanging="234"/>
      </w:pPr>
      <w:rPr>
        <w:rFonts w:hint="default"/>
      </w:rPr>
    </w:lvl>
    <w:lvl w:ilvl="7">
      <w:start w:val="0"/>
      <w:numFmt w:val="bullet"/>
      <w:lvlText w:val="•"/>
      <w:lvlJc w:val="left"/>
      <w:pPr>
        <w:ind w:left="3339" w:hanging="234"/>
      </w:pPr>
      <w:rPr>
        <w:rFonts w:hint="default"/>
      </w:rPr>
    </w:lvl>
    <w:lvl w:ilvl="8">
      <w:start w:val="0"/>
      <w:numFmt w:val="bullet"/>
      <w:lvlText w:val="•"/>
      <w:lvlJc w:val="left"/>
      <w:pPr>
        <w:ind w:left="3782" w:hanging="234"/>
      </w:pPr>
      <w:rPr>
        <w:rFonts w:hint="default"/>
      </w:rPr>
    </w:lvl>
  </w:abstractNum>
  <w:abstractNum w:abstractNumId="53">
    <w:multiLevelType w:val="hybridMultilevel"/>
    <w:lvl w:ilvl="0">
      <w:start w:val="1"/>
      <w:numFmt w:val="decimal"/>
      <w:lvlText w:val="%1."/>
      <w:lvlJc w:val="left"/>
      <w:pPr>
        <w:ind w:left="233" w:hanging="550"/>
        <w:jc w:val="left"/>
      </w:pPr>
      <w:rPr>
        <w:rFonts w:hint="default" w:ascii="Arial" w:hAnsi="Arial" w:eastAsia="Arial" w:cs="Arial"/>
        <w:b/>
        <w:bCs/>
        <w:spacing w:val="-15"/>
        <w:w w:val="100"/>
        <w:sz w:val="21"/>
        <w:szCs w:val="21"/>
      </w:rPr>
    </w:lvl>
    <w:lvl w:ilvl="1">
      <w:start w:val="1"/>
      <w:numFmt w:val="decimal"/>
      <w:lvlText w:val="%2."/>
      <w:lvlJc w:val="left"/>
      <w:pPr>
        <w:ind w:left="941" w:hanging="234"/>
        <w:jc w:val="left"/>
      </w:pPr>
      <w:rPr>
        <w:rFonts w:hint="default" w:ascii="Arial" w:hAnsi="Arial" w:eastAsia="Arial" w:cs="Arial"/>
        <w:b/>
        <w:bCs/>
        <w:spacing w:val="-1"/>
        <w:w w:val="100"/>
        <w:sz w:val="21"/>
        <w:szCs w:val="21"/>
      </w:rPr>
    </w:lvl>
    <w:lvl w:ilvl="2">
      <w:start w:val="0"/>
      <w:numFmt w:val="bullet"/>
      <w:lvlText w:val="•"/>
      <w:lvlJc w:val="left"/>
      <w:pPr>
        <w:ind w:left="829" w:hanging="234"/>
      </w:pPr>
      <w:rPr>
        <w:rFonts w:hint="default"/>
      </w:rPr>
    </w:lvl>
    <w:lvl w:ilvl="3">
      <w:start w:val="0"/>
      <w:numFmt w:val="bullet"/>
      <w:lvlText w:val="•"/>
      <w:lvlJc w:val="left"/>
      <w:pPr>
        <w:ind w:left="718" w:hanging="234"/>
      </w:pPr>
      <w:rPr>
        <w:rFonts w:hint="default"/>
      </w:rPr>
    </w:lvl>
    <w:lvl w:ilvl="4">
      <w:start w:val="0"/>
      <w:numFmt w:val="bullet"/>
      <w:lvlText w:val="•"/>
      <w:lvlJc w:val="left"/>
      <w:pPr>
        <w:ind w:left="608" w:hanging="234"/>
      </w:pPr>
      <w:rPr>
        <w:rFonts w:hint="default"/>
      </w:rPr>
    </w:lvl>
    <w:lvl w:ilvl="5">
      <w:start w:val="0"/>
      <w:numFmt w:val="bullet"/>
      <w:lvlText w:val="•"/>
      <w:lvlJc w:val="left"/>
      <w:pPr>
        <w:ind w:left="497" w:hanging="234"/>
      </w:pPr>
      <w:rPr>
        <w:rFonts w:hint="default"/>
      </w:rPr>
    </w:lvl>
    <w:lvl w:ilvl="6">
      <w:start w:val="0"/>
      <w:numFmt w:val="bullet"/>
      <w:lvlText w:val="•"/>
      <w:lvlJc w:val="left"/>
      <w:pPr>
        <w:ind w:left="386" w:hanging="234"/>
      </w:pPr>
      <w:rPr>
        <w:rFonts w:hint="default"/>
      </w:rPr>
    </w:lvl>
    <w:lvl w:ilvl="7">
      <w:start w:val="0"/>
      <w:numFmt w:val="bullet"/>
      <w:lvlText w:val="•"/>
      <w:lvlJc w:val="left"/>
      <w:pPr>
        <w:ind w:left="276" w:hanging="234"/>
      </w:pPr>
      <w:rPr>
        <w:rFonts w:hint="default"/>
      </w:rPr>
    </w:lvl>
    <w:lvl w:ilvl="8">
      <w:start w:val="0"/>
      <w:numFmt w:val="bullet"/>
      <w:lvlText w:val="•"/>
      <w:lvlJc w:val="left"/>
      <w:pPr>
        <w:ind w:left="165" w:hanging="234"/>
      </w:pPr>
      <w:rPr>
        <w:rFonts w:hint="default"/>
      </w:rPr>
    </w:lvl>
  </w:abstractNum>
  <w:abstractNum w:abstractNumId="52">
    <w:multiLevelType w:val="hybridMultilevel"/>
    <w:lvl w:ilvl="0">
      <w:start w:val="1"/>
      <w:numFmt w:val="decimal"/>
      <w:lvlText w:val="%1."/>
      <w:lvlJc w:val="left"/>
      <w:pPr>
        <w:ind w:left="233" w:hanging="281"/>
        <w:jc w:val="left"/>
      </w:pPr>
      <w:rPr>
        <w:rFonts w:hint="default" w:ascii="Arial" w:hAnsi="Arial" w:eastAsia="Arial" w:cs="Arial"/>
        <w:b/>
        <w:bCs/>
        <w:spacing w:val="-13"/>
        <w:w w:val="99"/>
        <w:sz w:val="21"/>
        <w:szCs w:val="21"/>
      </w:rPr>
    </w:lvl>
    <w:lvl w:ilvl="1">
      <w:start w:val="1"/>
      <w:numFmt w:val="decimal"/>
      <w:lvlText w:val="%2."/>
      <w:lvlJc w:val="left"/>
      <w:pPr>
        <w:ind w:left="235" w:hanging="234"/>
        <w:jc w:val="right"/>
      </w:pPr>
      <w:rPr>
        <w:rFonts w:hint="default" w:ascii="Arial" w:hAnsi="Arial" w:eastAsia="Arial" w:cs="Arial"/>
        <w:b/>
        <w:bCs/>
        <w:spacing w:val="-2"/>
        <w:w w:val="100"/>
        <w:sz w:val="21"/>
        <w:szCs w:val="21"/>
      </w:rPr>
    </w:lvl>
    <w:lvl w:ilvl="2">
      <w:start w:val="1"/>
      <w:numFmt w:val="decimal"/>
      <w:lvlText w:val="%3."/>
      <w:lvlJc w:val="left"/>
      <w:pPr>
        <w:ind w:left="5269" w:hanging="234"/>
        <w:jc w:val="right"/>
      </w:pPr>
      <w:rPr>
        <w:rFonts w:hint="default" w:ascii="Arial" w:hAnsi="Arial" w:eastAsia="Arial" w:cs="Arial"/>
        <w:b/>
        <w:bCs/>
        <w:spacing w:val="-1"/>
        <w:w w:val="100"/>
        <w:sz w:val="21"/>
        <w:szCs w:val="21"/>
      </w:rPr>
    </w:lvl>
    <w:lvl w:ilvl="3">
      <w:start w:val="1"/>
      <w:numFmt w:val="decimal"/>
      <w:lvlText w:val="%4."/>
      <w:lvlJc w:val="left"/>
      <w:pPr>
        <w:ind w:left="5269" w:hanging="234"/>
        <w:jc w:val="right"/>
      </w:pPr>
      <w:rPr>
        <w:rFonts w:hint="default" w:ascii="Arial" w:hAnsi="Arial" w:eastAsia="Arial" w:cs="Arial"/>
        <w:b/>
        <w:bCs/>
        <w:spacing w:val="-1"/>
        <w:w w:val="100"/>
        <w:sz w:val="21"/>
        <w:szCs w:val="21"/>
      </w:rPr>
    </w:lvl>
    <w:lvl w:ilvl="4">
      <w:start w:val="1"/>
      <w:numFmt w:val="decimal"/>
      <w:lvlText w:val="%5."/>
      <w:lvlJc w:val="left"/>
      <w:pPr>
        <w:ind w:left="1409" w:hanging="234"/>
        <w:jc w:val="left"/>
      </w:pPr>
      <w:rPr>
        <w:rFonts w:hint="default" w:ascii="Arial" w:hAnsi="Arial" w:eastAsia="Arial" w:cs="Arial"/>
        <w:b/>
        <w:bCs/>
        <w:spacing w:val="-1"/>
        <w:w w:val="100"/>
        <w:sz w:val="21"/>
        <w:szCs w:val="21"/>
      </w:rPr>
    </w:lvl>
    <w:lvl w:ilvl="5">
      <w:start w:val="0"/>
      <w:numFmt w:val="bullet"/>
      <w:lvlText w:val="•"/>
      <w:lvlJc w:val="left"/>
      <w:pPr>
        <w:ind w:left="3923" w:hanging="234"/>
      </w:pPr>
      <w:rPr>
        <w:rFonts w:hint="default"/>
      </w:rPr>
    </w:lvl>
    <w:lvl w:ilvl="6">
      <w:start w:val="0"/>
      <w:numFmt w:val="bullet"/>
      <w:lvlText w:val="•"/>
      <w:lvlJc w:val="left"/>
      <w:pPr>
        <w:ind w:left="3478" w:hanging="234"/>
      </w:pPr>
      <w:rPr>
        <w:rFonts w:hint="default"/>
      </w:rPr>
    </w:lvl>
    <w:lvl w:ilvl="7">
      <w:start w:val="0"/>
      <w:numFmt w:val="bullet"/>
      <w:lvlText w:val="•"/>
      <w:lvlJc w:val="left"/>
      <w:pPr>
        <w:ind w:left="3033" w:hanging="234"/>
      </w:pPr>
      <w:rPr>
        <w:rFonts w:hint="default"/>
      </w:rPr>
    </w:lvl>
    <w:lvl w:ilvl="8">
      <w:start w:val="0"/>
      <w:numFmt w:val="bullet"/>
      <w:lvlText w:val="•"/>
      <w:lvlJc w:val="left"/>
      <w:pPr>
        <w:ind w:left="2587" w:hanging="234"/>
      </w:pPr>
      <w:rPr>
        <w:rFonts w:hint="default"/>
      </w:rPr>
    </w:lvl>
  </w:abstractNum>
  <w:abstractNum w:abstractNumId="51">
    <w:multiLevelType w:val="hybridMultilevel"/>
    <w:lvl w:ilvl="0">
      <w:start w:val="1"/>
      <w:numFmt w:val="decimal"/>
      <w:lvlText w:val="%1."/>
      <w:lvlJc w:val="left"/>
      <w:pPr>
        <w:ind w:left="234" w:hanging="298"/>
        <w:jc w:val="left"/>
      </w:pPr>
      <w:rPr>
        <w:rFonts w:hint="default" w:ascii="Arial" w:hAnsi="Arial" w:eastAsia="Arial" w:cs="Arial"/>
        <w:b/>
        <w:bCs/>
        <w:spacing w:val="-20"/>
        <w:w w:val="100"/>
        <w:sz w:val="21"/>
        <w:szCs w:val="21"/>
      </w:rPr>
    </w:lvl>
    <w:lvl w:ilvl="1">
      <w:start w:val="1"/>
      <w:numFmt w:val="decimal"/>
      <w:lvlText w:val="%2."/>
      <w:lvlJc w:val="left"/>
      <w:pPr>
        <w:ind w:left="5269" w:hanging="234"/>
        <w:jc w:val="right"/>
      </w:pPr>
      <w:rPr>
        <w:rFonts w:hint="default" w:ascii="Arial" w:hAnsi="Arial" w:eastAsia="Arial" w:cs="Arial"/>
        <w:b/>
        <w:bCs/>
        <w:spacing w:val="-1"/>
        <w:w w:val="100"/>
        <w:sz w:val="21"/>
        <w:szCs w:val="21"/>
      </w:rPr>
    </w:lvl>
    <w:lvl w:ilvl="2">
      <w:start w:val="0"/>
      <w:numFmt w:val="bullet"/>
      <w:lvlText w:val="•"/>
      <w:lvlJc w:val="left"/>
      <w:pPr>
        <w:ind w:left="5474" w:hanging="234"/>
      </w:pPr>
      <w:rPr>
        <w:rFonts w:hint="default"/>
      </w:rPr>
    </w:lvl>
    <w:lvl w:ilvl="3">
      <w:start w:val="0"/>
      <w:numFmt w:val="bullet"/>
      <w:lvlText w:val="•"/>
      <w:lvlJc w:val="left"/>
      <w:pPr>
        <w:ind w:left="5689" w:hanging="234"/>
      </w:pPr>
      <w:rPr>
        <w:rFonts w:hint="default"/>
      </w:rPr>
    </w:lvl>
    <w:lvl w:ilvl="4">
      <w:start w:val="0"/>
      <w:numFmt w:val="bullet"/>
      <w:lvlText w:val="•"/>
      <w:lvlJc w:val="left"/>
      <w:pPr>
        <w:ind w:left="5903" w:hanging="234"/>
      </w:pPr>
      <w:rPr>
        <w:rFonts w:hint="default"/>
      </w:rPr>
    </w:lvl>
    <w:lvl w:ilvl="5">
      <w:start w:val="0"/>
      <w:numFmt w:val="bullet"/>
      <w:lvlText w:val="•"/>
      <w:lvlJc w:val="left"/>
      <w:pPr>
        <w:ind w:left="6118" w:hanging="234"/>
      </w:pPr>
      <w:rPr>
        <w:rFonts w:hint="default"/>
      </w:rPr>
    </w:lvl>
    <w:lvl w:ilvl="6">
      <w:start w:val="0"/>
      <w:numFmt w:val="bullet"/>
      <w:lvlText w:val="•"/>
      <w:lvlJc w:val="left"/>
      <w:pPr>
        <w:ind w:left="6333" w:hanging="234"/>
      </w:pPr>
      <w:rPr>
        <w:rFonts w:hint="default"/>
      </w:rPr>
    </w:lvl>
    <w:lvl w:ilvl="7">
      <w:start w:val="0"/>
      <w:numFmt w:val="bullet"/>
      <w:lvlText w:val="•"/>
      <w:lvlJc w:val="left"/>
      <w:pPr>
        <w:ind w:left="6547" w:hanging="234"/>
      </w:pPr>
      <w:rPr>
        <w:rFonts w:hint="default"/>
      </w:rPr>
    </w:lvl>
    <w:lvl w:ilvl="8">
      <w:start w:val="0"/>
      <w:numFmt w:val="bullet"/>
      <w:lvlText w:val="•"/>
      <w:lvlJc w:val="left"/>
      <w:pPr>
        <w:ind w:left="6762" w:hanging="234"/>
      </w:pPr>
      <w:rPr>
        <w:rFonts w:hint="default"/>
      </w:rPr>
    </w:lvl>
  </w:abstractNum>
  <w:abstractNum w:abstractNumId="50">
    <w:multiLevelType w:val="hybridMultilevel"/>
    <w:lvl w:ilvl="0">
      <w:start w:val="1"/>
      <w:numFmt w:val="decimal"/>
      <w:lvlText w:val="%1."/>
      <w:lvlJc w:val="left"/>
      <w:pPr>
        <w:ind w:left="467" w:hanging="234"/>
        <w:jc w:val="left"/>
      </w:pPr>
      <w:rPr>
        <w:rFonts w:hint="default" w:ascii="Arial" w:hAnsi="Arial" w:eastAsia="Arial" w:cs="Arial"/>
        <w:b/>
        <w:bCs/>
        <w:spacing w:val="-1"/>
        <w:w w:val="100"/>
        <w:sz w:val="21"/>
        <w:szCs w:val="21"/>
      </w:rPr>
    </w:lvl>
    <w:lvl w:ilvl="1">
      <w:start w:val="0"/>
      <w:numFmt w:val="bullet"/>
      <w:lvlText w:val="•"/>
      <w:lvlJc w:val="left"/>
      <w:pPr>
        <w:ind w:left="586" w:hanging="234"/>
      </w:pPr>
      <w:rPr>
        <w:rFonts w:hint="default"/>
      </w:rPr>
    </w:lvl>
    <w:lvl w:ilvl="2">
      <w:start w:val="0"/>
      <w:numFmt w:val="bullet"/>
      <w:lvlText w:val="•"/>
      <w:lvlJc w:val="left"/>
      <w:pPr>
        <w:ind w:left="713" w:hanging="234"/>
      </w:pPr>
      <w:rPr>
        <w:rFonts w:hint="default"/>
      </w:rPr>
    </w:lvl>
    <w:lvl w:ilvl="3">
      <w:start w:val="0"/>
      <w:numFmt w:val="bullet"/>
      <w:lvlText w:val="•"/>
      <w:lvlJc w:val="left"/>
      <w:pPr>
        <w:ind w:left="839" w:hanging="234"/>
      </w:pPr>
      <w:rPr>
        <w:rFonts w:hint="default"/>
      </w:rPr>
    </w:lvl>
    <w:lvl w:ilvl="4">
      <w:start w:val="0"/>
      <w:numFmt w:val="bullet"/>
      <w:lvlText w:val="•"/>
      <w:lvlJc w:val="left"/>
      <w:pPr>
        <w:ind w:left="966" w:hanging="234"/>
      </w:pPr>
      <w:rPr>
        <w:rFonts w:hint="default"/>
      </w:rPr>
    </w:lvl>
    <w:lvl w:ilvl="5">
      <w:start w:val="0"/>
      <w:numFmt w:val="bullet"/>
      <w:lvlText w:val="•"/>
      <w:lvlJc w:val="left"/>
      <w:pPr>
        <w:ind w:left="1092" w:hanging="234"/>
      </w:pPr>
      <w:rPr>
        <w:rFonts w:hint="default"/>
      </w:rPr>
    </w:lvl>
    <w:lvl w:ilvl="6">
      <w:start w:val="0"/>
      <w:numFmt w:val="bullet"/>
      <w:lvlText w:val="•"/>
      <w:lvlJc w:val="left"/>
      <w:pPr>
        <w:ind w:left="1219" w:hanging="234"/>
      </w:pPr>
      <w:rPr>
        <w:rFonts w:hint="default"/>
      </w:rPr>
    </w:lvl>
    <w:lvl w:ilvl="7">
      <w:start w:val="0"/>
      <w:numFmt w:val="bullet"/>
      <w:lvlText w:val="•"/>
      <w:lvlJc w:val="left"/>
      <w:pPr>
        <w:ind w:left="1345" w:hanging="234"/>
      </w:pPr>
      <w:rPr>
        <w:rFonts w:hint="default"/>
      </w:rPr>
    </w:lvl>
    <w:lvl w:ilvl="8">
      <w:start w:val="0"/>
      <w:numFmt w:val="bullet"/>
      <w:lvlText w:val="•"/>
      <w:lvlJc w:val="left"/>
      <w:pPr>
        <w:ind w:left="1472" w:hanging="234"/>
      </w:pPr>
      <w:rPr>
        <w:rFonts w:hint="default"/>
      </w:rPr>
    </w:lvl>
  </w:abstractNum>
  <w:abstractNum w:abstractNumId="49">
    <w:multiLevelType w:val="hybridMultilevel"/>
    <w:lvl w:ilvl="0">
      <w:start w:val="1"/>
      <w:numFmt w:val="decimal"/>
      <w:lvlText w:val="%1."/>
      <w:lvlJc w:val="left"/>
      <w:pPr>
        <w:ind w:left="234" w:hanging="429"/>
        <w:jc w:val="left"/>
      </w:pPr>
      <w:rPr>
        <w:rFonts w:hint="default" w:ascii="Arial" w:hAnsi="Arial" w:eastAsia="Arial" w:cs="Arial"/>
        <w:b/>
        <w:bCs/>
        <w:spacing w:val="-2"/>
        <w:w w:val="100"/>
        <w:sz w:val="21"/>
        <w:szCs w:val="21"/>
      </w:rPr>
    </w:lvl>
    <w:lvl w:ilvl="1">
      <w:start w:val="1"/>
      <w:numFmt w:val="lowerLetter"/>
      <w:lvlText w:val="%2."/>
      <w:lvlJc w:val="left"/>
      <w:pPr>
        <w:ind w:left="235" w:hanging="241"/>
        <w:jc w:val="left"/>
      </w:pPr>
      <w:rPr>
        <w:rFonts w:hint="default" w:ascii="Arial" w:hAnsi="Arial" w:eastAsia="Arial" w:cs="Arial"/>
        <w:b/>
        <w:bCs/>
        <w:w w:val="100"/>
        <w:sz w:val="21"/>
        <w:szCs w:val="21"/>
      </w:rPr>
    </w:lvl>
    <w:lvl w:ilvl="2">
      <w:start w:val="0"/>
      <w:numFmt w:val="bullet"/>
      <w:lvlText w:val="•"/>
      <w:lvlJc w:val="left"/>
      <w:pPr>
        <w:ind w:left="2212" w:hanging="241"/>
      </w:pPr>
      <w:rPr>
        <w:rFonts w:hint="default"/>
      </w:rPr>
    </w:lvl>
    <w:lvl w:ilvl="3">
      <w:start w:val="0"/>
      <w:numFmt w:val="bullet"/>
      <w:lvlText w:val="•"/>
      <w:lvlJc w:val="left"/>
      <w:pPr>
        <w:ind w:left="3199" w:hanging="241"/>
      </w:pPr>
      <w:rPr>
        <w:rFonts w:hint="default"/>
      </w:rPr>
    </w:lvl>
    <w:lvl w:ilvl="4">
      <w:start w:val="0"/>
      <w:numFmt w:val="bullet"/>
      <w:lvlText w:val="•"/>
      <w:lvlJc w:val="left"/>
      <w:pPr>
        <w:ind w:left="4185" w:hanging="241"/>
      </w:pPr>
      <w:rPr>
        <w:rFonts w:hint="default"/>
      </w:rPr>
    </w:lvl>
    <w:lvl w:ilvl="5">
      <w:start w:val="0"/>
      <w:numFmt w:val="bullet"/>
      <w:lvlText w:val="•"/>
      <w:lvlJc w:val="left"/>
      <w:pPr>
        <w:ind w:left="5172" w:hanging="241"/>
      </w:pPr>
      <w:rPr>
        <w:rFonts w:hint="default"/>
      </w:rPr>
    </w:lvl>
    <w:lvl w:ilvl="6">
      <w:start w:val="0"/>
      <w:numFmt w:val="bullet"/>
      <w:lvlText w:val="•"/>
      <w:lvlJc w:val="left"/>
      <w:pPr>
        <w:ind w:left="6158" w:hanging="241"/>
      </w:pPr>
      <w:rPr>
        <w:rFonts w:hint="default"/>
      </w:rPr>
    </w:lvl>
    <w:lvl w:ilvl="7">
      <w:start w:val="0"/>
      <w:numFmt w:val="bullet"/>
      <w:lvlText w:val="•"/>
      <w:lvlJc w:val="left"/>
      <w:pPr>
        <w:ind w:left="7145" w:hanging="241"/>
      </w:pPr>
      <w:rPr>
        <w:rFonts w:hint="default"/>
      </w:rPr>
    </w:lvl>
    <w:lvl w:ilvl="8">
      <w:start w:val="0"/>
      <w:numFmt w:val="bullet"/>
      <w:lvlText w:val="•"/>
      <w:lvlJc w:val="left"/>
      <w:pPr>
        <w:ind w:left="8131" w:hanging="241"/>
      </w:pPr>
      <w:rPr>
        <w:rFonts w:hint="default"/>
      </w:rPr>
    </w:lvl>
  </w:abstractNum>
  <w:abstractNum w:abstractNumId="48">
    <w:multiLevelType w:val="hybridMultilevel"/>
    <w:lvl w:ilvl="0">
      <w:start w:val="1"/>
      <w:numFmt w:val="decimal"/>
      <w:lvlText w:val="%1."/>
      <w:lvlJc w:val="left"/>
      <w:pPr>
        <w:ind w:left="234" w:hanging="234"/>
        <w:jc w:val="left"/>
      </w:pPr>
      <w:rPr>
        <w:rFonts w:hint="default" w:ascii="Arial" w:hAnsi="Arial" w:eastAsia="Arial" w:cs="Arial"/>
        <w:b/>
        <w:bCs/>
        <w:spacing w:val="-2"/>
        <w:w w:val="100"/>
        <w:sz w:val="21"/>
        <w:szCs w:val="21"/>
      </w:rPr>
    </w:lvl>
    <w:lvl w:ilvl="1">
      <w:start w:val="0"/>
      <w:numFmt w:val="bullet"/>
      <w:lvlText w:val="•"/>
      <w:lvlJc w:val="left"/>
      <w:pPr>
        <w:ind w:left="694" w:hanging="234"/>
      </w:pPr>
      <w:rPr>
        <w:rFonts w:hint="default"/>
      </w:rPr>
    </w:lvl>
    <w:lvl w:ilvl="2">
      <w:start w:val="0"/>
      <w:numFmt w:val="bullet"/>
      <w:lvlText w:val="•"/>
      <w:lvlJc w:val="left"/>
      <w:pPr>
        <w:ind w:left="1149" w:hanging="234"/>
      </w:pPr>
      <w:rPr>
        <w:rFonts w:hint="default"/>
      </w:rPr>
    </w:lvl>
    <w:lvl w:ilvl="3">
      <w:start w:val="0"/>
      <w:numFmt w:val="bullet"/>
      <w:lvlText w:val="•"/>
      <w:lvlJc w:val="left"/>
      <w:pPr>
        <w:ind w:left="1604" w:hanging="234"/>
      </w:pPr>
      <w:rPr>
        <w:rFonts w:hint="default"/>
      </w:rPr>
    </w:lvl>
    <w:lvl w:ilvl="4">
      <w:start w:val="0"/>
      <w:numFmt w:val="bullet"/>
      <w:lvlText w:val="•"/>
      <w:lvlJc w:val="left"/>
      <w:pPr>
        <w:ind w:left="2059" w:hanging="234"/>
      </w:pPr>
      <w:rPr>
        <w:rFonts w:hint="default"/>
      </w:rPr>
    </w:lvl>
    <w:lvl w:ilvl="5">
      <w:start w:val="0"/>
      <w:numFmt w:val="bullet"/>
      <w:lvlText w:val="•"/>
      <w:lvlJc w:val="left"/>
      <w:pPr>
        <w:ind w:left="2514" w:hanging="234"/>
      </w:pPr>
      <w:rPr>
        <w:rFonts w:hint="default"/>
      </w:rPr>
    </w:lvl>
    <w:lvl w:ilvl="6">
      <w:start w:val="0"/>
      <w:numFmt w:val="bullet"/>
      <w:lvlText w:val="•"/>
      <w:lvlJc w:val="left"/>
      <w:pPr>
        <w:ind w:left="2968" w:hanging="234"/>
      </w:pPr>
      <w:rPr>
        <w:rFonts w:hint="default"/>
      </w:rPr>
    </w:lvl>
    <w:lvl w:ilvl="7">
      <w:start w:val="0"/>
      <w:numFmt w:val="bullet"/>
      <w:lvlText w:val="•"/>
      <w:lvlJc w:val="left"/>
      <w:pPr>
        <w:ind w:left="3423" w:hanging="234"/>
      </w:pPr>
      <w:rPr>
        <w:rFonts w:hint="default"/>
      </w:rPr>
    </w:lvl>
    <w:lvl w:ilvl="8">
      <w:start w:val="0"/>
      <w:numFmt w:val="bullet"/>
      <w:lvlText w:val="•"/>
      <w:lvlJc w:val="left"/>
      <w:pPr>
        <w:ind w:left="3878" w:hanging="234"/>
      </w:pPr>
      <w:rPr>
        <w:rFonts w:hint="default"/>
      </w:rPr>
    </w:lvl>
  </w:abstractNum>
  <w:abstractNum w:abstractNumId="47">
    <w:multiLevelType w:val="hybridMultilevel"/>
    <w:lvl w:ilvl="0">
      <w:start w:val="3"/>
      <w:numFmt w:val="decimal"/>
      <w:lvlText w:val="%1."/>
      <w:lvlJc w:val="left"/>
      <w:pPr>
        <w:ind w:left="467" w:hanging="234"/>
        <w:jc w:val="left"/>
      </w:pPr>
      <w:rPr>
        <w:rFonts w:hint="default" w:ascii="Arial" w:hAnsi="Arial" w:eastAsia="Arial" w:cs="Arial"/>
        <w:b/>
        <w:bCs/>
        <w:spacing w:val="-1"/>
        <w:w w:val="100"/>
        <w:sz w:val="21"/>
        <w:szCs w:val="21"/>
      </w:rPr>
    </w:lvl>
    <w:lvl w:ilvl="1">
      <w:start w:val="1"/>
      <w:numFmt w:val="decimal"/>
      <w:lvlText w:val="%2."/>
      <w:lvlJc w:val="left"/>
      <w:pPr>
        <w:ind w:left="5491" w:hanging="234"/>
        <w:jc w:val="left"/>
      </w:pPr>
      <w:rPr>
        <w:rFonts w:hint="default" w:ascii="Arial" w:hAnsi="Arial" w:eastAsia="Arial" w:cs="Arial"/>
        <w:b/>
        <w:bCs/>
        <w:spacing w:val="-1"/>
        <w:w w:val="100"/>
        <w:sz w:val="21"/>
        <w:szCs w:val="21"/>
      </w:rPr>
    </w:lvl>
    <w:lvl w:ilvl="2">
      <w:start w:val="0"/>
      <w:numFmt w:val="bullet"/>
      <w:lvlText w:val="•"/>
      <w:lvlJc w:val="left"/>
      <w:pPr>
        <w:ind w:left="5191" w:hanging="234"/>
      </w:pPr>
      <w:rPr>
        <w:rFonts w:hint="default"/>
      </w:rPr>
    </w:lvl>
    <w:lvl w:ilvl="3">
      <w:start w:val="0"/>
      <w:numFmt w:val="bullet"/>
      <w:lvlText w:val="•"/>
      <w:lvlJc w:val="left"/>
      <w:pPr>
        <w:ind w:left="4882" w:hanging="234"/>
      </w:pPr>
      <w:rPr>
        <w:rFonts w:hint="default"/>
      </w:rPr>
    </w:lvl>
    <w:lvl w:ilvl="4">
      <w:start w:val="0"/>
      <w:numFmt w:val="bullet"/>
      <w:lvlText w:val="•"/>
      <w:lvlJc w:val="left"/>
      <w:pPr>
        <w:ind w:left="4573" w:hanging="234"/>
      </w:pPr>
      <w:rPr>
        <w:rFonts w:hint="default"/>
      </w:rPr>
    </w:lvl>
    <w:lvl w:ilvl="5">
      <w:start w:val="0"/>
      <w:numFmt w:val="bullet"/>
      <w:lvlText w:val="•"/>
      <w:lvlJc w:val="left"/>
      <w:pPr>
        <w:ind w:left="4264" w:hanging="234"/>
      </w:pPr>
      <w:rPr>
        <w:rFonts w:hint="default"/>
      </w:rPr>
    </w:lvl>
    <w:lvl w:ilvl="6">
      <w:start w:val="0"/>
      <w:numFmt w:val="bullet"/>
      <w:lvlText w:val="•"/>
      <w:lvlJc w:val="left"/>
      <w:pPr>
        <w:ind w:left="3956" w:hanging="234"/>
      </w:pPr>
      <w:rPr>
        <w:rFonts w:hint="default"/>
      </w:rPr>
    </w:lvl>
    <w:lvl w:ilvl="7">
      <w:start w:val="0"/>
      <w:numFmt w:val="bullet"/>
      <w:lvlText w:val="•"/>
      <w:lvlJc w:val="left"/>
      <w:pPr>
        <w:ind w:left="3647" w:hanging="234"/>
      </w:pPr>
      <w:rPr>
        <w:rFonts w:hint="default"/>
      </w:rPr>
    </w:lvl>
    <w:lvl w:ilvl="8">
      <w:start w:val="0"/>
      <w:numFmt w:val="bullet"/>
      <w:lvlText w:val="•"/>
      <w:lvlJc w:val="left"/>
      <w:pPr>
        <w:ind w:left="3338" w:hanging="234"/>
      </w:pPr>
      <w:rPr>
        <w:rFonts w:hint="default"/>
      </w:rPr>
    </w:lvl>
  </w:abstractNum>
  <w:abstractNum w:abstractNumId="46">
    <w:multiLevelType w:val="hybridMultilevel"/>
    <w:lvl w:ilvl="0">
      <w:start w:val="1"/>
      <w:numFmt w:val="decimal"/>
      <w:lvlText w:val="%1."/>
      <w:lvlJc w:val="left"/>
      <w:pPr>
        <w:ind w:left="234" w:hanging="310"/>
        <w:jc w:val="left"/>
      </w:pPr>
      <w:rPr>
        <w:rFonts w:hint="default" w:ascii="Arial" w:hAnsi="Arial" w:eastAsia="Arial" w:cs="Arial"/>
        <w:b/>
        <w:bCs/>
        <w:spacing w:val="-2"/>
        <w:w w:val="100"/>
        <w:sz w:val="21"/>
        <w:szCs w:val="21"/>
      </w:rPr>
    </w:lvl>
    <w:lvl w:ilvl="1">
      <w:start w:val="0"/>
      <w:numFmt w:val="bullet"/>
      <w:lvlText w:val="•"/>
      <w:lvlJc w:val="left"/>
      <w:pPr>
        <w:ind w:left="1226" w:hanging="310"/>
      </w:pPr>
      <w:rPr>
        <w:rFonts w:hint="default"/>
      </w:rPr>
    </w:lvl>
    <w:lvl w:ilvl="2">
      <w:start w:val="0"/>
      <w:numFmt w:val="bullet"/>
      <w:lvlText w:val="•"/>
      <w:lvlJc w:val="left"/>
      <w:pPr>
        <w:ind w:left="2212" w:hanging="310"/>
      </w:pPr>
      <w:rPr>
        <w:rFonts w:hint="default"/>
      </w:rPr>
    </w:lvl>
    <w:lvl w:ilvl="3">
      <w:start w:val="0"/>
      <w:numFmt w:val="bullet"/>
      <w:lvlText w:val="•"/>
      <w:lvlJc w:val="left"/>
      <w:pPr>
        <w:ind w:left="3199" w:hanging="310"/>
      </w:pPr>
      <w:rPr>
        <w:rFonts w:hint="default"/>
      </w:rPr>
    </w:lvl>
    <w:lvl w:ilvl="4">
      <w:start w:val="0"/>
      <w:numFmt w:val="bullet"/>
      <w:lvlText w:val="•"/>
      <w:lvlJc w:val="left"/>
      <w:pPr>
        <w:ind w:left="4185" w:hanging="310"/>
      </w:pPr>
      <w:rPr>
        <w:rFonts w:hint="default"/>
      </w:rPr>
    </w:lvl>
    <w:lvl w:ilvl="5">
      <w:start w:val="0"/>
      <w:numFmt w:val="bullet"/>
      <w:lvlText w:val="•"/>
      <w:lvlJc w:val="left"/>
      <w:pPr>
        <w:ind w:left="5172" w:hanging="310"/>
      </w:pPr>
      <w:rPr>
        <w:rFonts w:hint="default"/>
      </w:rPr>
    </w:lvl>
    <w:lvl w:ilvl="6">
      <w:start w:val="0"/>
      <w:numFmt w:val="bullet"/>
      <w:lvlText w:val="•"/>
      <w:lvlJc w:val="left"/>
      <w:pPr>
        <w:ind w:left="6158" w:hanging="310"/>
      </w:pPr>
      <w:rPr>
        <w:rFonts w:hint="default"/>
      </w:rPr>
    </w:lvl>
    <w:lvl w:ilvl="7">
      <w:start w:val="0"/>
      <w:numFmt w:val="bullet"/>
      <w:lvlText w:val="•"/>
      <w:lvlJc w:val="left"/>
      <w:pPr>
        <w:ind w:left="7145" w:hanging="310"/>
      </w:pPr>
      <w:rPr>
        <w:rFonts w:hint="default"/>
      </w:rPr>
    </w:lvl>
    <w:lvl w:ilvl="8">
      <w:start w:val="0"/>
      <w:numFmt w:val="bullet"/>
      <w:lvlText w:val="•"/>
      <w:lvlJc w:val="left"/>
      <w:pPr>
        <w:ind w:left="8131" w:hanging="310"/>
      </w:pPr>
      <w:rPr>
        <w:rFonts w:hint="default"/>
      </w:rPr>
    </w:lvl>
  </w:abstractNum>
  <w:abstractNum w:abstractNumId="45">
    <w:multiLevelType w:val="hybridMultilevel"/>
    <w:lvl w:ilvl="0">
      <w:start w:val="1"/>
      <w:numFmt w:val="decimal"/>
      <w:lvlText w:val="%1."/>
      <w:lvlJc w:val="left"/>
      <w:pPr>
        <w:ind w:left="234" w:hanging="234"/>
        <w:jc w:val="left"/>
      </w:pPr>
      <w:rPr>
        <w:rFonts w:hint="default" w:ascii="Arial" w:hAnsi="Arial" w:eastAsia="Arial" w:cs="Arial"/>
        <w:b/>
        <w:bCs/>
        <w:spacing w:val="-2"/>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44">
    <w:multiLevelType w:val="hybridMultilevel"/>
    <w:lvl w:ilvl="0">
      <w:start w:val="1"/>
      <w:numFmt w:val="decimal"/>
      <w:lvlText w:val="%1."/>
      <w:lvlJc w:val="left"/>
      <w:pPr>
        <w:ind w:left="233" w:hanging="301"/>
        <w:jc w:val="left"/>
      </w:pPr>
      <w:rPr>
        <w:rFonts w:hint="default" w:ascii="Arial" w:hAnsi="Arial" w:eastAsia="Arial" w:cs="Arial"/>
        <w:b/>
        <w:bCs/>
        <w:spacing w:val="-8"/>
        <w:w w:val="100"/>
        <w:sz w:val="21"/>
        <w:szCs w:val="21"/>
      </w:rPr>
    </w:lvl>
    <w:lvl w:ilvl="1">
      <w:start w:val="0"/>
      <w:numFmt w:val="bullet"/>
      <w:lvlText w:val="•"/>
      <w:lvlJc w:val="left"/>
      <w:pPr>
        <w:ind w:left="1226" w:hanging="301"/>
      </w:pPr>
      <w:rPr>
        <w:rFonts w:hint="default"/>
      </w:rPr>
    </w:lvl>
    <w:lvl w:ilvl="2">
      <w:start w:val="0"/>
      <w:numFmt w:val="bullet"/>
      <w:lvlText w:val="•"/>
      <w:lvlJc w:val="left"/>
      <w:pPr>
        <w:ind w:left="2212" w:hanging="301"/>
      </w:pPr>
      <w:rPr>
        <w:rFonts w:hint="default"/>
      </w:rPr>
    </w:lvl>
    <w:lvl w:ilvl="3">
      <w:start w:val="0"/>
      <w:numFmt w:val="bullet"/>
      <w:lvlText w:val="•"/>
      <w:lvlJc w:val="left"/>
      <w:pPr>
        <w:ind w:left="3199" w:hanging="301"/>
      </w:pPr>
      <w:rPr>
        <w:rFonts w:hint="default"/>
      </w:rPr>
    </w:lvl>
    <w:lvl w:ilvl="4">
      <w:start w:val="0"/>
      <w:numFmt w:val="bullet"/>
      <w:lvlText w:val="•"/>
      <w:lvlJc w:val="left"/>
      <w:pPr>
        <w:ind w:left="4185" w:hanging="301"/>
      </w:pPr>
      <w:rPr>
        <w:rFonts w:hint="default"/>
      </w:rPr>
    </w:lvl>
    <w:lvl w:ilvl="5">
      <w:start w:val="0"/>
      <w:numFmt w:val="bullet"/>
      <w:lvlText w:val="•"/>
      <w:lvlJc w:val="left"/>
      <w:pPr>
        <w:ind w:left="5172" w:hanging="301"/>
      </w:pPr>
      <w:rPr>
        <w:rFonts w:hint="default"/>
      </w:rPr>
    </w:lvl>
    <w:lvl w:ilvl="6">
      <w:start w:val="0"/>
      <w:numFmt w:val="bullet"/>
      <w:lvlText w:val="•"/>
      <w:lvlJc w:val="left"/>
      <w:pPr>
        <w:ind w:left="6158" w:hanging="301"/>
      </w:pPr>
      <w:rPr>
        <w:rFonts w:hint="default"/>
      </w:rPr>
    </w:lvl>
    <w:lvl w:ilvl="7">
      <w:start w:val="0"/>
      <w:numFmt w:val="bullet"/>
      <w:lvlText w:val="•"/>
      <w:lvlJc w:val="left"/>
      <w:pPr>
        <w:ind w:left="7145" w:hanging="301"/>
      </w:pPr>
      <w:rPr>
        <w:rFonts w:hint="default"/>
      </w:rPr>
    </w:lvl>
    <w:lvl w:ilvl="8">
      <w:start w:val="0"/>
      <w:numFmt w:val="bullet"/>
      <w:lvlText w:val="•"/>
      <w:lvlJc w:val="left"/>
      <w:pPr>
        <w:ind w:left="8131" w:hanging="301"/>
      </w:pPr>
      <w:rPr>
        <w:rFonts w:hint="default"/>
      </w:rPr>
    </w:lvl>
  </w:abstractNum>
  <w:abstractNum w:abstractNumId="43">
    <w:multiLevelType w:val="hybridMultilevel"/>
    <w:lvl w:ilvl="0">
      <w:start w:val="1"/>
      <w:numFmt w:val="decimal"/>
      <w:lvlText w:val="%1."/>
      <w:lvlJc w:val="left"/>
      <w:pPr>
        <w:ind w:left="234" w:hanging="399"/>
        <w:jc w:val="left"/>
      </w:pPr>
      <w:rPr>
        <w:rFonts w:hint="default" w:ascii="Arial" w:hAnsi="Arial" w:eastAsia="Arial" w:cs="Arial"/>
        <w:b/>
        <w:bCs/>
        <w:spacing w:val="-12"/>
        <w:w w:val="100"/>
        <w:sz w:val="21"/>
        <w:szCs w:val="21"/>
      </w:rPr>
    </w:lvl>
    <w:lvl w:ilvl="1">
      <w:start w:val="0"/>
      <w:numFmt w:val="bullet"/>
      <w:lvlText w:val="•"/>
      <w:lvlJc w:val="left"/>
      <w:pPr>
        <w:ind w:left="1226" w:hanging="399"/>
      </w:pPr>
      <w:rPr>
        <w:rFonts w:hint="default"/>
      </w:rPr>
    </w:lvl>
    <w:lvl w:ilvl="2">
      <w:start w:val="0"/>
      <w:numFmt w:val="bullet"/>
      <w:lvlText w:val="•"/>
      <w:lvlJc w:val="left"/>
      <w:pPr>
        <w:ind w:left="2212" w:hanging="399"/>
      </w:pPr>
      <w:rPr>
        <w:rFonts w:hint="default"/>
      </w:rPr>
    </w:lvl>
    <w:lvl w:ilvl="3">
      <w:start w:val="0"/>
      <w:numFmt w:val="bullet"/>
      <w:lvlText w:val="•"/>
      <w:lvlJc w:val="left"/>
      <w:pPr>
        <w:ind w:left="3199" w:hanging="399"/>
      </w:pPr>
      <w:rPr>
        <w:rFonts w:hint="default"/>
      </w:rPr>
    </w:lvl>
    <w:lvl w:ilvl="4">
      <w:start w:val="0"/>
      <w:numFmt w:val="bullet"/>
      <w:lvlText w:val="•"/>
      <w:lvlJc w:val="left"/>
      <w:pPr>
        <w:ind w:left="4185" w:hanging="399"/>
      </w:pPr>
      <w:rPr>
        <w:rFonts w:hint="default"/>
      </w:rPr>
    </w:lvl>
    <w:lvl w:ilvl="5">
      <w:start w:val="0"/>
      <w:numFmt w:val="bullet"/>
      <w:lvlText w:val="•"/>
      <w:lvlJc w:val="left"/>
      <w:pPr>
        <w:ind w:left="5172" w:hanging="399"/>
      </w:pPr>
      <w:rPr>
        <w:rFonts w:hint="default"/>
      </w:rPr>
    </w:lvl>
    <w:lvl w:ilvl="6">
      <w:start w:val="0"/>
      <w:numFmt w:val="bullet"/>
      <w:lvlText w:val="•"/>
      <w:lvlJc w:val="left"/>
      <w:pPr>
        <w:ind w:left="6158" w:hanging="399"/>
      </w:pPr>
      <w:rPr>
        <w:rFonts w:hint="default"/>
      </w:rPr>
    </w:lvl>
    <w:lvl w:ilvl="7">
      <w:start w:val="0"/>
      <w:numFmt w:val="bullet"/>
      <w:lvlText w:val="•"/>
      <w:lvlJc w:val="left"/>
      <w:pPr>
        <w:ind w:left="7145" w:hanging="399"/>
      </w:pPr>
      <w:rPr>
        <w:rFonts w:hint="default"/>
      </w:rPr>
    </w:lvl>
    <w:lvl w:ilvl="8">
      <w:start w:val="0"/>
      <w:numFmt w:val="bullet"/>
      <w:lvlText w:val="•"/>
      <w:lvlJc w:val="left"/>
      <w:pPr>
        <w:ind w:left="8131" w:hanging="399"/>
      </w:pPr>
      <w:rPr>
        <w:rFonts w:hint="default"/>
      </w:rPr>
    </w:lvl>
  </w:abstractNum>
  <w:abstractNum w:abstractNumId="42">
    <w:multiLevelType w:val="hybridMultilevel"/>
    <w:lvl w:ilvl="0">
      <w:start w:val="1"/>
      <w:numFmt w:val="decimal"/>
      <w:lvlText w:val="%1."/>
      <w:lvlJc w:val="left"/>
      <w:pPr>
        <w:ind w:left="235" w:hanging="241"/>
        <w:jc w:val="left"/>
      </w:pPr>
      <w:rPr>
        <w:rFonts w:hint="default" w:ascii="Arial" w:hAnsi="Arial" w:eastAsia="Arial" w:cs="Arial"/>
        <w:b/>
        <w:bCs/>
        <w:w w:val="100"/>
        <w:sz w:val="21"/>
        <w:szCs w:val="21"/>
      </w:rPr>
    </w:lvl>
    <w:lvl w:ilvl="1">
      <w:start w:val="0"/>
      <w:numFmt w:val="bullet"/>
      <w:lvlText w:val="•"/>
      <w:lvlJc w:val="left"/>
      <w:pPr>
        <w:ind w:left="1226" w:hanging="241"/>
      </w:pPr>
      <w:rPr>
        <w:rFonts w:hint="default"/>
      </w:rPr>
    </w:lvl>
    <w:lvl w:ilvl="2">
      <w:start w:val="0"/>
      <w:numFmt w:val="bullet"/>
      <w:lvlText w:val="•"/>
      <w:lvlJc w:val="left"/>
      <w:pPr>
        <w:ind w:left="2212" w:hanging="241"/>
      </w:pPr>
      <w:rPr>
        <w:rFonts w:hint="default"/>
      </w:rPr>
    </w:lvl>
    <w:lvl w:ilvl="3">
      <w:start w:val="0"/>
      <w:numFmt w:val="bullet"/>
      <w:lvlText w:val="•"/>
      <w:lvlJc w:val="left"/>
      <w:pPr>
        <w:ind w:left="3199" w:hanging="241"/>
      </w:pPr>
      <w:rPr>
        <w:rFonts w:hint="default"/>
      </w:rPr>
    </w:lvl>
    <w:lvl w:ilvl="4">
      <w:start w:val="0"/>
      <w:numFmt w:val="bullet"/>
      <w:lvlText w:val="•"/>
      <w:lvlJc w:val="left"/>
      <w:pPr>
        <w:ind w:left="4185" w:hanging="241"/>
      </w:pPr>
      <w:rPr>
        <w:rFonts w:hint="default"/>
      </w:rPr>
    </w:lvl>
    <w:lvl w:ilvl="5">
      <w:start w:val="0"/>
      <w:numFmt w:val="bullet"/>
      <w:lvlText w:val="•"/>
      <w:lvlJc w:val="left"/>
      <w:pPr>
        <w:ind w:left="5172" w:hanging="241"/>
      </w:pPr>
      <w:rPr>
        <w:rFonts w:hint="default"/>
      </w:rPr>
    </w:lvl>
    <w:lvl w:ilvl="6">
      <w:start w:val="0"/>
      <w:numFmt w:val="bullet"/>
      <w:lvlText w:val="•"/>
      <w:lvlJc w:val="left"/>
      <w:pPr>
        <w:ind w:left="6158" w:hanging="241"/>
      </w:pPr>
      <w:rPr>
        <w:rFonts w:hint="default"/>
      </w:rPr>
    </w:lvl>
    <w:lvl w:ilvl="7">
      <w:start w:val="0"/>
      <w:numFmt w:val="bullet"/>
      <w:lvlText w:val="•"/>
      <w:lvlJc w:val="left"/>
      <w:pPr>
        <w:ind w:left="7145" w:hanging="241"/>
      </w:pPr>
      <w:rPr>
        <w:rFonts w:hint="default"/>
      </w:rPr>
    </w:lvl>
    <w:lvl w:ilvl="8">
      <w:start w:val="0"/>
      <w:numFmt w:val="bullet"/>
      <w:lvlText w:val="•"/>
      <w:lvlJc w:val="left"/>
      <w:pPr>
        <w:ind w:left="8131" w:hanging="241"/>
      </w:pPr>
      <w:rPr>
        <w:rFonts w:hint="default"/>
      </w:rPr>
    </w:lvl>
  </w:abstractNum>
  <w:abstractNum w:abstractNumId="41">
    <w:multiLevelType w:val="hybridMultilevel"/>
    <w:lvl w:ilvl="0">
      <w:start w:val="1"/>
      <w:numFmt w:val="decimal"/>
      <w:lvlText w:val="%1."/>
      <w:lvlJc w:val="left"/>
      <w:pPr>
        <w:ind w:left="233" w:hanging="239"/>
        <w:jc w:val="left"/>
      </w:pPr>
      <w:rPr>
        <w:rFonts w:hint="default" w:ascii="Arial" w:hAnsi="Arial" w:eastAsia="Arial" w:cs="Arial"/>
        <w:b/>
        <w:bCs/>
        <w:spacing w:val="-1"/>
        <w:w w:val="100"/>
        <w:sz w:val="21"/>
        <w:szCs w:val="21"/>
      </w:rPr>
    </w:lvl>
    <w:lvl w:ilvl="1">
      <w:start w:val="0"/>
      <w:numFmt w:val="bullet"/>
      <w:lvlText w:val="•"/>
      <w:lvlJc w:val="left"/>
      <w:pPr>
        <w:ind w:left="1226" w:hanging="239"/>
      </w:pPr>
      <w:rPr>
        <w:rFonts w:hint="default"/>
      </w:rPr>
    </w:lvl>
    <w:lvl w:ilvl="2">
      <w:start w:val="0"/>
      <w:numFmt w:val="bullet"/>
      <w:lvlText w:val="•"/>
      <w:lvlJc w:val="left"/>
      <w:pPr>
        <w:ind w:left="2212" w:hanging="239"/>
      </w:pPr>
      <w:rPr>
        <w:rFonts w:hint="default"/>
      </w:rPr>
    </w:lvl>
    <w:lvl w:ilvl="3">
      <w:start w:val="0"/>
      <w:numFmt w:val="bullet"/>
      <w:lvlText w:val="•"/>
      <w:lvlJc w:val="left"/>
      <w:pPr>
        <w:ind w:left="3199" w:hanging="239"/>
      </w:pPr>
      <w:rPr>
        <w:rFonts w:hint="default"/>
      </w:rPr>
    </w:lvl>
    <w:lvl w:ilvl="4">
      <w:start w:val="0"/>
      <w:numFmt w:val="bullet"/>
      <w:lvlText w:val="•"/>
      <w:lvlJc w:val="left"/>
      <w:pPr>
        <w:ind w:left="4185" w:hanging="239"/>
      </w:pPr>
      <w:rPr>
        <w:rFonts w:hint="default"/>
      </w:rPr>
    </w:lvl>
    <w:lvl w:ilvl="5">
      <w:start w:val="0"/>
      <w:numFmt w:val="bullet"/>
      <w:lvlText w:val="•"/>
      <w:lvlJc w:val="left"/>
      <w:pPr>
        <w:ind w:left="5172" w:hanging="239"/>
      </w:pPr>
      <w:rPr>
        <w:rFonts w:hint="default"/>
      </w:rPr>
    </w:lvl>
    <w:lvl w:ilvl="6">
      <w:start w:val="0"/>
      <w:numFmt w:val="bullet"/>
      <w:lvlText w:val="•"/>
      <w:lvlJc w:val="left"/>
      <w:pPr>
        <w:ind w:left="6158" w:hanging="239"/>
      </w:pPr>
      <w:rPr>
        <w:rFonts w:hint="default"/>
      </w:rPr>
    </w:lvl>
    <w:lvl w:ilvl="7">
      <w:start w:val="0"/>
      <w:numFmt w:val="bullet"/>
      <w:lvlText w:val="•"/>
      <w:lvlJc w:val="left"/>
      <w:pPr>
        <w:ind w:left="7145" w:hanging="239"/>
      </w:pPr>
      <w:rPr>
        <w:rFonts w:hint="default"/>
      </w:rPr>
    </w:lvl>
    <w:lvl w:ilvl="8">
      <w:start w:val="0"/>
      <w:numFmt w:val="bullet"/>
      <w:lvlText w:val="•"/>
      <w:lvlJc w:val="left"/>
      <w:pPr>
        <w:ind w:left="8131" w:hanging="239"/>
      </w:pPr>
      <w:rPr>
        <w:rFonts w:hint="default"/>
      </w:rPr>
    </w:lvl>
  </w:abstractNum>
  <w:abstractNum w:abstractNumId="40">
    <w:multiLevelType w:val="hybridMultilevel"/>
    <w:lvl w:ilvl="0">
      <w:start w:val="1"/>
      <w:numFmt w:val="decimal"/>
      <w:lvlText w:val="%1."/>
      <w:lvlJc w:val="left"/>
      <w:pPr>
        <w:ind w:left="234" w:hanging="241"/>
        <w:jc w:val="left"/>
      </w:pPr>
      <w:rPr>
        <w:rFonts w:hint="default" w:ascii="Arial" w:hAnsi="Arial" w:eastAsia="Arial" w:cs="Arial"/>
        <w:b/>
        <w:bCs/>
        <w:w w:val="100"/>
        <w:sz w:val="21"/>
        <w:szCs w:val="21"/>
      </w:rPr>
    </w:lvl>
    <w:lvl w:ilvl="1">
      <w:start w:val="0"/>
      <w:numFmt w:val="bullet"/>
      <w:lvlText w:val="•"/>
      <w:lvlJc w:val="left"/>
      <w:pPr>
        <w:ind w:left="1226" w:hanging="241"/>
      </w:pPr>
      <w:rPr>
        <w:rFonts w:hint="default"/>
      </w:rPr>
    </w:lvl>
    <w:lvl w:ilvl="2">
      <w:start w:val="0"/>
      <w:numFmt w:val="bullet"/>
      <w:lvlText w:val="•"/>
      <w:lvlJc w:val="left"/>
      <w:pPr>
        <w:ind w:left="2212" w:hanging="241"/>
      </w:pPr>
      <w:rPr>
        <w:rFonts w:hint="default"/>
      </w:rPr>
    </w:lvl>
    <w:lvl w:ilvl="3">
      <w:start w:val="0"/>
      <w:numFmt w:val="bullet"/>
      <w:lvlText w:val="•"/>
      <w:lvlJc w:val="left"/>
      <w:pPr>
        <w:ind w:left="3199" w:hanging="241"/>
      </w:pPr>
      <w:rPr>
        <w:rFonts w:hint="default"/>
      </w:rPr>
    </w:lvl>
    <w:lvl w:ilvl="4">
      <w:start w:val="0"/>
      <w:numFmt w:val="bullet"/>
      <w:lvlText w:val="•"/>
      <w:lvlJc w:val="left"/>
      <w:pPr>
        <w:ind w:left="4185" w:hanging="241"/>
      </w:pPr>
      <w:rPr>
        <w:rFonts w:hint="default"/>
      </w:rPr>
    </w:lvl>
    <w:lvl w:ilvl="5">
      <w:start w:val="0"/>
      <w:numFmt w:val="bullet"/>
      <w:lvlText w:val="•"/>
      <w:lvlJc w:val="left"/>
      <w:pPr>
        <w:ind w:left="5172" w:hanging="241"/>
      </w:pPr>
      <w:rPr>
        <w:rFonts w:hint="default"/>
      </w:rPr>
    </w:lvl>
    <w:lvl w:ilvl="6">
      <w:start w:val="0"/>
      <w:numFmt w:val="bullet"/>
      <w:lvlText w:val="•"/>
      <w:lvlJc w:val="left"/>
      <w:pPr>
        <w:ind w:left="6158" w:hanging="241"/>
      </w:pPr>
      <w:rPr>
        <w:rFonts w:hint="default"/>
      </w:rPr>
    </w:lvl>
    <w:lvl w:ilvl="7">
      <w:start w:val="0"/>
      <w:numFmt w:val="bullet"/>
      <w:lvlText w:val="•"/>
      <w:lvlJc w:val="left"/>
      <w:pPr>
        <w:ind w:left="7145" w:hanging="241"/>
      </w:pPr>
      <w:rPr>
        <w:rFonts w:hint="default"/>
      </w:rPr>
    </w:lvl>
    <w:lvl w:ilvl="8">
      <w:start w:val="0"/>
      <w:numFmt w:val="bullet"/>
      <w:lvlText w:val="•"/>
      <w:lvlJc w:val="left"/>
      <w:pPr>
        <w:ind w:left="8131" w:hanging="241"/>
      </w:pPr>
      <w:rPr>
        <w:rFonts w:hint="default"/>
      </w:rPr>
    </w:lvl>
  </w:abstractNum>
  <w:abstractNum w:abstractNumId="39">
    <w:multiLevelType w:val="hybridMultilevel"/>
    <w:lvl w:ilvl="0">
      <w:start w:val="1"/>
      <w:numFmt w:val="decimal"/>
      <w:lvlText w:val="%1."/>
      <w:lvlJc w:val="left"/>
      <w:pPr>
        <w:ind w:left="234" w:hanging="234"/>
        <w:jc w:val="left"/>
      </w:pPr>
      <w:rPr>
        <w:rFonts w:hint="default" w:ascii="Arial" w:hAnsi="Arial" w:eastAsia="Arial" w:cs="Arial"/>
        <w:b/>
        <w:bCs/>
        <w:spacing w:val="-3"/>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38">
    <w:multiLevelType w:val="hybridMultilevel"/>
    <w:lvl w:ilvl="0">
      <w:start w:val="1"/>
      <w:numFmt w:val="decimal"/>
      <w:lvlText w:val="%1."/>
      <w:lvlJc w:val="left"/>
      <w:pPr>
        <w:ind w:left="467" w:hanging="234"/>
        <w:jc w:val="left"/>
      </w:pPr>
      <w:rPr>
        <w:rFonts w:hint="default" w:ascii="Arial" w:hAnsi="Arial" w:eastAsia="Arial" w:cs="Arial"/>
        <w:b/>
        <w:bCs/>
        <w:spacing w:val="-1"/>
        <w:w w:val="100"/>
        <w:sz w:val="21"/>
        <w:szCs w:val="21"/>
      </w:rPr>
    </w:lvl>
    <w:lvl w:ilvl="1">
      <w:start w:val="0"/>
      <w:numFmt w:val="bullet"/>
      <w:lvlText w:val="•"/>
      <w:lvlJc w:val="left"/>
      <w:pPr>
        <w:ind w:left="869" w:hanging="234"/>
      </w:pPr>
      <w:rPr>
        <w:rFonts w:hint="default"/>
      </w:rPr>
    </w:lvl>
    <w:lvl w:ilvl="2">
      <w:start w:val="0"/>
      <w:numFmt w:val="bullet"/>
      <w:lvlText w:val="•"/>
      <w:lvlJc w:val="left"/>
      <w:pPr>
        <w:ind w:left="1278" w:hanging="234"/>
      </w:pPr>
      <w:rPr>
        <w:rFonts w:hint="default"/>
      </w:rPr>
    </w:lvl>
    <w:lvl w:ilvl="3">
      <w:start w:val="0"/>
      <w:numFmt w:val="bullet"/>
      <w:lvlText w:val="•"/>
      <w:lvlJc w:val="left"/>
      <w:pPr>
        <w:ind w:left="1688" w:hanging="234"/>
      </w:pPr>
      <w:rPr>
        <w:rFonts w:hint="default"/>
      </w:rPr>
    </w:lvl>
    <w:lvl w:ilvl="4">
      <w:start w:val="0"/>
      <w:numFmt w:val="bullet"/>
      <w:lvlText w:val="•"/>
      <w:lvlJc w:val="left"/>
      <w:pPr>
        <w:ind w:left="2097" w:hanging="234"/>
      </w:pPr>
      <w:rPr>
        <w:rFonts w:hint="default"/>
      </w:rPr>
    </w:lvl>
    <w:lvl w:ilvl="5">
      <w:start w:val="0"/>
      <w:numFmt w:val="bullet"/>
      <w:lvlText w:val="•"/>
      <w:lvlJc w:val="left"/>
      <w:pPr>
        <w:ind w:left="2507" w:hanging="234"/>
      </w:pPr>
      <w:rPr>
        <w:rFonts w:hint="default"/>
      </w:rPr>
    </w:lvl>
    <w:lvl w:ilvl="6">
      <w:start w:val="0"/>
      <w:numFmt w:val="bullet"/>
      <w:lvlText w:val="•"/>
      <w:lvlJc w:val="left"/>
      <w:pPr>
        <w:ind w:left="2916" w:hanging="234"/>
      </w:pPr>
      <w:rPr>
        <w:rFonts w:hint="default"/>
      </w:rPr>
    </w:lvl>
    <w:lvl w:ilvl="7">
      <w:start w:val="0"/>
      <w:numFmt w:val="bullet"/>
      <w:lvlText w:val="•"/>
      <w:lvlJc w:val="left"/>
      <w:pPr>
        <w:ind w:left="3325" w:hanging="234"/>
      </w:pPr>
      <w:rPr>
        <w:rFonts w:hint="default"/>
      </w:rPr>
    </w:lvl>
    <w:lvl w:ilvl="8">
      <w:start w:val="0"/>
      <w:numFmt w:val="bullet"/>
      <w:lvlText w:val="•"/>
      <w:lvlJc w:val="left"/>
      <w:pPr>
        <w:ind w:left="3735" w:hanging="234"/>
      </w:pPr>
      <w:rPr>
        <w:rFonts w:hint="default"/>
      </w:rPr>
    </w:lvl>
  </w:abstractNum>
  <w:abstractNum w:abstractNumId="37">
    <w:multiLevelType w:val="hybridMultilevel"/>
    <w:lvl w:ilvl="0">
      <w:start w:val="1"/>
      <w:numFmt w:val="decimal"/>
      <w:lvlText w:val="%1."/>
      <w:lvlJc w:val="left"/>
      <w:pPr>
        <w:ind w:left="234" w:hanging="290"/>
        <w:jc w:val="left"/>
      </w:pPr>
      <w:rPr>
        <w:rFonts w:hint="default" w:ascii="Arial" w:hAnsi="Arial" w:eastAsia="Arial" w:cs="Arial"/>
        <w:b/>
        <w:bCs/>
        <w:spacing w:val="-19"/>
        <w:w w:val="100"/>
        <w:sz w:val="21"/>
        <w:szCs w:val="21"/>
      </w:rPr>
    </w:lvl>
    <w:lvl w:ilvl="1">
      <w:start w:val="1"/>
      <w:numFmt w:val="decimal"/>
      <w:lvlText w:val="%2."/>
      <w:lvlJc w:val="left"/>
      <w:pPr>
        <w:ind w:left="733" w:hanging="387"/>
        <w:jc w:val="left"/>
      </w:pPr>
      <w:rPr>
        <w:rFonts w:hint="default" w:ascii="Arial" w:hAnsi="Arial" w:eastAsia="Arial" w:cs="Arial"/>
        <w:b/>
        <w:bCs/>
        <w:spacing w:val="-1"/>
        <w:w w:val="100"/>
        <w:sz w:val="21"/>
        <w:szCs w:val="21"/>
      </w:rPr>
    </w:lvl>
    <w:lvl w:ilvl="2">
      <w:start w:val="0"/>
      <w:numFmt w:val="bullet"/>
      <w:lvlText w:val="•"/>
      <w:lvlJc w:val="left"/>
      <w:pPr>
        <w:ind w:left="640" w:hanging="387"/>
      </w:pPr>
      <w:rPr>
        <w:rFonts w:hint="default"/>
      </w:rPr>
    </w:lvl>
    <w:lvl w:ilvl="3">
      <w:start w:val="0"/>
      <w:numFmt w:val="bullet"/>
      <w:lvlText w:val="•"/>
      <w:lvlJc w:val="left"/>
      <w:pPr>
        <w:ind w:left="540" w:hanging="387"/>
      </w:pPr>
      <w:rPr>
        <w:rFonts w:hint="default"/>
      </w:rPr>
    </w:lvl>
    <w:lvl w:ilvl="4">
      <w:start w:val="0"/>
      <w:numFmt w:val="bullet"/>
      <w:lvlText w:val="•"/>
      <w:lvlJc w:val="left"/>
      <w:pPr>
        <w:ind w:left="440" w:hanging="387"/>
      </w:pPr>
      <w:rPr>
        <w:rFonts w:hint="default"/>
      </w:rPr>
    </w:lvl>
    <w:lvl w:ilvl="5">
      <w:start w:val="0"/>
      <w:numFmt w:val="bullet"/>
      <w:lvlText w:val="•"/>
      <w:lvlJc w:val="left"/>
      <w:pPr>
        <w:ind w:left="340" w:hanging="387"/>
      </w:pPr>
      <w:rPr>
        <w:rFonts w:hint="default"/>
      </w:rPr>
    </w:lvl>
    <w:lvl w:ilvl="6">
      <w:start w:val="0"/>
      <w:numFmt w:val="bullet"/>
      <w:lvlText w:val="•"/>
      <w:lvlJc w:val="left"/>
      <w:pPr>
        <w:ind w:left="240" w:hanging="387"/>
      </w:pPr>
      <w:rPr>
        <w:rFonts w:hint="default"/>
      </w:rPr>
    </w:lvl>
    <w:lvl w:ilvl="7">
      <w:start w:val="0"/>
      <w:numFmt w:val="bullet"/>
      <w:lvlText w:val="•"/>
      <w:lvlJc w:val="left"/>
      <w:pPr>
        <w:ind w:left="140" w:hanging="387"/>
      </w:pPr>
      <w:rPr>
        <w:rFonts w:hint="default"/>
      </w:rPr>
    </w:lvl>
    <w:lvl w:ilvl="8">
      <w:start w:val="0"/>
      <w:numFmt w:val="bullet"/>
      <w:lvlText w:val="•"/>
      <w:lvlJc w:val="left"/>
      <w:pPr>
        <w:ind w:left="40" w:hanging="387"/>
      </w:pPr>
      <w:rPr>
        <w:rFonts w:hint="default"/>
      </w:rPr>
    </w:lvl>
  </w:abstractNum>
  <w:abstractNum w:abstractNumId="36">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37" w:hanging="234"/>
      </w:pPr>
      <w:rPr>
        <w:rFonts w:hint="default"/>
      </w:rPr>
    </w:lvl>
    <w:lvl w:ilvl="2">
      <w:start w:val="0"/>
      <w:numFmt w:val="bullet"/>
      <w:lvlText w:val="•"/>
      <w:lvlJc w:val="left"/>
      <w:pPr>
        <w:ind w:left="635" w:hanging="234"/>
      </w:pPr>
      <w:rPr>
        <w:rFonts w:hint="default"/>
      </w:rPr>
    </w:lvl>
    <w:lvl w:ilvl="3">
      <w:start w:val="0"/>
      <w:numFmt w:val="bullet"/>
      <w:lvlText w:val="•"/>
      <w:lvlJc w:val="left"/>
      <w:pPr>
        <w:ind w:left="833" w:hanging="234"/>
      </w:pPr>
      <w:rPr>
        <w:rFonts w:hint="default"/>
      </w:rPr>
    </w:lvl>
    <w:lvl w:ilvl="4">
      <w:start w:val="0"/>
      <w:numFmt w:val="bullet"/>
      <w:lvlText w:val="•"/>
      <w:lvlJc w:val="left"/>
      <w:pPr>
        <w:ind w:left="1031" w:hanging="234"/>
      </w:pPr>
      <w:rPr>
        <w:rFonts w:hint="default"/>
      </w:rPr>
    </w:lvl>
    <w:lvl w:ilvl="5">
      <w:start w:val="0"/>
      <w:numFmt w:val="bullet"/>
      <w:lvlText w:val="•"/>
      <w:lvlJc w:val="left"/>
      <w:pPr>
        <w:ind w:left="1229" w:hanging="234"/>
      </w:pPr>
      <w:rPr>
        <w:rFonts w:hint="default"/>
      </w:rPr>
    </w:lvl>
    <w:lvl w:ilvl="6">
      <w:start w:val="0"/>
      <w:numFmt w:val="bullet"/>
      <w:lvlText w:val="•"/>
      <w:lvlJc w:val="left"/>
      <w:pPr>
        <w:ind w:left="1427" w:hanging="234"/>
      </w:pPr>
      <w:rPr>
        <w:rFonts w:hint="default"/>
      </w:rPr>
    </w:lvl>
    <w:lvl w:ilvl="7">
      <w:start w:val="0"/>
      <w:numFmt w:val="bullet"/>
      <w:lvlText w:val="•"/>
      <w:lvlJc w:val="left"/>
      <w:pPr>
        <w:ind w:left="1625" w:hanging="234"/>
      </w:pPr>
      <w:rPr>
        <w:rFonts w:hint="default"/>
      </w:rPr>
    </w:lvl>
    <w:lvl w:ilvl="8">
      <w:start w:val="0"/>
      <w:numFmt w:val="bullet"/>
      <w:lvlText w:val="•"/>
      <w:lvlJc w:val="left"/>
      <w:pPr>
        <w:ind w:left="1823" w:hanging="234"/>
      </w:pPr>
      <w:rPr>
        <w:rFonts w:hint="default"/>
      </w:rPr>
    </w:lvl>
  </w:abstractNum>
  <w:abstractNum w:abstractNumId="35">
    <w:multiLevelType w:val="hybridMultilevel"/>
    <w:lvl w:ilvl="0">
      <w:start w:val="1"/>
      <w:numFmt w:val="decimal"/>
      <w:lvlText w:val="%1."/>
      <w:lvlJc w:val="left"/>
      <w:pPr>
        <w:ind w:left="234" w:hanging="290"/>
        <w:jc w:val="left"/>
      </w:pPr>
      <w:rPr>
        <w:rFonts w:hint="default" w:ascii="Arial" w:hAnsi="Arial" w:eastAsia="Arial" w:cs="Arial"/>
        <w:b/>
        <w:bCs/>
        <w:spacing w:val="-19"/>
        <w:w w:val="100"/>
        <w:sz w:val="21"/>
        <w:szCs w:val="21"/>
      </w:rPr>
    </w:lvl>
    <w:lvl w:ilvl="1">
      <w:start w:val="0"/>
      <w:numFmt w:val="bullet"/>
      <w:lvlText w:val="•"/>
      <w:lvlJc w:val="left"/>
      <w:pPr>
        <w:ind w:left="714" w:hanging="290"/>
      </w:pPr>
      <w:rPr>
        <w:rFonts w:hint="default"/>
      </w:rPr>
    </w:lvl>
    <w:lvl w:ilvl="2">
      <w:start w:val="0"/>
      <w:numFmt w:val="bullet"/>
      <w:lvlText w:val="•"/>
      <w:lvlJc w:val="left"/>
      <w:pPr>
        <w:ind w:left="1189" w:hanging="290"/>
      </w:pPr>
      <w:rPr>
        <w:rFonts w:hint="default"/>
      </w:rPr>
    </w:lvl>
    <w:lvl w:ilvl="3">
      <w:start w:val="0"/>
      <w:numFmt w:val="bullet"/>
      <w:lvlText w:val="•"/>
      <w:lvlJc w:val="left"/>
      <w:pPr>
        <w:ind w:left="1664" w:hanging="290"/>
      </w:pPr>
      <w:rPr>
        <w:rFonts w:hint="default"/>
      </w:rPr>
    </w:lvl>
    <w:lvl w:ilvl="4">
      <w:start w:val="0"/>
      <w:numFmt w:val="bullet"/>
      <w:lvlText w:val="•"/>
      <w:lvlJc w:val="left"/>
      <w:pPr>
        <w:ind w:left="2139" w:hanging="290"/>
      </w:pPr>
      <w:rPr>
        <w:rFonts w:hint="default"/>
      </w:rPr>
    </w:lvl>
    <w:lvl w:ilvl="5">
      <w:start w:val="0"/>
      <w:numFmt w:val="bullet"/>
      <w:lvlText w:val="•"/>
      <w:lvlJc w:val="left"/>
      <w:pPr>
        <w:ind w:left="2613" w:hanging="290"/>
      </w:pPr>
      <w:rPr>
        <w:rFonts w:hint="default"/>
      </w:rPr>
    </w:lvl>
    <w:lvl w:ilvl="6">
      <w:start w:val="0"/>
      <w:numFmt w:val="bullet"/>
      <w:lvlText w:val="•"/>
      <w:lvlJc w:val="left"/>
      <w:pPr>
        <w:ind w:left="3088" w:hanging="290"/>
      </w:pPr>
      <w:rPr>
        <w:rFonts w:hint="default"/>
      </w:rPr>
    </w:lvl>
    <w:lvl w:ilvl="7">
      <w:start w:val="0"/>
      <w:numFmt w:val="bullet"/>
      <w:lvlText w:val="•"/>
      <w:lvlJc w:val="left"/>
      <w:pPr>
        <w:ind w:left="3563" w:hanging="290"/>
      </w:pPr>
      <w:rPr>
        <w:rFonts w:hint="default"/>
      </w:rPr>
    </w:lvl>
    <w:lvl w:ilvl="8">
      <w:start w:val="0"/>
      <w:numFmt w:val="bullet"/>
      <w:lvlText w:val="•"/>
      <w:lvlJc w:val="left"/>
      <w:pPr>
        <w:ind w:left="4038" w:hanging="290"/>
      </w:pPr>
      <w:rPr>
        <w:rFonts w:hint="default"/>
      </w:rPr>
    </w:lvl>
  </w:abstractNum>
  <w:abstractNum w:abstractNumId="34">
    <w:multiLevelType w:val="hybridMultilevel"/>
    <w:lvl w:ilvl="0">
      <w:start w:val="1"/>
      <w:numFmt w:val="decimal"/>
      <w:lvlText w:val="%1."/>
      <w:lvlJc w:val="left"/>
      <w:pPr>
        <w:ind w:left="174" w:hanging="234"/>
        <w:jc w:val="left"/>
      </w:pPr>
      <w:rPr>
        <w:rFonts w:hint="default" w:ascii="Arial" w:hAnsi="Arial" w:eastAsia="Arial" w:cs="Arial"/>
        <w:b/>
        <w:bCs/>
        <w:spacing w:val="-1"/>
        <w:w w:val="100"/>
        <w:sz w:val="21"/>
        <w:szCs w:val="21"/>
      </w:rPr>
    </w:lvl>
    <w:lvl w:ilvl="1">
      <w:start w:val="1"/>
      <w:numFmt w:val="decimal"/>
      <w:lvlText w:val="%2."/>
      <w:lvlJc w:val="left"/>
      <w:pPr>
        <w:ind w:left="233" w:hanging="402"/>
        <w:jc w:val="left"/>
      </w:pPr>
      <w:rPr>
        <w:rFonts w:hint="default" w:ascii="Arial" w:hAnsi="Arial" w:eastAsia="Arial" w:cs="Arial"/>
        <w:b/>
        <w:bCs/>
        <w:spacing w:val="-8"/>
        <w:w w:val="100"/>
        <w:sz w:val="21"/>
        <w:szCs w:val="21"/>
      </w:rPr>
    </w:lvl>
    <w:lvl w:ilvl="2">
      <w:start w:val="0"/>
      <w:numFmt w:val="bullet"/>
      <w:lvlText w:val="•"/>
      <w:lvlJc w:val="left"/>
      <w:pPr>
        <w:ind w:left="781" w:hanging="402"/>
      </w:pPr>
      <w:rPr>
        <w:rFonts w:hint="default"/>
      </w:rPr>
    </w:lvl>
    <w:lvl w:ilvl="3">
      <w:start w:val="0"/>
      <w:numFmt w:val="bullet"/>
      <w:lvlText w:val="•"/>
      <w:lvlJc w:val="left"/>
      <w:pPr>
        <w:ind w:left="1323" w:hanging="402"/>
      </w:pPr>
      <w:rPr>
        <w:rFonts w:hint="default"/>
      </w:rPr>
    </w:lvl>
    <w:lvl w:ilvl="4">
      <w:start w:val="0"/>
      <w:numFmt w:val="bullet"/>
      <w:lvlText w:val="•"/>
      <w:lvlJc w:val="left"/>
      <w:pPr>
        <w:ind w:left="1865" w:hanging="402"/>
      </w:pPr>
      <w:rPr>
        <w:rFonts w:hint="default"/>
      </w:rPr>
    </w:lvl>
    <w:lvl w:ilvl="5">
      <w:start w:val="0"/>
      <w:numFmt w:val="bullet"/>
      <w:lvlText w:val="•"/>
      <w:lvlJc w:val="left"/>
      <w:pPr>
        <w:ind w:left="2407" w:hanging="402"/>
      </w:pPr>
      <w:rPr>
        <w:rFonts w:hint="default"/>
      </w:rPr>
    </w:lvl>
    <w:lvl w:ilvl="6">
      <w:start w:val="0"/>
      <w:numFmt w:val="bullet"/>
      <w:lvlText w:val="•"/>
      <w:lvlJc w:val="left"/>
      <w:pPr>
        <w:ind w:left="2949" w:hanging="402"/>
      </w:pPr>
      <w:rPr>
        <w:rFonts w:hint="default"/>
      </w:rPr>
    </w:lvl>
    <w:lvl w:ilvl="7">
      <w:start w:val="0"/>
      <w:numFmt w:val="bullet"/>
      <w:lvlText w:val="•"/>
      <w:lvlJc w:val="left"/>
      <w:pPr>
        <w:ind w:left="3491" w:hanging="402"/>
      </w:pPr>
      <w:rPr>
        <w:rFonts w:hint="default"/>
      </w:rPr>
    </w:lvl>
    <w:lvl w:ilvl="8">
      <w:start w:val="0"/>
      <w:numFmt w:val="bullet"/>
      <w:lvlText w:val="•"/>
      <w:lvlJc w:val="left"/>
      <w:pPr>
        <w:ind w:left="4033" w:hanging="402"/>
      </w:pPr>
      <w:rPr>
        <w:rFonts w:hint="default"/>
      </w:rPr>
    </w:lvl>
  </w:abstractNum>
  <w:abstractNum w:abstractNumId="33">
    <w:multiLevelType w:val="hybridMultilevel"/>
    <w:lvl w:ilvl="0">
      <w:start w:val="1"/>
      <w:numFmt w:val="decimal"/>
      <w:lvlText w:val="%1."/>
      <w:lvlJc w:val="left"/>
      <w:pPr>
        <w:ind w:left="234" w:hanging="234"/>
        <w:jc w:val="left"/>
      </w:pPr>
      <w:rPr>
        <w:rFonts w:hint="default" w:ascii="Arial" w:hAnsi="Arial" w:eastAsia="Arial" w:cs="Arial"/>
        <w:b/>
        <w:bCs/>
        <w:spacing w:val="-1"/>
        <w:w w:val="100"/>
        <w:sz w:val="21"/>
        <w:szCs w:val="21"/>
      </w:rPr>
    </w:lvl>
    <w:lvl w:ilvl="1">
      <w:start w:val="0"/>
      <w:numFmt w:val="bullet"/>
      <w:lvlText w:val="•"/>
      <w:lvlJc w:val="left"/>
      <w:pPr>
        <w:ind w:left="375" w:hanging="234"/>
      </w:pPr>
      <w:rPr>
        <w:rFonts w:hint="default"/>
      </w:rPr>
    </w:lvl>
    <w:lvl w:ilvl="2">
      <w:start w:val="0"/>
      <w:numFmt w:val="bullet"/>
      <w:lvlText w:val="•"/>
      <w:lvlJc w:val="left"/>
      <w:pPr>
        <w:ind w:left="511" w:hanging="234"/>
      </w:pPr>
      <w:rPr>
        <w:rFonts w:hint="default"/>
      </w:rPr>
    </w:lvl>
    <w:lvl w:ilvl="3">
      <w:start w:val="0"/>
      <w:numFmt w:val="bullet"/>
      <w:lvlText w:val="•"/>
      <w:lvlJc w:val="left"/>
      <w:pPr>
        <w:ind w:left="646" w:hanging="234"/>
      </w:pPr>
      <w:rPr>
        <w:rFonts w:hint="default"/>
      </w:rPr>
    </w:lvl>
    <w:lvl w:ilvl="4">
      <w:start w:val="0"/>
      <w:numFmt w:val="bullet"/>
      <w:lvlText w:val="•"/>
      <w:lvlJc w:val="left"/>
      <w:pPr>
        <w:ind w:left="782" w:hanging="234"/>
      </w:pPr>
      <w:rPr>
        <w:rFonts w:hint="default"/>
      </w:rPr>
    </w:lvl>
    <w:lvl w:ilvl="5">
      <w:start w:val="0"/>
      <w:numFmt w:val="bullet"/>
      <w:lvlText w:val="•"/>
      <w:lvlJc w:val="left"/>
      <w:pPr>
        <w:ind w:left="917" w:hanging="234"/>
      </w:pPr>
      <w:rPr>
        <w:rFonts w:hint="default"/>
      </w:rPr>
    </w:lvl>
    <w:lvl w:ilvl="6">
      <w:start w:val="0"/>
      <w:numFmt w:val="bullet"/>
      <w:lvlText w:val="•"/>
      <w:lvlJc w:val="left"/>
      <w:pPr>
        <w:ind w:left="1053" w:hanging="234"/>
      </w:pPr>
      <w:rPr>
        <w:rFonts w:hint="default"/>
      </w:rPr>
    </w:lvl>
    <w:lvl w:ilvl="7">
      <w:start w:val="0"/>
      <w:numFmt w:val="bullet"/>
      <w:lvlText w:val="•"/>
      <w:lvlJc w:val="left"/>
      <w:pPr>
        <w:ind w:left="1189" w:hanging="234"/>
      </w:pPr>
      <w:rPr>
        <w:rFonts w:hint="default"/>
      </w:rPr>
    </w:lvl>
    <w:lvl w:ilvl="8">
      <w:start w:val="0"/>
      <w:numFmt w:val="bullet"/>
      <w:lvlText w:val="•"/>
      <w:lvlJc w:val="left"/>
      <w:pPr>
        <w:ind w:left="1324" w:hanging="234"/>
      </w:pPr>
      <w:rPr>
        <w:rFonts w:hint="default"/>
      </w:rPr>
    </w:lvl>
  </w:abstractNum>
  <w:abstractNum w:abstractNumId="32">
    <w:multiLevelType w:val="hybridMultilevel"/>
    <w:lvl w:ilvl="0">
      <w:start w:val="1"/>
      <w:numFmt w:val="decimal"/>
      <w:lvlText w:val="%1."/>
      <w:lvlJc w:val="left"/>
      <w:pPr>
        <w:ind w:left="234" w:hanging="284"/>
        <w:jc w:val="left"/>
      </w:pPr>
      <w:rPr>
        <w:rFonts w:hint="default" w:ascii="Arial" w:hAnsi="Arial" w:eastAsia="Arial" w:cs="Arial"/>
        <w:b/>
        <w:bCs/>
        <w:spacing w:val="-29"/>
        <w:w w:val="100"/>
        <w:sz w:val="21"/>
        <w:szCs w:val="21"/>
      </w:rPr>
    </w:lvl>
    <w:lvl w:ilvl="1">
      <w:start w:val="0"/>
      <w:numFmt w:val="bullet"/>
      <w:lvlText w:val="•"/>
      <w:lvlJc w:val="left"/>
      <w:pPr>
        <w:ind w:left="714" w:hanging="284"/>
      </w:pPr>
      <w:rPr>
        <w:rFonts w:hint="default"/>
      </w:rPr>
    </w:lvl>
    <w:lvl w:ilvl="2">
      <w:start w:val="0"/>
      <w:numFmt w:val="bullet"/>
      <w:lvlText w:val="•"/>
      <w:lvlJc w:val="left"/>
      <w:pPr>
        <w:ind w:left="1189" w:hanging="284"/>
      </w:pPr>
      <w:rPr>
        <w:rFonts w:hint="default"/>
      </w:rPr>
    </w:lvl>
    <w:lvl w:ilvl="3">
      <w:start w:val="0"/>
      <w:numFmt w:val="bullet"/>
      <w:lvlText w:val="•"/>
      <w:lvlJc w:val="left"/>
      <w:pPr>
        <w:ind w:left="1664" w:hanging="284"/>
      </w:pPr>
      <w:rPr>
        <w:rFonts w:hint="default"/>
      </w:rPr>
    </w:lvl>
    <w:lvl w:ilvl="4">
      <w:start w:val="0"/>
      <w:numFmt w:val="bullet"/>
      <w:lvlText w:val="•"/>
      <w:lvlJc w:val="left"/>
      <w:pPr>
        <w:ind w:left="2139" w:hanging="284"/>
      </w:pPr>
      <w:rPr>
        <w:rFonts w:hint="default"/>
      </w:rPr>
    </w:lvl>
    <w:lvl w:ilvl="5">
      <w:start w:val="0"/>
      <w:numFmt w:val="bullet"/>
      <w:lvlText w:val="•"/>
      <w:lvlJc w:val="left"/>
      <w:pPr>
        <w:ind w:left="2614" w:hanging="284"/>
      </w:pPr>
      <w:rPr>
        <w:rFonts w:hint="default"/>
      </w:rPr>
    </w:lvl>
    <w:lvl w:ilvl="6">
      <w:start w:val="0"/>
      <w:numFmt w:val="bullet"/>
      <w:lvlText w:val="•"/>
      <w:lvlJc w:val="left"/>
      <w:pPr>
        <w:ind w:left="3089" w:hanging="284"/>
      </w:pPr>
      <w:rPr>
        <w:rFonts w:hint="default"/>
      </w:rPr>
    </w:lvl>
    <w:lvl w:ilvl="7">
      <w:start w:val="0"/>
      <w:numFmt w:val="bullet"/>
      <w:lvlText w:val="•"/>
      <w:lvlJc w:val="left"/>
      <w:pPr>
        <w:ind w:left="3563" w:hanging="284"/>
      </w:pPr>
      <w:rPr>
        <w:rFonts w:hint="default"/>
      </w:rPr>
    </w:lvl>
    <w:lvl w:ilvl="8">
      <w:start w:val="0"/>
      <w:numFmt w:val="bullet"/>
      <w:lvlText w:val="•"/>
      <w:lvlJc w:val="left"/>
      <w:pPr>
        <w:ind w:left="4038" w:hanging="284"/>
      </w:pPr>
      <w:rPr>
        <w:rFonts w:hint="default"/>
      </w:rPr>
    </w:lvl>
  </w:abstractNum>
  <w:abstractNum w:abstractNumId="31">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44" w:hanging="234"/>
      </w:pPr>
      <w:rPr>
        <w:rFonts w:hint="default"/>
      </w:rPr>
    </w:lvl>
    <w:lvl w:ilvl="2">
      <w:start w:val="0"/>
      <w:numFmt w:val="bullet"/>
      <w:lvlText w:val="•"/>
      <w:lvlJc w:val="left"/>
      <w:pPr>
        <w:ind w:left="649" w:hanging="234"/>
      </w:pPr>
      <w:rPr>
        <w:rFonts w:hint="default"/>
      </w:rPr>
    </w:lvl>
    <w:lvl w:ilvl="3">
      <w:start w:val="0"/>
      <w:numFmt w:val="bullet"/>
      <w:lvlText w:val="•"/>
      <w:lvlJc w:val="left"/>
      <w:pPr>
        <w:ind w:left="854" w:hanging="234"/>
      </w:pPr>
      <w:rPr>
        <w:rFonts w:hint="default"/>
      </w:rPr>
    </w:lvl>
    <w:lvl w:ilvl="4">
      <w:start w:val="0"/>
      <w:numFmt w:val="bullet"/>
      <w:lvlText w:val="•"/>
      <w:lvlJc w:val="left"/>
      <w:pPr>
        <w:ind w:left="1058" w:hanging="234"/>
      </w:pPr>
      <w:rPr>
        <w:rFonts w:hint="default"/>
      </w:rPr>
    </w:lvl>
    <w:lvl w:ilvl="5">
      <w:start w:val="0"/>
      <w:numFmt w:val="bullet"/>
      <w:lvlText w:val="•"/>
      <w:lvlJc w:val="left"/>
      <w:pPr>
        <w:ind w:left="1263" w:hanging="234"/>
      </w:pPr>
      <w:rPr>
        <w:rFonts w:hint="default"/>
      </w:rPr>
    </w:lvl>
    <w:lvl w:ilvl="6">
      <w:start w:val="0"/>
      <w:numFmt w:val="bullet"/>
      <w:lvlText w:val="•"/>
      <w:lvlJc w:val="left"/>
      <w:pPr>
        <w:ind w:left="1468" w:hanging="234"/>
      </w:pPr>
      <w:rPr>
        <w:rFonts w:hint="default"/>
      </w:rPr>
    </w:lvl>
    <w:lvl w:ilvl="7">
      <w:start w:val="0"/>
      <w:numFmt w:val="bullet"/>
      <w:lvlText w:val="•"/>
      <w:lvlJc w:val="left"/>
      <w:pPr>
        <w:ind w:left="1673" w:hanging="234"/>
      </w:pPr>
      <w:rPr>
        <w:rFonts w:hint="default"/>
      </w:rPr>
    </w:lvl>
    <w:lvl w:ilvl="8">
      <w:start w:val="0"/>
      <w:numFmt w:val="bullet"/>
      <w:lvlText w:val="•"/>
      <w:lvlJc w:val="left"/>
      <w:pPr>
        <w:ind w:left="1877" w:hanging="234"/>
      </w:pPr>
      <w:rPr>
        <w:rFonts w:hint="default"/>
      </w:rPr>
    </w:lvl>
  </w:abstractNum>
  <w:abstractNum w:abstractNumId="30">
    <w:multiLevelType w:val="hybridMultilevel"/>
    <w:lvl w:ilvl="0">
      <w:start w:val="1"/>
      <w:numFmt w:val="decimal"/>
      <w:lvlText w:val="%1."/>
      <w:lvlJc w:val="left"/>
      <w:pPr>
        <w:ind w:left="234" w:hanging="246"/>
        <w:jc w:val="left"/>
      </w:pPr>
      <w:rPr>
        <w:rFonts w:hint="default" w:ascii="Arial" w:hAnsi="Arial" w:eastAsia="Arial" w:cs="Arial"/>
        <w:b/>
        <w:bCs/>
        <w:w w:val="100"/>
        <w:sz w:val="21"/>
        <w:szCs w:val="21"/>
      </w:rPr>
    </w:lvl>
    <w:lvl w:ilvl="1">
      <w:start w:val="0"/>
      <w:numFmt w:val="bullet"/>
      <w:lvlText w:val="•"/>
      <w:lvlJc w:val="left"/>
      <w:pPr>
        <w:ind w:left="714" w:hanging="246"/>
      </w:pPr>
      <w:rPr>
        <w:rFonts w:hint="default"/>
      </w:rPr>
    </w:lvl>
    <w:lvl w:ilvl="2">
      <w:start w:val="0"/>
      <w:numFmt w:val="bullet"/>
      <w:lvlText w:val="•"/>
      <w:lvlJc w:val="left"/>
      <w:pPr>
        <w:ind w:left="1189" w:hanging="246"/>
      </w:pPr>
      <w:rPr>
        <w:rFonts w:hint="default"/>
      </w:rPr>
    </w:lvl>
    <w:lvl w:ilvl="3">
      <w:start w:val="0"/>
      <w:numFmt w:val="bullet"/>
      <w:lvlText w:val="•"/>
      <w:lvlJc w:val="left"/>
      <w:pPr>
        <w:ind w:left="1663" w:hanging="246"/>
      </w:pPr>
      <w:rPr>
        <w:rFonts w:hint="default"/>
      </w:rPr>
    </w:lvl>
    <w:lvl w:ilvl="4">
      <w:start w:val="0"/>
      <w:numFmt w:val="bullet"/>
      <w:lvlText w:val="•"/>
      <w:lvlJc w:val="left"/>
      <w:pPr>
        <w:ind w:left="2138" w:hanging="246"/>
      </w:pPr>
      <w:rPr>
        <w:rFonts w:hint="default"/>
      </w:rPr>
    </w:lvl>
    <w:lvl w:ilvl="5">
      <w:start w:val="0"/>
      <w:numFmt w:val="bullet"/>
      <w:lvlText w:val="•"/>
      <w:lvlJc w:val="left"/>
      <w:pPr>
        <w:ind w:left="2613" w:hanging="246"/>
      </w:pPr>
      <w:rPr>
        <w:rFonts w:hint="default"/>
      </w:rPr>
    </w:lvl>
    <w:lvl w:ilvl="6">
      <w:start w:val="0"/>
      <w:numFmt w:val="bullet"/>
      <w:lvlText w:val="•"/>
      <w:lvlJc w:val="left"/>
      <w:pPr>
        <w:ind w:left="3087" w:hanging="246"/>
      </w:pPr>
      <w:rPr>
        <w:rFonts w:hint="default"/>
      </w:rPr>
    </w:lvl>
    <w:lvl w:ilvl="7">
      <w:start w:val="0"/>
      <w:numFmt w:val="bullet"/>
      <w:lvlText w:val="•"/>
      <w:lvlJc w:val="left"/>
      <w:pPr>
        <w:ind w:left="3562" w:hanging="246"/>
      </w:pPr>
      <w:rPr>
        <w:rFonts w:hint="default"/>
      </w:rPr>
    </w:lvl>
    <w:lvl w:ilvl="8">
      <w:start w:val="0"/>
      <w:numFmt w:val="bullet"/>
      <w:lvlText w:val="•"/>
      <w:lvlJc w:val="left"/>
      <w:pPr>
        <w:ind w:left="4036" w:hanging="246"/>
      </w:pPr>
      <w:rPr>
        <w:rFonts w:hint="default"/>
      </w:rPr>
    </w:lvl>
  </w:abstractNum>
  <w:abstractNum w:abstractNumId="29">
    <w:multiLevelType w:val="hybridMultilevel"/>
    <w:lvl w:ilvl="0">
      <w:start w:val="1"/>
      <w:numFmt w:val="decimal"/>
      <w:lvlText w:val="%1."/>
      <w:lvlJc w:val="left"/>
      <w:pPr>
        <w:ind w:left="233" w:hanging="252"/>
        <w:jc w:val="left"/>
      </w:pPr>
      <w:rPr>
        <w:rFonts w:hint="default" w:ascii="Arial" w:hAnsi="Arial" w:eastAsia="Arial" w:cs="Arial"/>
        <w:b/>
        <w:bCs/>
        <w:w w:val="100"/>
        <w:sz w:val="21"/>
        <w:szCs w:val="21"/>
      </w:rPr>
    </w:lvl>
    <w:lvl w:ilvl="1">
      <w:start w:val="0"/>
      <w:numFmt w:val="bullet"/>
      <w:lvlText w:val="•"/>
      <w:lvlJc w:val="left"/>
      <w:pPr>
        <w:ind w:left="1226" w:hanging="252"/>
      </w:pPr>
      <w:rPr>
        <w:rFonts w:hint="default"/>
      </w:rPr>
    </w:lvl>
    <w:lvl w:ilvl="2">
      <w:start w:val="0"/>
      <w:numFmt w:val="bullet"/>
      <w:lvlText w:val="•"/>
      <w:lvlJc w:val="left"/>
      <w:pPr>
        <w:ind w:left="2212" w:hanging="252"/>
      </w:pPr>
      <w:rPr>
        <w:rFonts w:hint="default"/>
      </w:rPr>
    </w:lvl>
    <w:lvl w:ilvl="3">
      <w:start w:val="0"/>
      <w:numFmt w:val="bullet"/>
      <w:lvlText w:val="•"/>
      <w:lvlJc w:val="left"/>
      <w:pPr>
        <w:ind w:left="3199" w:hanging="252"/>
      </w:pPr>
      <w:rPr>
        <w:rFonts w:hint="default"/>
      </w:rPr>
    </w:lvl>
    <w:lvl w:ilvl="4">
      <w:start w:val="0"/>
      <w:numFmt w:val="bullet"/>
      <w:lvlText w:val="•"/>
      <w:lvlJc w:val="left"/>
      <w:pPr>
        <w:ind w:left="4185" w:hanging="252"/>
      </w:pPr>
      <w:rPr>
        <w:rFonts w:hint="default"/>
      </w:rPr>
    </w:lvl>
    <w:lvl w:ilvl="5">
      <w:start w:val="0"/>
      <w:numFmt w:val="bullet"/>
      <w:lvlText w:val="•"/>
      <w:lvlJc w:val="left"/>
      <w:pPr>
        <w:ind w:left="5172" w:hanging="252"/>
      </w:pPr>
      <w:rPr>
        <w:rFonts w:hint="default"/>
      </w:rPr>
    </w:lvl>
    <w:lvl w:ilvl="6">
      <w:start w:val="0"/>
      <w:numFmt w:val="bullet"/>
      <w:lvlText w:val="•"/>
      <w:lvlJc w:val="left"/>
      <w:pPr>
        <w:ind w:left="6158" w:hanging="252"/>
      </w:pPr>
      <w:rPr>
        <w:rFonts w:hint="default"/>
      </w:rPr>
    </w:lvl>
    <w:lvl w:ilvl="7">
      <w:start w:val="0"/>
      <w:numFmt w:val="bullet"/>
      <w:lvlText w:val="•"/>
      <w:lvlJc w:val="left"/>
      <w:pPr>
        <w:ind w:left="7145" w:hanging="252"/>
      </w:pPr>
      <w:rPr>
        <w:rFonts w:hint="default"/>
      </w:rPr>
    </w:lvl>
    <w:lvl w:ilvl="8">
      <w:start w:val="0"/>
      <w:numFmt w:val="bullet"/>
      <w:lvlText w:val="•"/>
      <w:lvlJc w:val="left"/>
      <w:pPr>
        <w:ind w:left="8131" w:hanging="252"/>
      </w:pPr>
      <w:rPr>
        <w:rFonts w:hint="default"/>
      </w:rPr>
    </w:lvl>
  </w:abstractNum>
  <w:abstractNum w:abstractNumId="28">
    <w:multiLevelType w:val="hybridMultilevel"/>
    <w:lvl w:ilvl="0">
      <w:start w:val="1"/>
      <w:numFmt w:val="decimal"/>
      <w:lvlText w:val="%1."/>
      <w:lvlJc w:val="left"/>
      <w:pPr>
        <w:ind w:left="234" w:hanging="234"/>
        <w:jc w:val="left"/>
      </w:pPr>
      <w:rPr>
        <w:rFonts w:hint="default" w:ascii="Arial" w:hAnsi="Arial" w:eastAsia="Arial" w:cs="Arial"/>
        <w:b/>
        <w:bCs/>
        <w:spacing w:val="-5"/>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27">
    <w:multiLevelType w:val="hybridMultilevel"/>
    <w:lvl w:ilvl="0">
      <w:start w:val="1"/>
      <w:numFmt w:val="decimal"/>
      <w:lvlText w:val="%1."/>
      <w:lvlJc w:val="left"/>
      <w:pPr>
        <w:ind w:left="233" w:hanging="233"/>
        <w:jc w:val="left"/>
      </w:pPr>
      <w:rPr>
        <w:rFonts w:hint="default" w:ascii="Arial" w:hAnsi="Arial" w:eastAsia="Arial" w:cs="Arial"/>
        <w:b/>
        <w:bCs/>
        <w:spacing w:val="-1"/>
        <w:w w:val="100"/>
        <w:sz w:val="21"/>
        <w:szCs w:val="21"/>
      </w:rPr>
    </w:lvl>
    <w:lvl w:ilvl="1">
      <w:start w:val="0"/>
      <w:numFmt w:val="bullet"/>
      <w:lvlText w:val="•"/>
      <w:lvlJc w:val="left"/>
      <w:pPr>
        <w:ind w:left="1226" w:hanging="233"/>
      </w:pPr>
      <w:rPr>
        <w:rFonts w:hint="default"/>
      </w:rPr>
    </w:lvl>
    <w:lvl w:ilvl="2">
      <w:start w:val="0"/>
      <w:numFmt w:val="bullet"/>
      <w:lvlText w:val="•"/>
      <w:lvlJc w:val="left"/>
      <w:pPr>
        <w:ind w:left="2212" w:hanging="233"/>
      </w:pPr>
      <w:rPr>
        <w:rFonts w:hint="default"/>
      </w:rPr>
    </w:lvl>
    <w:lvl w:ilvl="3">
      <w:start w:val="0"/>
      <w:numFmt w:val="bullet"/>
      <w:lvlText w:val="•"/>
      <w:lvlJc w:val="left"/>
      <w:pPr>
        <w:ind w:left="3199" w:hanging="233"/>
      </w:pPr>
      <w:rPr>
        <w:rFonts w:hint="default"/>
      </w:rPr>
    </w:lvl>
    <w:lvl w:ilvl="4">
      <w:start w:val="0"/>
      <w:numFmt w:val="bullet"/>
      <w:lvlText w:val="•"/>
      <w:lvlJc w:val="left"/>
      <w:pPr>
        <w:ind w:left="4185" w:hanging="233"/>
      </w:pPr>
      <w:rPr>
        <w:rFonts w:hint="default"/>
      </w:rPr>
    </w:lvl>
    <w:lvl w:ilvl="5">
      <w:start w:val="0"/>
      <w:numFmt w:val="bullet"/>
      <w:lvlText w:val="•"/>
      <w:lvlJc w:val="left"/>
      <w:pPr>
        <w:ind w:left="5172" w:hanging="233"/>
      </w:pPr>
      <w:rPr>
        <w:rFonts w:hint="default"/>
      </w:rPr>
    </w:lvl>
    <w:lvl w:ilvl="6">
      <w:start w:val="0"/>
      <w:numFmt w:val="bullet"/>
      <w:lvlText w:val="•"/>
      <w:lvlJc w:val="left"/>
      <w:pPr>
        <w:ind w:left="6158" w:hanging="233"/>
      </w:pPr>
      <w:rPr>
        <w:rFonts w:hint="default"/>
      </w:rPr>
    </w:lvl>
    <w:lvl w:ilvl="7">
      <w:start w:val="0"/>
      <w:numFmt w:val="bullet"/>
      <w:lvlText w:val="•"/>
      <w:lvlJc w:val="left"/>
      <w:pPr>
        <w:ind w:left="7145" w:hanging="233"/>
      </w:pPr>
      <w:rPr>
        <w:rFonts w:hint="default"/>
      </w:rPr>
    </w:lvl>
    <w:lvl w:ilvl="8">
      <w:start w:val="0"/>
      <w:numFmt w:val="bullet"/>
      <w:lvlText w:val="•"/>
      <w:lvlJc w:val="left"/>
      <w:pPr>
        <w:ind w:left="8131" w:hanging="233"/>
      </w:pPr>
      <w:rPr>
        <w:rFonts w:hint="default"/>
      </w:rPr>
    </w:lvl>
  </w:abstractNum>
  <w:abstractNum w:abstractNumId="26">
    <w:multiLevelType w:val="hybridMultilevel"/>
    <w:lvl w:ilvl="0">
      <w:start w:val="0"/>
      <w:numFmt w:val="bullet"/>
      <w:lvlText w:val="●"/>
      <w:lvlJc w:val="left"/>
      <w:pPr>
        <w:ind w:left="234" w:hanging="420"/>
      </w:pPr>
      <w:rPr>
        <w:rFonts w:hint="default" w:ascii="Arial" w:hAnsi="Arial" w:eastAsia="Arial" w:cs="Arial"/>
        <w:spacing w:val="-1"/>
        <w:w w:val="100"/>
        <w:sz w:val="21"/>
        <w:szCs w:val="21"/>
      </w:rPr>
    </w:lvl>
    <w:lvl w:ilvl="1">
      <w:start w:val="0"/>
      <w:numFmt w:val="bullet"/>
      <w:lvlText w:val="•"/>
      <w:lvlJc w:val="left"/>
      <w:pPr>
        <w:ind w:left="722" w:hanging="420"/>
      </w:pPr>
      <w:rPr>
        <w:rFonts w:hint="default"/>
      </w:rPr>
    </w:lvl>
    <w:lvl w:ilvl="2">
      <w:start w:val="0"/>
      <w:numFmt w:val="bullet"/>
      <w:lvlText w:val="•"/>
      <w:lvlJc w:val="left"/>
      <w:pPr>
        <w:ind w:left="1204" w:hanging="420"/>
      </w:pPr>
      <w:rPr>
        <w:rFonts w:hint="default"/>
      </w:rPr>
    </w:lvl>
    <w:lvl w:ilvl="3">
      <w:start w:val="0"/>
      <w:numFmt w:val="bullet"/>
      <w:lvlText w:val="•"/>
      <w:lvlJc w:val="left"/>
      <w:pPr>
        <w:ind w:left="1686" w:hanging="420"/>
      </w:pPr>
      <w:rPr>
        <w:rFonts w:hint="default"/>
      </w:rPr>
    </w:lvl>
    <w:lvl w:ilvl="4">
      <w:start w:val="0"/>
      <w:numFmt w:val="bullet"/>
      <w:lvlText w:val="•"/>
      <w:lvlJc w:val="left"/>
      <w:pPr>
        <w:ind w:left="2168" w:hanging="420"/>
      </w:pPr>
      <w:rPr>
        <w:rFonts w:hint="default"/>
      </w:rPr>
    </w:lvl>
    <w:lvl w:ilvl="5">
      <w:start w:val="0"/>
      <w:numFmt w:val="bullet"/>
      <w:lvlText w:val="•"/>
      <w:lvlJc w:val="left"/>
      <w:pPr>
        <w:ind w:left="2651" w:hanging="420"/>
      </w:pPr>
      <w:rPr>
        <w:rFonts w:hint="default"/>
      </w:rPr>
    </w:lvl>
    <w:lvl w:ilvl="6">
      <w:start w:val="0"/>
      <w:numFmt w:val="bullet"/>
      <w:lvlText w:val="•"/>
      <w:lvlJc w:val="left"/>
      <w:pPr>
        <w:ind w:left="3133" w:hanging="420"/>
      </w:pPr>
      <w:rPr>
        <w:rFonts w:hint="default"/>
      </w:rPr>
    </w:lvl>
    <w:lvl w:ilvl="7">
      <w:start w:val="0"/>
      <w:numFmt w:val="bullet"/>
      <w:lvlText w:val="•"/>
      <w:lvlJc w:val="left"/>
      <w:pPr>
        <w:ind w:left="3615" w:hanging="420"/>
      </w:pPr>
      <w:rPr>
        <w:rFonts w:hint="default"/>
      </w:rPr>
    </w:lvl>
    <w:lvl w:ilvl="8">
      <w:start w:val="0"/>
      <w:numFmt w:val="bullet"/>
      <w:lvlText w:val="•"/>
      <w:lvlJc w:val="left"/>
      <w:pPr>
        <w:ind w:left="4097" w:hanging="420"/>
      </w:pPr>
      <w:rPr>
        <w:rFonts w:hint="default"/>
      </w:rPr>
    </w:lvl>
  </w:abstractNum>
  <w:abstractNum w:abstractNumId="25">
    <w:multiLevelType w:val="hybridMultilevel"/>
    <w:lvl w:ilvl="0">
      <w:start w:val="1"/>
      <w:numFmt w:val="decimal"/>
      <w:lvlText w:val="%1."/>
      <w:lvlJc w:val="left"/>
      <w:pPr>
        <w:ind w:left="234" w:hanging="234"/>
        <w:jc w:val="left"/>
      </w:pPr>
      <w:rPr>
        <w:rFonts w:hint="default" w:ascii="Arial" w:hAnsi="Arial" w:eastAsia="Arial" w:cs="Arial"/>
        <w:b/>
        <w:bCs/>
        <w:spacing w:val="-2"/>
        <w:w w:val="100"/>
        <w:sz w:val="21"/>
        <w:szCs w:val="21"/>
      </w:rPr>
    </w:lvl>
    <w:lvl w:ilvl="1">
      <w:start w:val="0"/>
      <w:numFmt w:val="bullet"/>
      <w:lvlText w:val="•"/>
      <w:lvlJc w:val="left"/>
      <w:pPr>
        <w:ind w:left="722" w:hanging="234"/>
      </w:pPr>
      <w:rPr>
        <w:rFonts w:hint="default"/>
      </w:rPr>
    </w:lvl>
    <w:lvl w:ilvl="2">
      <w:start w:val="0"/>
      <w:numFmt w:val="bullet"/>
      <w:lvlText w:val="•"/>
      <w:lvlJc w:val="left"/>
      <w:pPr>
        <w:ind w:left="1204" w:hanging="234"/>
      </w:pPr>
      <w:rPr>
        <w:rFonts w:hint="default"/>
      </w:rPr>
    </w:lvl>
    <w:lvl w:ilvl="3">
      <w:start w:val="0"/>
      <w:numFmt w:val="bullet"/>
      <w:lvlText w:val="•"/>
      <w:lvlJc w:val="left"/>
      <w:pPr>
        <w:ind w:left="1686" w:hanging="234"/>
      </w:pPr>
      <w:rPr>
        <w:rFonts w:hint="default"/>
      </w:rPr>
    </w:lvl>
    <w:lvl w:ilvl="4">
      <w:start w:val="0"/>
      <w:numFmt w:val="bullet"/>
      <w:lvlText w:val="•"/>
      <w:lvlJc w:val="left"/>
      <w:pPr>
        <w:ind w:left="2168" w:hanging="234"/>
      </w:pPr>
      <w:rPr>
        <w:rFonts w:hint="default"/>
      </w:rPr>
    </w:lvl>
    <w:lvl w:ilvl="5">
      <w:start w:val="0"/>
      <w:numFmt w:val="bullet"/>
      <w:lvlText w:val="•"/>
      <w:lvlJc w:val="left"/>
      <w:pPr>
        <w:ind w:left="2651" w:hanging="234"/>
      </w:pPr>
      <w:rPr>
        <w:rFonts w:hint="default"/>
      </w:rPr>
    </w:lvl>
    <w:lvl w:ilvl="6">
      <w:start w:val="0"/>
      <w:numFmt w:val="bullet"/>
      <w:lvlText w:val="•"/>
      <w:lvlJc w:val="left"/>
      <w:pPr>
        <w:ind w:left="3133" w:hanging="234"/>
      </w:pPr>
      <w:rPr>
        <w:rFonts w:hint="default"/>
      </w:rPr>
    </w:lvl>
    <w:lvl w:ilvl="7">
      <w:start w:val="0"/>
      <w:numFmt w:val="bullet"/>
      <w:lvlText w:val="•"/>
      <w:lvlJc w:val="left"/>
      <w:pPr>
        <w:ind w:left="3615" w:hanging="234"/>
      </w:pPr>
      <w:rPr>
        <w:rFonts w:hint="default"/>
      </w:rPr>
    </w:lvl>
    <w:lvl w:ilvl="8">
      <w:start w:val="0"/>
      <w:numFmt w:val="bullet"/>
      <w:lvlText w:val="•"/>
      <w:lvlJc w:val="left"/>
      <w:pPr>
        <w:ind w:left="4097" w:hanging="234"/>
      </w:pPr>
      <w:rPr>
        <w:rFonts w:hint="default"/>
      </w:rPr>
    </w:lvl>
  </w:abstractNum>
  <w:abstractNum w:abstractNumId="24">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16" w:hanging="234"/>
      </w:pPr>
      <w:rPr>
        <w:rFonts w:hint="default"/>
      </w:rPr>
    </w:lvl>
    <w:lvl w:ilvl="2">
      <w:start w:val="0"/>
      <w:numFmt w:val="bullet"/>
      <w:lvlText w:val="•"/>
      <w:lvlJc w:val="left"/>
      <w:pPr>
        <w:ind w:left="592" w:hanging="234"/>
      </w:pPr>
      <w:rPr>
        <w:rFonts w:hint="default"/>
      </w:rPr>
    </w:lvl>
    <w:lvl w:ilvl="3">
      <w:start w:val="0"/>
      <w:numFmt w:val="bullet"/>
      <w:lvlText w:val="•"/>
      <w:lvlJc w:val="left"/>
      <w:pPr>
        <w:ind w:left="769" w:hanging="234"/>
      </w:pPr>
      <w:rPr>
        <w:rFonts w:hint="default"/>
      </w:rPr>
    </w:lvl>
    <w:lvl w:ilvl="4">
      <w:start w:val="0"/>
      <w:numFmt w:val="bullet"/>
      <w:lvlText w:val="•"/>
      <w:lvlJc w:val="left"/>
      <w:pPr>
        <w:ind w:left="945" w:hanging="234"/>
      </w:pPr>
      <w:rPr>
        <w:rFonts w:hint="default"/>
      </w:rPr>
    </w:lvl>
    <w:lvl w:ilvl="5">
      <w:start w:val="0"/>
      <w:numFmt w:val="bullet"/>
      <w:lvlText w:val="•"/>
      <w:lvlJc w:val="left"/>
      <w:pPr>
        <w:ind w:left="1122" w:hanging="234"/>
      </w:pPr>
      <w:rPr>
        <w:rFonts w:hint="default"/>
      </w:rPr>
    </w:lvl>
    <w:lvl w:ilvl="6">
      <w:start w:val="0"/>
      <w:numFmt w:val="bullet"/>
      <w:lvlText w:val="•"/>
      <w:lvlJc w:val="left"/>
      <w:pPr>
        <w:ind w:left="1298" w:hanging="234"/>
      </w:pPr>
      <w:rPr>
        <w:rFonts w:hint="default"/>
      </w:rPr>
    </w:lvl>
    <w:lvl w:ilvl="7">
      <w:start w:val="0"/>
      <w:numFmt w:val="bullet"/>
      <w:lvlText w:val="•"/>
      <w:lvlJc w:val="left"/>
      <w:pPr>
        <w:ind w:left="1475" w:hanging="234"/>
      </w:pPr>
      <w:rPr>
        <w:rFonts w:hint="default"/>
      </w:rPr>
    </w:lvl>
    <w:lvl w:ilvl="8">
      <w:start w:val="0"/>
      <w:numFmt w:val="bullet"/>
      <w:lvlText w:val="•"/>
      <w:lvlJc w:val="left"/>
      <w:pPr>
        <w:ind w:left="1651" w:hanging="234"/>
      </w:pPr>
      <w:rPr>
        <w:rFonts w:hint="default"/>
      </w:rPr>
    </w:lvl>
  </w:abstractNum>
  <w:abstractNum w:abstractNumId="23">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1"/>
      <w:numFmt w:val="decimal"/>
      <w:lvlText w:val="%2."/>
      <w:lvlJc w:val="left"/>
      <w:pPr>
        <w:ind w:left="5269" w:hanging="234"/>
        <w:jc w:val="right"/>
      </w:pPr>
      <w:rPr>
        <w:rFonts w:hint="default" w:ascii="Arial" w:hAnsi="Arial" w:eastAsia="Arial" w:cs="Arial"/>
        <w:b/>
        <w:bCs/>
        <w:spacing w:val="-1"/>
        <w:w w:val="100"/>
        <w:sz w:val="21"/>
        <w:szCs w:val="21"/>
      </w:rPr>
    </w:lvl>
    <w:lvl w:ilvl="2">
      <w:start w:val="0"/>
      <w:numFmt w:val="bullet"/>
      <w:lvlText w:val="•"/>
      <w:lvlJc w:val="left"/>
      <w:pPr>
        <w:ind w:left="4912" w:hanging="234"/>
      </w:pPr>
      <w:rPr>
        <w:rFonts w:hint="default"/>
      </w:rPr>
    </w:lvl>
    <w:lvl w:ilvl="3">
      <w:start w:val="0"/>
      <w:numFmt w:val="bullet"/>
      <w:lvlText w:val="•"/>
      <w:lvlJc w:val="left"/>
      <w:pPr>
        <w:ind w:left="4564" w:hanging="234"/>
      </w:pPr>
      <w:rPr>
        <w:rFonts w:hint="default"/>
      </w:rPr>
    </w:lvl>
    <w:lvl w:ilvl="4">
      <w:start w:val="0"/>
      <w:numFmt w:val="bullet"/>
      <w:lvlText w:val="•"/>
      <w:lvlJc w:val="left"/>
      <w:pPr>
        <w:ind w:left="4217" w:hanging="234"/>
      </w:pPr>
      <w:rPr>
        <w:rFonts w:hint="default"/>
      </w:rPr>
    </w:lvl>
    <w:lvl w:ilvl="5">
      <w:start w:val="0"/>
      <w:numFmt w:val="bullet"/>
      <w:lvlText w:val="•"/>
      <w:lvlJc w:val="left"/>
      <w:pPr>
        <w:ind w:left="3869" w:hanging="234"/>
      </w:pPr>
      <w:rPr>
        <w:rFonts w:hint="default"/>
      </w:rPr>
    </w:lvl>
    <w:lvl w:ilvl="6">
      <w:start w:val="0"/>
      <w:numFmt w:val="bullet"/>
      <w:lvlText w:val="•"/>
      <w:lvlJc w:val="left"/>
      <w:pPr>
        <w:ind w:left="3521" w:hanging="234"/>
      </w:pPr>
      <w:rPr>
        <w:rFonts w:hint="default"/>
      </w:rPr>
    </w:lvl>
    <w:lvl w:ilvl="7">
      <w:start w:val="0"/>
      <w:numFmt w:val="bullet"/>
      <w:lvlText w:val="•"/>
      <w:lvlJc w:val="left"/>
      <w:pPr>
        <w:ind w:left="3174" w:hanging="234"/>
      </w:pPr>
      <w:rPr>
        <w:rFonts w:hint="default"/>
      </w:rPr>
    </w:lvl>
    <w:lvl w:ilvl="8">
      <w:start w:val="0"/>
      <w:numFmt w:val="bullet"/>
      <w:lvlText w:val="•"/>
      <w:lvlJc w:val="left"/>
      <w:pPr>
        <w:ind w:left="2826" w:hanging="234"/>
      </w:pPr>
      <w:rPr>
        <w:rFonts w:hint="default"/>
      </w:rPr>
    </w:lvl>
  </w:abstractNum>
  <w:abstractNum w:abstractNumId="22">
    <w:multiLevelType w:val="hybridMultilevel"/>
    <w:lvl w:ilvl="0">
      <w:start w:val="1"/>
      <w:numFmt w:val="decimal"/>
      <w:lvlText w:val="%1."/>
      <w:lvlJc w:val="left"/>
      <w:pPr>
        <w:ind w:left="234" w:hanging="234"/>
        <w:jc w:val="left"/>
      </w:pPr>
      <w:rPr>
        <w:rFonts w:hint="default" w:ascii="Arial" w:hAnsi="Arial" w:eastAsia="Arial" w:cs="Arial"/>
        <w:b/>
        <w:bCs/>
        <w:spacing w:val="-2"/>
        <w:w w:val="100"/>
        <w:sz w:val="21"/>
        <w:szCs w:val="21"/>
      </w:rPr>
    </w:lvl>
    <w:lvl w:ilvl="1">
      <w:start w:val="0"/>
      <w:numFmt w:val="bullet"/>
      <w:lvlText w:val="•"/>
      <w:lvlJc w:val="left"/>
      <w:pPr>
        <w:ind w:left="647" w:hanging="234"/>
      </w:pPr>
      <w:rPr>
        <w:rFonts w:hint="default"/>
      </w:rPr>
    </w:lvl>
    <w:lvl w:ilvl="2">
      <w:start w:val="0"/>
      <w:numFmt w:val="bullet"/>
      <w:lvlText w:val="•"/>
      <w:lvlJc w:val="left"/>
      <w:pPr>
        <w:ind w:left="1055" w:hanging="234"/>
      </w:pPr>
      <w:rPr>
        <w:rFonts w:hint="default"/>
      </w:rPr>
    </w:lvl>
    <w:lvl w:ilvl="3">
      <w:start w:val="0"/>
      <w:numFmt w:val="bullet"/>
      <w:lvlText w:val="•"/>
      <w:lvlJc w:val="left"/>
      <w:pPr>
        <w:ind w:left="1463" w:hanging="234"/>
      </w:pPr>
      <w:rPr>
        <w:rFonts w:hint="default"/>
      </w:rPr>
    </w:lvl>
    <w:lvl w:ilvl="4">
      <w:start w:val="0"/>
      <w:numFmt w:val="bullet"/>
      <w:lvlText w:val="•"/>
      <w:lvlJc w:val="left"/>
      <w:pPr>
        <w:ind w:left="1871" w:hanging="234"/>
      </w:pPr>
      <w:rPr>
        <w:rFonts w:hint="default"/>
      </w:rPr>
    </w:lvl>
    <w:lvl w:ilvl="5">
      <w:start w:val="0"/>
      <w:numFmt w:val="bullet"/>
      <w:lvlText w:val="•"/>
      <w:lvlJc w:val="left"/>
      <w:pPr>
        <w:ind w:left="2278" w:hanging="234"/>
      </w:pPr>
      <w:rPr>
        <w:rFonts w:hint="default"/>
      </w:rPr>
    </w:lvl>
    <w:lvl w:ilvl="6">
      <w:start w:val="0"/>
      <w:numFmt w:val="bullet"/>
      <w:lvlText w:val="•"/>
      <w:lvlJc w:val="left"/>
      <w:pPr>
        <w:ind w:left="2686" w:hanging="234"/>
      </w:pPr>
      <w:rPr>
        <w:rFonts w:hint="default"/>
      </w:rPr>
    </w:lvl>
    <w:lvl w:ilvl="7">
      <w:start w:val="0"/>
      <w:numFmt w:val="bullet"/>
      <w:lvlText w:val="•"/>
      <w:lvlJc w:val="left"/>
      <w:pPr>
        <w:ind w:left="3094" w:hanging="234"/>
      </w:pPr>
      <w:rPr>
        <w:rFonts w:hint="default"/>
      </w:rPr>
    </w:lvl>
    <w:lvl w:ilvl="8">
      <w:start w:val="0"/>
      <w:numFmt w:val="bullet"/>
      <w:lvlText w:val="•"/>
      <w:lvlJc w:val="left"/>
      <w:pPr>
        <w:ind w:left="3502" w:hanging="234"/>
      </w:pPr>
      <w:rPr>
        <w:rFonts w:hint="default"/>
      </w:rPr>
    </w:lvl>
  </w:abstractNum>
  <w:abstractNum w:abstractNumId="21">
    <w:multiLevelType w:val="hybridMultilevel"/>
    <w:lvl w:ilvl="0">
      <w:start w:val="1"/>
      <w:numFmt w:val="decimal"/>
      <w:lvlText w:val="%1."/>
      <w:lvlJc w:val="left"/>
      <w:pPr>
        <w:ind w:left="234" w:hanging="268"/>
        <w:jc w:val="left"/>
      </w:pPr>
      <w:rPr>
        <w:rFonts w:hint="default" w:ascii="Arial" w:hAnsi="Arial" w:eastAsia="Arial" w:cs="Arial"/>
        <w:b/>
        <w:bCs/>
        <w:spacing w:val="-25"/>
        <w:w w:val="100"/>
        <w:sz w:val="21"/>
        <w:szCs w:val="21"/>
      </w:rPr>
    </w:lvl>
    <w:lvl w:ilvl="1">
      <w:start w:val="0"/>
      <w:numFmt w:val="bullet"/>
      <w:lvlText w:val="•"/>
      <w:lvlJc w:val="left"/>
      <w:pPr>
        <w:ind w:left="1226" w:hanging="268"/>
      </w:pPr>
      <w:rPr>
        <w:rFonts w:hint="default"/>
      </w:rPr>
    </w:lvl>
    <w:lvl w:ilvl="2">
      <w:start w:val="0"/>
      <w:numFmt w:val="bullet"/>
      <w:lvlText w:val="•"/>
      <w:lvlJc w:val="left"/>
      <w:pPr>
        <w:ind w:left="2212" w:hanging="268"/>
      </w:pPr>
      <w:rPr>
        <w:rFonts w:hint="default"/>
      </w:rPr>
    </w:lvl>
    <w:lvl w:ilvl="3">
      <w:start w:val="0"/>
      <w:numFmt w:val="bullet"/>
      <w:lvlText w:val="•"/>
      <w:lvlJc w:val="left"/>
      <w:pPr>
        <w:ind w:left="3199" w:hanging="268"/>
      </w:pPr>
      <w:rPr>
        <w:rFonts w:hint="default"/>
      </w:rPr>
    </w:lvl>
    <w:lvl w:ilvl="4">
      <w:start w:val="0"/>
      <w:numFmt w:val="bullet"/>
      <w:lvlText w:val="•"/>
      <w:lvlJc w:val="left"/>
      <w:pPr>
        <w:ind w:left="4185" w:hanging="268"/>
      </w:pPr>
      <w:rPr>
        <w:rFonts w:hint="default"/>
      </w:rPr>
    </w:lvl>
    <w:lvl w:ilvl="5">
      <w:start w:val="0"/>
      <w:numFmt w:val="bullet"/>
      <w:lvlText w:val="•"/>
      <w:lvlJc w:val="left"/>
      <w:pPr>
        <w:ind w:left="5172" w:hanging="268"/>
      </w:pPr>
      <w:rPr>
        <w:rFonts w:hint="default"/>
      </w:rPr>
    </w:lvl>
    <w:lvl w:ilvl="6">
      <w:start w:val="0"/>
      <w:numFmt w:val="bullet"/>
      <w:lvlText w:val="•"/>
      <w:lvlJc w:val="left"/>
      <w:pPr>
        <w:ind w:left="6158" w:hanging="268"/>
      </w:pPr>
      <w:rPr>
        <w:rFonts w:hint="default"/>
      </w:rPr>
    </w:lvl>
    <w:lvl w:ilvl="7">
      <w:start w:val="0"/>
      <w:numFmt w:val="bullet"/>
      <w:lvlText w:val="•"/>
      <w:lvlJc w:val="left"/>
      <w:pPr>
        <w:ind w:left="7145" w:hanging="268"/>
      </w:pPr>
      <w:rPr>
        <w:rFonts w:hint="default"/>
      </w:rPr>
    </w:lvl>
    <w:lvl w:ilvl="8">
      <w:start w:val="0"/>
      <w:numFmt w:val="bullet"/>
      <w:lvlText w:val="•"/>
      <w:lvlJc w:val="left"/>
      <w:pPr>
        <w:ind w:left="8131" w:hanging="268"/>
      </w:pPr>
      <w:rPr>
        <w:rFonts w:hint="default"/>
      </w:rPr>
    </w:lvl>
  </w:abstractNum>
  <w:abstractNum w:abstractNumId="20">
    <w:multiLevelType w:val="hybridMultilevel"/>
    <w:lvl w:ilvl="0">
      <w:start w:val="1"/>
      <w:numFmt w:val="decimal"/>
      <w:lvlText w:val="%1."/>
      <w:lvlJc w:val="left"/>
      <w:pPr>
        <w:ind w:left="172" w:hanging="423"/>
        <w:jc w:val="left"/>
      </w:pPr>
      <w:rPr>
        <w:rFonts w:hint="default" w:ascii="Arial" w:hAnsi="Arial" w:eastAsia="Arial" w:cs="Arial"/>
        <w:b/>
        <w:bCs/>
        <w:spacing w:val="-1"/>
        <w:w w:val="100"/>
        <w:sz w:val="21"/>
        <w:szCs w:val="21"/>
      </w:rPr>
    </w:lvl>
    <w:lvl w:ilvl="1">
      <w:start w:val="1"/>
      <w:numFmt w:val="decimal"/>
      <w:lvlText w:val="%2."/>
      <w:lvlJc w:val="left"/>
      <w:pPr>
        <w:ind w:left="234" w:hanging="268"/>
        <w:jc w:val="left"/>
      </w:pPr>
      <w:rPr>
        <w:rFonts w:hint="default" w:ascii="Arial" w:hAnsi="Arial" w:eastAsia="Arial" w:cs="Arial"/>
        <w:b/>
        <w:bCs/>
        <w:spacing w:val="-25"/>
        <w:w w:val="100"/>
        <w:sz w:val="21"/>
        <w:szCs w:val="21"/>
      </w:rPr>
    </w:lvl>
    <w:lvl w:ilvl="2">
      <w:start w:val="0"/>
      <w:numFmt w:val="bullet"/>
      <w:lvlText w:val="•"/>
      <w:lvlJc w:val="left"/>
      <w:pPr>
        <w:ind w:left="781" w:hanging="268"/>
      </w:pPr>
      <w:rPr>
        <w:rFonts w:hint="default"/>
      </w:rPr>
    </w:lvl>
    <w:lvl w:ilvl="3">
      <w:start w:val="0"/>
      <w:numFmt w:val="bullet"/>
      <w:lvlText w:val="•"/>
      <w:lvlJc w:val="left"/>
      <w:pPr>
        <w:ind w:left="1323" w:hanging="268"/>
      </w:pPr>
      <w:rPr>
        <w:rFonts w:hint="default"/>
      </w:rPr>
    </w:lvl>
    <w:lvl w:ilvl="4">
      <w:start w:val="0"/>
      <w:numFmt w:val="bullet"/>
      <w:lvlText w:val="•"/>
      <w:lvlJc w:val="left"/>
      <w:pPr>
        <w:ind w:left="1865" w:hanging="268"/>
      </w:pPr>
      <w:rPr>
        <w:rFonts w:hint="default"/>
      </w:rPr>
    </w:lvl>
    <w:lvl w:ilvl="5">
      <w:start w:val="0"/>
      <w:numFmt w:val="bullet"/>
      <w:lvlText w:val="•"/>
      <w:lvlJc w:val="left"/>
      <w:pPr>
        <w:ind w:left="2406" w:hanging="268"/>
      </w:pPr>
      <w:rPr>
        <w:rFonts w:hint="default"/>
      </w:rPr>
    </w:lvl>
    <w:lvl w:ilvl="6">
      <w:start w:val="0"/>
      <w:numFmt w:val="bullet"/>
      <w:lvlText w:val="•"/>
      <w:lvlJc w:val="left"/>
      <w:pPr>
        <w:ind w:left="2948" w:hanging="268"/>
      </w:pPr>
      <w:rPr>
        <w:rFonts w:hint="default"/>
      </w:rPr>
    </w:lvl>
    <w:lvl w:ilvl="7">
      <w:start w:val="0"/>
      <w:numFmt w:val="bullet"/>
      <w:lvlText w:val="•"/>
      <w:lvlJc w:val="left"/>
      <w:pPr>
        <w:ind w:left="3490" w:hanging="268"/>
      </w:pPr>
      <w:rPr>
        <w:rFonts w:hint="default"/>
      </w:rPr>
    </w:lvl>
    <w:lvl w:ilvl="8">
      <w:start w:val="0"/>
      <w:numFmt w:val="bullet"/>
      <w:lvlText w:val="•"/>
      <w:lvlJc w:val="left"/>
      <w:pPr>
        <w:ind w:left="4032" w:hanging="268"/>
      </w:pPr>
      <w:rPr>
        <w:rFonts w:hint="default"/>
      </w:rPr>
    </w:lvl>
  </w:abstractNum>
  <w:abstractNum w:abstractNumId="19">
    <w:multiLevelType w:val="hybridMultilevel"/>
    <w:lvl w:ilvl="0">
      <w:start w:val="1"/>
      <w:numFmt w:val="decimal"/>
      <w:lvlText w:val="%1."/>
      <w:lvlJc w:val="left"/>
      <w:pPr>
        <w:ind w:left="234" w:hanging="561"/>
        <w:jc w:val="left"/>
      </w:pPr>
      <w:rPr>
        <w:rFonts w:hint="default" w:ascii="Arial" w:hAnsi="Arial" w:eastAsia="Arial" w:cs="Arial"/>
        <w:b/>
        <w:bCs/>
        <w:spacing w:val="-25"/>
        <w:w w:val="100"/>
        <w:sz w:val="21"/>
        <w:szCs w:val="21"/>
      </w:rPr>
    </w:lvl>
    <w:lvl w:ilvl="1">
      <w:start w:val="0"/>
      <w:numFmt w:val="bullet"/>
      <w:lvlText w:val="•"/>
      <w:lvlJc w:val="left"/>
      <w:pPr>
        <w:ind w:left="710" w:hanging="561"/>
      </w:pPr>
      <w:rPr>
        <w:rFonts w:hint="default"/>
      </w:rPr>
    </w:lvl>
    <w:lvl w:ilvl="2">
      <w:start w:val="0"/>
      <w:numFmt w:val="bullet"/>
      <w:lvlText w:val="•"/>
      <w:lvlJc w:val="left"/>
      <w:pPr>
        <w:ind w:left="1181" w:hanging="561"/>
      </w:pPr>
      <w:rPr>
        <w:rFonts w:hint="default"/>
      </w:rPr>
    </w:lvl>
    <w:lvl w:ilvl="3">
      <w:start w:val="0"/>
      <w:numFmt w:val="bullet"/>
      <w:lvlText w:val="•"/>
      <w:lvlJc w:val="left"/>
      <w:pPr>
        <w:ind w:left="1652" w:hanging="561"/>
      </w:pPr>
      <w:rPr>
        <w:rFonts w:hint="default"/>
      </w:rPr>
    </w:lvl>
    <w:lvl w:ilvl="4">
      <w:start w:val="0"/>
      <w:numFmt w:val="bullet"/>
      <w:lvlText w:val="•"/>
      <w:lvlJc w:val="left"/>
      <w:pPr>
        <w:ind w:left="2123" w:hanging="561"/>
      </w:pPr>
      <w:rPr>
        <w:rFonts w:hint="default"/>
      </w:rPr>
    </w:lvl>
    <w:lvl w:ilvl="5">
      <w:start w:val="0"/>
      <w:numFmt w:val="bullet"/>
      <w:lvlText w:val="•"/>
      <w:lvlJc w:val="left"/>
      <w:pPr>
        <w:ind w:left="2594" w:hanging="561"/>
      </w:pPr>
      <w:rPr>
        <w:rFonts w:hint="default"/>
      </w:rPr>
    </w:lvl>
    <w:lvl w:ilvl="6">
      <w:start w:val="0"/>
      <w:numFmt w:val="bullet"/>
      <w:lvlText w:val="•"/>
      <w:lvlJc w:val="left"/>
      <w:pPr>
        <w:ind w:left="3065" w:hanging="561"/>
      </w:pPr>
      <w:rPr>
        <w:rFonts w:hint="default"/>
      </w:rPr>
    </w:lvl>
    <w:lvl w:ilvl="7">
      <w:start w:val="0"/>
      <w:numFmt w:val="bullet"/>
      <w:lvlText w:val="•"/>
      <w:lvlJc w:val="left"/>
      <w:pPr>
        <w:ind w:left="3536" w:hanging="561"/>
      </w:pPr>
      <w:rPr>
        <w:rFonts w:hint="default"/>
      </w:rPr>
    </w:lvl>
    <w:lvl w:ilvl="8">
      <w:start w:val="0"/>
      <w:numFmt w:val="bullet"/>
      <w:lvlText w:val="•"/>
      <w:lvlJc w:val="left"/>
      <w:pPr>
        <w:ind w:left="4007" w:hanging="561"/>
      </w:pPr>
      <w:rPr>
        <w:rFonts w:hint="default"/>
      </w:rPr>
    </w:lvl>
  </w:abstractNum>
  <w:abstractNum w:abstractNumId="18">
    <w:multiLevelType w:val="hybridMultilevel"/>
    <w:lvl w:ilvl="0">
      <w:start w:val="1"/>
      <w:numFmt w:val="decimal"/>
      <w:lvlText w:val="%1."/>
      <w:lvlJc w:val="left"/>
      <w:pPr>
        <w:ind w:left="234" w:hanging="237"/>
        <w:jc w:val="left"/>
      </w:pPr>
      <w:rPr>
        <w:rFonts w:hint="default" w:ascii="Arial" w:hAnsi="Arial" w:eastAsia="Arial" w:cs="Arial"/>
        <w:b/>
        <w:bCs/>
        <w:w w:val="100"/>
        <w:sz w:val="21"/>
        <w:szCs w:val="21"/>
      </w:rPr>
    </w:lvl>
    <w:lvl w:ilvl="1">
      <w:start w:val="0"/>
      <w:numFmt w:val="bullet"/>
      <w:lvlText w:val="•"/>
      <w:lvlJc w:val="left"/>
      <w:pPr>
        <w:ind w:left="1226" w:hanging="237"/>
      </w:pPr>
      <w:rPr>
        <w:rFonts w:hint="default"/>
      </w:rPr>
    </w:lvl>
    <w:lvl w:ilvl="2">
      <w:start w:val="0"/>
      <w:numFmt w:val="bullet"/>
      <w:lvlText w:val="•"/>
      <w:lvlJc w:val="left"/>
      <w:pPr>
        <w:ind w:left="2212" w:hanging="237"/>
      </w:pPr>
      <w:rPr>
        <w:rFonts w:hint="default"/>
      </w:rPr>
    </w:lvl>
    <w:lvl w:ilvl="3">
      <w:start w:val="0"/>
      <w:numFmt w:val="bullet"/>
      <w:lvlText w:val="•"/>
      <w:lvlJc w:val="left"/>
      <w:pPr>
        <w:ind w:left="3199" w:hanging="237"/>
      </w:pPr>
      <w:rPr>
        <w:rFonts w:hint="default"/>
      </w:rPr>
    </w:lvl>
    <w:lvl w:ilvl="4">
      <w:start w:val="0"/>
      <w:numFmt w:val="bullet"/>
      <w:lvlText w:val="•"/>
      <w:lvlJc w:val="left"/>
      <w:pPr>
        <w:ind w:left="4185" w:hanging="237"/>
      </w:pPr>
      <w:rPr>
        <w:rFonts w:hint="default"/>
      </w:rPr>
    </w:lvl>
    <w:lvl w:ilvl="5">
      <w:start w:val="0"/>
      <w:numFmt w:val="bullet"/>
      <w:lvlText w:val="•"/>
      <w:lvlJc w:val="left"/>
      <w:pPr>
        <w:ind w:left="5172" w:hanging="237"/>
      </w:pPr>
      <w:rPr>
        <w:rFonts w:hint="default"/>
      </w:rPr>
    </w:lvl>
    <w:lvl w:ilvl="6">
      <w:start w:val="0"/>
      <w:numFmt w:val="bullet"/>
      <w:lvlText w:val="•"/>
      <w:lvlJc w:val="left"/>
      <w:pPr>
        <w:ind w:left="6158" w:hanging="237"/>
      </w:pPr>
      <w:rPr>
        <w:rFonts w:hint="default"/>
      </w:rPr>
    </w:lvl>
    <w:lvl w:ilvl="7">
      <w:start w:val="0"/>
      <w:numFmt w:val="bullet"/>
      <w:lvlText w:val="•"/>
      <w:lvlJc w:val="left"/>
      <w:pPr>
        <w:ind w:left="7145" w:hanging="237"/>
      </w:pPr>
      <w:rPr>
        <w:rFonts w:hint="default"/>
      </w:rPr>
    </w:lvl>
    <w:lvl w:ilvl="8">
      <w:start w:val="0"/>
      <w:numFmt w:val="bullet"/>
      <w:lvlText w:val="•"/>
      <w:lvlJc w:val="left"/>
      <w:pPr>
        <w:ind w:left="8131" w:hanging="237"/>
      </w:pPr>
      <w:rPr>
        <w:rFonts w:hint="default"/>
      </w:rPr>
    </w:lvl>
  </w:abstractNum>
  <w:abstractNum w:abstractNumId="17">
    <w:multiLevelType w:val="hybridMultilevel"/>
    <w:lvl w:ilvl="0">
      <w:start w:val="1"/>
      <w:numFmt w:val="decimal"/>
      <w:lvlText w:val="%1."/>
      <w:lvlJc w:val="left"/>
      <w:pPr>
        <w:ind w:left="233" w:hanging="259"/>
        <w:jc w:val="left"/>
      </w:pPr>
      <w:rPr>
        <w:rFonts w:hint="default" w:ascii="Arial" w:hAnsi="Arial" w:eastAsia="Arial" w:cs="Arial"/>
        <w:b/>
        <w:bCs/>
        <w:w w:val="100"/>
        <w:sz w:val="21"/>
        <w:szCs w:val="21"/>
      </w:rPr>
    </w:lvl>
    <w:lvl w:ilvl="1">
      <w:start w:val="0"/>
      <w:numFmt w:val="bullet"/>
      <w:lvlText w:val="•"/>
      <w:lvlJc w:val="left"/>
      <w:pPr>
        <w:ind w:left="1226" w:hanging="259"/>
      </w:pPr>
      <w:rPr>
        <w:rFonts w:hint="default"/>
      </w:rPr>
    </w:lvl>
    <w:lvl w:ilvl="2">
      <w:start w:val="0"/>
      <w:numFmt w:val="bullet"/>
      <w:lvlText w:val="•"/>
      <w:lvlJc w:val="left"/>
      <w:pPr>
        <w:ind w:left="2212" w:hanging="259"/>
      </w:pPr>
      <w:rPr>
        <w:rFonts w:hint="default"/>
      </w:rPr>
    </w:lvl>
    <w:lvl w:ilvl="3">
      <w:start w:val="0"/>
      <w:numFmt w:val="bullet"/>
      <w:lvlText w:val="•"/>
      <w:lvlJc w:val="left"/>
      <w:pPr>
        <w:ind w:left="3199" w:hanging="259"/>
      </w:pPr>
      <w:rPr>
        <w:rFonts w:hint="default"/>
      </w:rPr>
    </w:lvl>
    <w:lvl w:ilvl="4">
      <w:start w:val="0"/>
      <w:numFmt w:val="bullet"/>
      <w:lvlText w:val="•"/>
      <w:lvlJc w:val="left"/>
      <w:pPr>
        <w:ind w:left="4185" w:hanging="259"/>
      </w:pPr>
      <w:rPr>
        <w:rFonts w:hint="default"/>
      </w:rPr>
    </w:lvl>
    <w:lvl w:ilvl="5">
      <w:start w:val="0"/>
      <w:numFmt w:val="bullet"/>
      <w:lvlText w:val="•"/>
      <w:lvlJc w:val="left"/>
      <w:pPr>
        <w:ind w:left="5172" w:hanging="259"/>
      </w:pPr>
      <w:rPr>
        <w:rFonts w:hint="default"/>
      </w:rPr>
    </w:lvl>
    <w:lvl w:ilvl="6">
      <w:start w:val="0"/>
      <w:numFmt w:val="bullet"/>
      <w:lvlText w:val="•"/>
      <w:lvlJc w:val="left"/>
      <w:pPr>
        <w:ind w:left="6158" w:hanging="259"/>
      </w:pPr>
      <w:rPr>
        <w:rFonts w:hint="default"/>
      </w:rPr>
    </w:lvl>
    <w:lvl w:ilvl="7">
      <w:start w:val="0"/>
      <w:numFmt w:val="bullet"/>
      <w:lvlText w:val="•"/>
      <w:lvlJc w:val="left"/>
      <w:pPr>
        <w:ind w:left="7145" w:hanging="259"/>
      </w:pPr>
      <w:rPr>
        <w:rFonts w:hint="default"/>
      </w:rPr>
    </w:lvl>
    <w:lvl w:ilvl="8">
      <w:start w:val="0"/>
      <w:numFmt w:val="bullet"/>
      <w:lvlText w:val="•"/>
      <w:lvlJc w:val="left"/>
      <w:pPr>
        <w:ind w:left="8131" w:hanging="259"/>
      </w:pPr>
      <w:rPr>
        <w:rFonts w:hint="default"/>
      </w:rPr>
    </w:lvl>
  </w:abstractNum>
  <w:abstractNum w:abstractNumId="16">
    <w:multiLevelType w:val="hybridMultilevel"/>
    <w:lvl w:ilvl="0">
      <w:start w:val="1"/>
      <w:numFmt w:val="decimal"/>
      <w:lvlText w:val="%1."/>
      <w:lvlJc w:val="left"/>
      <w:pPr>
        <w:ind w:left="409" w:hanging="234"/>
        <w:jc w:val="left"/>
      </w:pPr>
      <w:rPr>
        <w:rFonts w:hint="default" w:ascii="Arial" w:hAnsi="Arial" w:eastAsia="Arial" w:cs="Arial"/>
        <w:b/>
        <w:bCs/>
        <w:spacing w:val="-2"/>
        <w:w w:val="100"/>
        <w:sz w:val="21"/>
        <w:szCs w:val="21"/>
      </w:rPr>
    </w:lvl>
    <w:lvl w:ilvl="1">
      <w:start w:val="1"/>
      <w:numFmt w:val="decimal"/>
      <w:lvlText w:val="%2."/>
      <w:lvlJc w:val="left"/>
      <w:pPr>
        <w:ind w:left="234" w:hanging="234"/>
        <w:jc w:val="left"/>
      </w:pPr>
      <w:rPr>
        <w:rFonts w:hint="default" w:ascii="Arial" w:hAnsi="Arial" w:eastAsia="Arial" w:cs="Arial"/>
        <w:spacing w:val="-2"/>
        <w:w w:val="100"/>
        <w:sz w:val="21"/>
        <w:szCs w:val="21"/>
      </w:rPr>
    </w:lvl>
    <w:lvl w:ilvl="2">
      <w:start w:val="0"/>
      <w:numFmt w:val="bullet"/>
      <w:lvlText w:val="•"/>
      <w:lvlJc w:val="left"/>
      <w:pPr>
        <w:ind w:left="344" w:hanging="234"/>
      </w:pPr>
      <w:rPr>
        <w:rFonts w:hint="default"/>
      </w:rPr>
    </w:lvl>
    <w:lvl w:ilvl="3">
      <w:start w:val="0"/>
      <w:numFmt w:val="bullet"/>
      <w:lvlText w:val="•"/>
      <w:lvlJc w:val="left"/>
      <w:pPr>
        <w:ind w:left="288" w:hanging="234"/>
      </w:pPr>
      <w:rPr>
        <w:rFonts w:hint="default"/>
      </w:rPr>
    </w:lvl>
    <w:lvl w:ilvl="4">
      <w:start w:val="0"/>
      <w:numFmt w:val="bullet"/>
      <w:lvlText w:val="•"/>
      <w:lvlJc w:val="left"/>
      <w:pPr>
        <w:ind w:left="232" w:hanging="234"/>
      </w:pPr>
      <w:rPr>
        <w:rFonts w:hint="default"/>
      </w:rPr>
    </w:lvl>
    <w:lvl w:ilvl="5">
      <w:start w:val="0"/>
      <w:numFmt w:val="bullet"/>
      <w:lvlText w:val="•"/>
      <w:lvlJc w:val="left"/>
      <w:pPr>
        <w:ind w:left="177" w:hanging="234"/>
      </w:pPr>
      <w:rPr>
        <w:rFonts w:hint="default"/>
      </w:rPr>
    </w:lvl>
    <w:lvl w:ilvl="6">
      <w:start w:val="0"/>
      <w:numFmt w:val="bullet"/>
      <w:lvlText w:val="•"/>
      <w:lvlJc w:val="left"/>
      <w:pPr>
        <w:ind w:left="121" w:hanging="234"/>
      </w:pPr>
      <w:rPr>
        <w:rFonts w:hint="default"/>
      </w:rPr>
    </w:lvl>
    <w:lvl w:ilvl="7">
      <w:start w:val="0"/>
      <w:numFmt w:val="bullet"/>
      <w:lvlText w:val="•"/>
      <w:lvlJc w:val="left"/>
      <w:pPr>
        <w:ind w:left="65" w:hanging="234"/>
      </w:pPr>
      <w:rPr>
        <w:rFonts w:hint="default"/>
      </w:rPr>
    </w:lvl>
    <w:lvl w:ilvl="8">
      <w:start w:val="0"/>
      <w:numFmt w:val="bullet"/>
      <w:lvlText w:val="•"/>
      <w:lvlJc w:val="left"/>
      <w:pPr>
        <w:ind w:left="9" w:hanging="234"/>
      </w:pPr>
      <w:rPr>
        <w:rFonts w:hint="default"/>
      </w:rPr>
    </w:lvl>
  </w:abstractNum>
  <w:abstractNum w:abstractNumId="15">
    <w:multiLevelType w:val="hybridMultilevel"/>
    <w:lvl w:ilvl="0">
      <w:start w:val="1"/>
      <w:numFmt w:val="decimal"/>
      <w:lvlText w:val="%1."/>
      <w:lvlJc w:val="left"/>
      <w:pPr>
        <w:ind w:left="175" w:hanging="234"/>
        <w:jc w:val="left"/>
      </w:pPr>
      <w:rPr>
        <w:rFonts w:hint="default" w:ascii="Arial" w:hAnsi="Arial" w:eastAsia="Arial" w:cs="Arial"/>
        <w:b/>
        <w:bCs/>
        <w:spacing w:val="-1"/>
        <w:w w:val="100"/>
        <w:sz w:val="21"/>
        <w:szCs w:val="21"/>
      </w:rPr>
    </w:lvl>
    <w:lvl w:ilvl="1">
      <w:start w:val="0"/>
      <w:numFmt w:val="bullet"/>
      <w:lvlText w:val="•"/>
      <w:lvlJc w:val="left"/>
      <w:pPr>
        <w:ind w:left="673" w:hanging="234"/>
      </w:pPr>
      <w:rPr>
        <w:rFonts w:hint="default"/>
      </w:rPr>
    </w:lvl>
    <w:lvl w:ilvl="2">
      <w:start w:val="0"/>
      <w:numFmt w:val="bullet"/>
      <w:lvlText w:val="•"/>
      <w:lvlJc w:val="left"/>
      <w:pPr>
        <w:ind w:left="1167" w:hanging="234"/>
      </w:pPr>
      <w:rPr>
        <w:rFonts w:hint="default"/>
      </w:rPr>
    </w:lvl>
    <w:lvl w:ilvl="3">
      <w:start w:val="0"/>
      <w:numFmt w:val="bullet"/>
      <w:lvlText w:val="•"/>
      <w:lvlJc w:val="left"/>
      <w:pPr>
        <w:ind w:left="1661" w:hanging="234"/>
      </w:pPr>
      <w:rPr>
        <w:rFonts w:hint="default"/>
      </w:rPr>
    </w:lvl>
    <w:lvl w:ilvl="4">
      <w:start w:val="0"/>
      <w:numFmt w:val="bullet"/>
      <w:lvlText w:val="•"/>
      <w:lvlJc w:val="left"/>
      <w:pPr>
        <w:ind w:left="2155" w:hanging="234"/>
      </w:pPr>
      <w:rPr>
        <w:rFonts w:hint="default"/>
      </w:rPr>
    </w:lvl>
    <w:lvl w:ilvl="5">
      <w:start w:val="0"/>
      <w:numFmt w:val="bullet"/>
      <w:lvlText w:val="•"/>
      <w:lvlJc w:val="left"/>
      <w:pPr>
        <w:ind w:left="2649" w:hanging="234"/>
      </w:pPr>
      <w:rPr>
        <w:rFonts w:hint="default"/>
      </w:rPr>
    </w:lvl>
    <w:lvl w:ilvl="6">
      <w:start w:val="0"/>
      <w:numFmt w:val="bullet"/>
      <w:lvlText w:val="•"/>
      <w:lvlJc w:val="left"/>
      <w:pPr>
        <w:ind w:left="3142" w:hanging="234"/>
      </w:pPr>
      <w:rPr>
        <w:rFonts w:hint="default"/>
      </w:rPr>
    </w:lvl>
    <w:lvl w:ilvl="7">
      <w:start w:val="0"/>
      <w:numFmt w:val="bullet"/>
      <w:lvlText w:val="•"/>
      <w:lvlJc w:val="left"/>
      <w:pPr>
        <w:ind w:left="3636" w:hanging="234"/>
      </w:pPr>
      <w:rPr>
        <w:rFonts w:hint="default"/>
      </w:rPr>
    </w:lvl>
    <w:lvl w:ilvl="8">
      <w:start w:val="0"/>
      <w:numFmt w:val="bullet"/>
      <w:lvlText w:val="•"/>
      <w:lvlJc w:val="left"/>
      <w:pPr>
        <w:ind w:left="4130" w:hanging="234"/>
      </w:pPr>
      <w:rPr>
        <w:rFonts w:hint="default"/>
      </w:rPr>
    </w:lvl>
  </w:abstractNum>
  <w:abstractNum w:abstractNumId="14">
    <w:multiLevelType w:val="hybridMultilevel"/>
    <w:lvl w:ilvl="0">
      <w:start w:val="1"/>
      <w:numFmt w:val="decimal"/>
      <w:lvlText w:val="%1."/>
      <w:lvlJc w:val="left"/>
      <w:pPr>
        <w:ind w:left="408" w:hanging="234"/>
        <w:jc w:val="left"/>
      </w:pPr>
      <w:rPr>
        <w:rFonts w:hint="default" w:ascii="Arial" w:hAnsi="Arial" w:eastAsia="Arial" w:cs="Arial"/>
        <w:b/>
        <w:bCs/>
        <w:spacing w:val="-1"/>
        <w:w w:val="100"/>
        <w:sz w:val="21"/>
        <w:szCs w:val="21"/>
      </w:rPr>
    </w:lvl>
    <w:lvl w:ilvl="1">
      <w:start w:val="1"/>
      <w:numFmt w:val="decimal"/>
      <w:lvlText w:val="%2."/>
      <w:lvlJc w:val="left"/>
      <w:pPr>
        <w:ind w:left="233" w:hanging="234"/>
        <w:jc w:val="left"/>
      </w:pPr>
      <w:rPr>
        <w:rFonts w:hint="default" w:ascii="Arial" w:hAnsi="Arial" w:eastAsia="Arial" w:cs="Arial"/>
        <w:spacing w:val="-1"/>
        <w:w w:val="100"/>
        <w:sz w:val="21"/>
        <w:szCs w:val="21"/>
      </w:rPr>
    </w:lvl>
    <w:lvl w:ilvl="2">
      <w:start w:val="0"/>
      <w:numFmt w:val="bullet"/>
      <w:lvlText w:val="•"/>
      <w:lvlJc w:val="left"/>
      <w:pPr>
        <w:ind w:left="314" w:hanging="234"/>
      </w:pPr>
      <w:rPr>
        <w:rFonts w:hint="default"/>
      </w:rPr>
    </w:lvl>
    <w:lvl w:ilvl="3">
      <w:start w:val="0"/>
      <w:numFmt w:val="bullet"/>
      <w:lvlText w:val="•"/>
      <w:lvlJc w:val="left"/>
      <w:pPr>
        <w:ind w:left="229" w:hanging="234"/>
      </w:pPr>
      <w:rPr>
        <w:rFonts w:hint="default"/>
      </w:rPr>
    </w:lvl>
    <w:lvl w:ilvl="4">
      <w:start w:val="0"/>
      <w:numFmt w:val="bullet"/>
      <w:lvlText w:val="•"/>
      <w:lvlJc w:val="left"/>
      <w:pPr>
        <w:ind w:left="143" w:hanging="234"/>
      </w:pPr>
      <w:rPr>
        <w:rFonts w:hint="default"/>
      </w:rPr>
    </w:lvl>
    <w:lvl w:ilvl="5">
      <w:start w:val="0"/>
      <w:numFmt w:val="bullet"/>
      <w:lvlText w:val="•"/>
      <w:lvlJc w:val="left"/>
      <w:pPr>
        <w:ind w:left="58" w:hanging="234"/>
      </w:pPr>
      <w:rPr>
        <w:rFonts w:hint="default"/>
      </w:rPr>
    </w:lvl>
    <w:lvl w:ilvl="6">
      <w:start w:val="0"/>
      <w:numFmt w:val="bullet"/>
      <w:lvlText w:val="•"/>
      <w:lvlJc w:val="left"/>
      <w:pPr>
        <w:ind w:left="-28" w:hanging="234"/>
      </w:pPr>
      <w:rPr>
        <w:rFonts w:hint="default"/>
      </w:rPr>
    </w:lvl>
    <w:lvl w:ilvl="7">
      <w:start w:val="0"/>
      <w:numFmt w:val="bullet"/>
      <w:lvlText w:val="•"/>
      <w:lvlJc w:val="left"/>
      <w:pPr>
        <w:ind w:left="-113" w:hanging="234"/>
      </w:pPr>
      <w:rPr>
        <w:rFonts w:hint="default"/>
      </w:rPr>
    </w:lvl>
    <w:lvl w:ilvl="8">
      <w:start w:val="0"/>
      <w:numFmt w:val="bullet"/>
      <w:lvlText w:val="•"/>
      <w:lvlJc w:val="left"/>
      <w:pPr>
        <w:ind w:left="-198" w:hanging="234"/>
      </w:pPr>
      <w:rPr>
        <w:rFonts w:hint="default"/>
      </w:rPr>
    </w:lvl>
  </w:abstractNum>
  <w:abstractNum w:abstractNumId="13">
    <w:multiLevelType w:val="hybridMultilevel"/>
    <w:lvl w:ilvl="0">
      <w:start w:val="1"/>
      <w:numFmt w:val="decimal"/>
      <w:lvlText w:val="%1."/>
      <w:lvlJc w:val="left"/>
      <w:pPr>
        <w:ind w:left="234" w:hanging="278"/>
        <w:jc w:val="left"/>
      </w:pPr>
      <w:rPr>
        <w:rFonts w:hint="default" w:ascii="Arial" w:hAnsi="Arial" w:eastAsia="Arial" w:cs="Arial"/>
        <w:b/>
        <w:bCs/>
        <w:spacing w:val="-19"/>
        <w:w w:val="100"/>
        <w:sz w:val="21"/>
        <w:szCs w:val="21"/>
      </w:rPr>
    </w:lvl>
    <w:lvl w:ilvl="1">
      <w:start w:val="1"/>
      <w:numFmt w:val="decimal"/>
      <w:lvlText w:val="%2."/>
      <w:lvlJc w:val="left"/>
      <w:pPr>
        <w:ind w:left="1622" w:hanging="234"/>
        <w:jc w:val="left"/>
      </w:pPr>
      <w:rPr>
        <w:rFonts w:hint="default" w:ascii="Arial" w:hAnsi="Arial" w:eastAsia="Arial" w:cs="Arial"/>
        <w:b/>
        <w:bCs/>
        <w:spacing w:val="-1"/>
        <w:w w:val="100"/>
        <w:sz w:val="21"/>
        <w:szCs w:val="21"/>
      </w:rPr>
    </w:lvl>
    <w:lvl w:ilvl="2">
      <w:start w:val="0"/>
      <w:numFmt w:val="bullet"/>
      <w:lvlText w:val="•"/>
      <w:lvlJc w:val="left"/>
      <w:pPr>
        <w:ind w:left="1435" w:hanging="234"/>
      </w:pPr>
      <w:rPr>
        <w:rFonts w:hint="default"/>
      </w:rPr>
    </w:lvl>
    <w:lvl w:ilvl="3">
      <w:start w:val="0"/>
      <w:numFmt w:val="bullet"/>
      <w:lvlText w:val="•"/>
      <w:lvlJc w:val="left"/>
      <w:pPr>
        <w:ind w:left="1251" w:hanging="234"/>
      </w:pPr>
      <w:rPr>
        <w:rFonts w:hint="default"/>
      </w:rPr>
    </w:lvl>
    <w:lvl w:ilvl="4">
      <w:start w:val="0"/>
      <w:numFmt w:val="bullet"/>
      <w:lvlText w:val="•"/>
      <w:lvlJc w:val="left"/>
      <w:pPr>
        <w:ind w:left="1066" w:hanging="234"/>
      </w:pPr>
      <w:rPr>
        <w:rFonts w:hint="default"/>
      </w:rPr>
    </w:lvl>
    <w:lvl w:ilvl="5">
      <w:start w:val="0"/>
      <w:numFmt w:val="bullet"/>
      <w:lvlText w:val="•"/>
      <w:lvlJc w:val="left"/>
      <w:pPr>
        <w:ind w:left="882" w:hanging="234"/>
      </w:pPr>
      <w:rPr>
        <w:rFonts w:hint="default"/>
      </w:rPr>
    </w:lvl>
    <w:lvl w:ilvl="6">
      <w:start w:val="0"/>
      <w:numFmt w:val="bullet"/>
      <w:lvlText w:val="•"/>
      <w:lvlJc w:val="left"/>
      <w:pPr>
        <w:ind w:left="697" w:hanging="234"/>
      </w:pPr>
      <w:rPr>
        <w:rFonts w:hint="default"/>
      </w:rPr>
    </w:lvl>
    <w:lvl w:ilvl="7">
      <w:start w:val="0"/>
      <w:numFmt w:val="bullet"/>
      <w:lvlText w:val="•"/>
      <w:lvlJc w:val="left"/>
      <w:pPr>
        <w:ind w:left="513" w:hanging="234"/>
      </w:pPr>
      <w:rPr>
        <w:rFonts w:hint="default"/>
      </w:rPr>
    </w:lvl>
    <w:lvl w:ilvl="8">
      <w:start w:val="0"/>
      <w:numFmt w:val="bullet"/>
      <w:lvlText w:val="•"/>
      <w:lvlJc w:val="left"/>
      <w:pPr>
        <w:ind w:left="328" w:hanging="234"/>
      </w:pPr>
      <w:rPr>
        <w:rFonts w:hint="default"/>
      </w:rPr>
    </w:lvl>
  </w:abstractNum>
  <w:abstractNum w:abstractNumId="12">
    <w:multiLevelType w:val="hybridMultilevel"/>
    <w:lvl w:ilvl="0">
      <w:start w:val="1"/>
      <w:numFmt w:val="decimal"/>
      <w:lvlText w:val="%1."/>
      <w:lvlJc w:val="left"/>
      <w:pPr>
        <w:ind w:left="232" w:hanging="263"/>
        <w:jc w:val="left"/>
      </w:pPr>
      <w:rPr>
        <w:rFonts w:hint="default" w:ascii="Arial" w:hAnsi="Arial" w:eastAsia="Arial" w:cs="Arial"/>
        <w:spacing w:val="-30"/>
        <w:w w:val="100"/>
        <w:sz w:val="21"/>
        <w:szCs w:val="21"/>
      </w:rPr>
    </w:lvl>
    <w:lvl w:ilvl="1">
      <w:start w:val="0"/>
      <w:numFmt w:val="bullet"/>
      <w:lvlText w:val="•"/>
      <w:lvlJc w:val="left"/>
      <w:pPr>
        <w:ind w:left="743" w:hanging="263"/>
      </w:pPr>
      <w:rPr>
        <w:rFonts w:hint="default"/>
      </w:rPr>
    </w:lvl>
    <w:lvl w:ilvl="2">
      <w:start w:val="0"/>
      <w:numFmt w:val="bullet"/>
      <w:lvlText w:val="•"/>
      <w:lvlJc w:val="left"/>
      <w:pPr>
        <w:ind w:left="1246" w:hanging="263"/>
      </w:pPr>
      <w:rPr>
        <w:rFonts w:hint="default"/>
      </w:rPr>
    </w:lvl>
    <w:lvl w:ilvl="3">
      <w:start w:val="0"/>
      <w:numFmt w:val="bullet"/>
      <w:lvlText w:val="•"/>
      <w:lvlJc w:val="left"/>
      <w:pPr>
        <w:ind w:left="1749" w:hanging="263"/>
      </w:pPr>
      <w:rPr>
        <w:rFonts w:hint="default"/>
      </w:rPr>
    </w:lvl>
    <w:lvl w:ilvl="4">
      <w:start w:val="0"/>
      <w:numFmt w:val="bullet"/>
      <w:lvlText w:val="•"/>
      <w:lvlJc w:val="left"/>
      <w:pPr>
        <w:ind w:left="2253" w:hanging="263"/>
      </w:pPr>
      <w:rPr>
        <w:rFonts w:hint="default"/>
      </w:rPr>
    </w:lvl>
    <w:lvl w:ilvl="5">
      <w:start w:val="0"/>
      <w:numFmt w:val="bullet"/>
      <w:lvlText w:val="•"/>
      <w:lvlJc w:val="left"/>
      <w:pPr>
        <w:ind w:left="2756" w:hanging="263"/>
      </w:pPr>
      <w:rPr>
        <w:rFonts w:hint="default"/>
      </w:rPr>
    </w:lvl>
    <w:lvl w:ilvl="6">
      <w:start w:val="0"/>
      <w:numFmt w:val="bullet"/>
      <w:lvlText w:val="•"/>
      <w:lvlJc w:val="left"/>
      <w:pPr>
        <w:ind w:left="3259" w:hanging="263"/>
      </w:pPr>
      <w:rPr>
        <w:rFonts w:hint="default"/>
      </w:rPr>
    </w:lvl>
    <w:lvl w:ilvl="7">
      <w:start w:val="0"/>
      <w:numFmt w:val="bullet"/>
      <w:lvlText w:val="•"/>
      <w:lvlJc w:val="left"/>
      <w:pPr>
        <w:ind w:left="3762" w:hanging="263"/>
      </w:pPr>
      <w:rPr>
        <w:rFonts w:hint="default"/>
      </w:rPr>
    </w:lvl>
    <w:lvl w:ilvl="8">
      <w:start w:val="0"/>
      <w:numFmt w:val="bullet"/>
      <w:lvlText w:val="•"/>
      <w:lvlJc w:val="left"/>
      <w:pPr>
        <w:ind w:left="4266" w:hanging="263"/>
      </w:pPr>
      <w:rPr>
        <w:rFonts w:hint="default"/>
      </w:rPr>
    </w:lvl>
  </w:abstractNum>
  <w:abstractNum w:abstractNumId="11">
    <w:multiLevelType w:val="hybridMultilevel"/>
    <w:lvl w:ilvl="0">
      <w:start w:val="1"/>
      <w:numFmt w:val="decimal"/>
      <w:lvlText w:val="%1."/>
      <w:lvlJc w:val="left"/>
      <w:pPr>
        <w:ind w:left="232" w:hanging="381"/>
        <w:jc w:val="left"/>
      </w:pPr>
      <w:rPr>
        <w:rFonts w:hint="default" w:ascii="Arial" w:hAnsi="Arial" w:eastAsia="Arial" w:cs="Arial"/>
        <w:spacing w:val="-29"/>
        <w:w w:val="100"/>
        <w:sz w:val="21"/>
        <w:szCs w:val="21"/>
      </w:rPr>
    </w:lvl>
    <w:lvl w:ilvl="1">
      <w:start w:val="1"/>
      <w:numFmt w:val="decimal"/>
      <w:lvlText w:val="%2."/>
      <w:lvlJc w:val="left"/>
      <w:pPr>
        <w:ind w:left="5385" w:hanging="234"/>
        <w:jc w:val="right"/>
      </w:pPr>
      <w:rPr>
        <w:rFonts w:hint="default" w:ascii="Arial" w:hAnsi="Arial" w:eastAsia="Arial" w:cs="Arial"/>
        <w:b/>
        <w:bCs/>
        <w:spacing w:val="-1"/>
        <w:w w:val="100"/>
        <w:sz w:val="21"/>
        <w:szCs w:val="21"/>
      </w:rPr>
    </w:lvl>
    <w:lvl w:ilvl="2">
      <w:start w:val="0"/>
      <w:numFmt w:val="bullet"/>
      <w:lvlText w:val="•"/>
      <w:lvlJc w:val="left"/>
      <w:pPr>
        <w:ind w:left="5603" w:hanging="234"/>
      </w:pPr>
      <w:rPr>
        <w:rFonts w:hint="default"/>
      </w:rPr>
    </w:lvl>
    <w:lvl w:ilvl="3">
      <w:start w:val="0"/>
      <w:numFmt w:val="bullet"/>
      <w:lvlText w:val="•"/>
      <w:lvlJc w:val="left"/>
      <w:pPr>
        <w:ind w:left="5827" w:hanging="234"/>
      </w:pPr>
      <w:rPr>
        <w:rFonts w:hint="default"/>
      </w:rPr>
    </w:lvl>
    <w:lvl w:ilvl="4">
      <w:start w:val="0"/>
      <w:numFmt w:val="bullet"/>
      <w:lvlText w:val="•"/>
      <w:lvlJc w:val="left"/>
      <w:pPr>
        <w:ind w:left="6051" w:hanging="234"/>
      </w:pPr>
      <w:rPr>
        <w:rFonts w:hint="default"/>
      </w:rPr>
    </w:lvl>
    <w:lvl w:ilvl="5">
      <w:start w:val="0"/>
      <w:numFmt w:val="bullet"/>
      <w:lvlText w:val="•"/>
      <w:lvlJc w:val="left"/>
      <w:pPr>
        <w:ind w:left="6275" w:hanging="234"/>
      </w:pPr>
      <w:rPr>
        <w:rFonts w:hint="default"/>
      </w:rPr>
    </w:lvl>
    <w:lvl w:ilvl="6">
      <w:start w:val="0"/>
      <w:numFmt w:val="bullet"/>
      <w:lvlText w:val="•"/>
      <w:lvlJc w:val="left"/>
      <w:pPr>
        <w:ind w:left="6498" w:hanging="234"/>
      </w:pPr>
      <w:rPr>
        <w:rFonts w:hint="default"/>
      </w:rPr>
    </w:lvl>
    <w:lvl w:ilvl="7">
      <w:start w:val="0"/>
      <w:numFmt w:val="bullet"/>
      <w:lvlText w:val="•"/>
      <w:lvlJc w:val="left"/>
      <w:pPr>
        <w:ind w:left="6722" w:hanging="234"/>
      </w:pPr>
      <w:rPr>
        <w:rFonts w:hint="default"/>
      </w:rPr>
    </w:lvl>
    <w:lvl w:ilvl="8">
      <w:start w:val="0"/>
      <w:numFmt w:val="bullet"/>
      <w:lvlText w:val="•"/>
      <w:lvlJc w:val="left"/>
      <w:pPr>
        <w:ind w:left="6946" w:hanging="234"/>
      </w:pPr>
      <w:rPr>
        <w:rFonts w:hint="default"/>
      </w:rPr>
    </w:lvl>
  </w:abstractNum>
  <w:abstractNum w:abstractNumId="10">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451" w:hanging="234"/>
      </w:pPr>
      <w:rPr>
        <w:rFonts w:hint="default"/>
      </w:rPr>
    </w:lvl>
    <w:lvl w:ilvl="2">
      <w:start w:val="0"/>
      <w:numFmt w:val="bullet"/>
      <w:lvlText w:val="•"/>
      <w:lvlJc w:val="left"/>
      <w:pPr>
        <w:ind w:left="662" w:hanging="234"/>
      </w:pPr>
      <w:rPr>
        <w:rFonts w:hint="default"/>
      </w:rPr>
    </w:lvl>
    <w:lvl w:ilvl="3">
      <w:start w:val="0"/>
      <w:numFmt w:val="bullet"/>
      <w:lvlText w:val="•"/>
      <w:lvlJc w:val="left"/>
      <w:pPr>
        <w:ind w:left="874" w:hanging="234"/>
      </w:pPr>
      <w:rPr>
        <w:rFonts w:hint="default"/>
      </w:rPr>
    </w:lvl>
    <w:lvl w:ilvl="4">
      <w:start w:val="0"/>
      <w:numFmt w:val="bullet"/>
      <w:lvlText w:val="•"/>
      <w:lvlJc w:val="left"/>
      <w:pPr>
        <w:ind w:left="1085" w:hanging="234"/>
      </w:pPr>
      <w:rPr>
        <w:rFonts w:hint="default"/>
      </w:rPr>
    </w:lvl>
    <w:lvl w:ilvl="5">
      <w:start w:val="0"/>
      <w:numFmt w:val="bullet"/>
      <w:lvlText w:val="•"/>
      <w:lvlJc w:val="left"/>
      <w:pPr>
        <w:ind w:left="1297" w:hanging="234"/>
      </w:pPr>
      <w:rPr>
        <w:rFonts w:hint="default"/>
      </w:rPr>
    </w:lvl>
    <w:lvl w:ilvl="6">
      <w:start w:val="0"/>
      <w:numFmt w:val="bullet"/>
      <w:lvlText w:val="•"/>
      <w:lvlJc w:val="left"/>
      <w:pPr>
        <w:ind w:left="1508" w:hanging="234"/>
      </w:pPr>
      <w:rPr>
        <w:rFonts w:hint="default"/>
      </w:rPr>
    </w:lvl>
    <w:lvl w:ilvl="7">
      <w:start w:val="0"/>
      <w:numFmt w:val="bullet"/>
      <w:lvlText w:val="•"/>
      <w:lvlJc w:val="left"/>
      <w:pPr>
        <w:ind w:left="1720" w:hanging="234"/>
      </w:pPr>
      <w:rPr>
        <w:rFonts w:hint="default"/>
      </w:rPr>
    </w:lvl>
    <w:lvl w:ilvl="8">
      <w:start w:val="0"/>
      <w:numFmt w:val="bullet"/>
      <w:lvlText w:val="•"/>
      <w:lvlJc w:val="left"/>
      <w:pPr>
        <w:ind w:left="1931" w:hanging="234"/>
      </w:pPr>
      <w:rPr>
        <w:rFonts w:hint="default"/>
      </w:rPr>
    </w:lvl>
  </w:abstractNum>
  <w:abstractNum w:abstractNumId="9">
    <w:multiLevelType w:val="hybridMultilevel"/>
    <w:lvl w:ilvl="0">
      <w:start w:val="1"/>
      <w:numFmt w:val="decimal"/>
      <w:lvlText w:val="%1."/>
      <w:lvlJc w:val="left"/>
      <w:pPr>
        <w:ind w:left="233" w:hanging="296"/>
        <w:jc w:val="left"/>
      </w:pPr>
      <w:rPr>
        <w:rFonts w:hint="default" w:ascii="Arial" w:hAnsi="Arial" w:eastAsia="Arial" w:cs="Arial"/>
        <w:b/>
        <w:bCs/>
        <w:spacing w:val="-28"/>
        <w:w w:val="100"/>
        <w:sz w:val="21"/>
        <w:szCs w:val="21"/>
      </w:rPr>
    </w:lvl>
    <w:lvl w:ilvl="1">
      <w:start w:val="0"/>
      <w:numFmt w:val="bullet"/>
      <w:lvlText w:val="•"/>
      <w:lvlJc w:val="left"/>
      <w:pPr>
        <w:ind w:left="714" w:hanging="296"/>
      </w:pPr>
      <w:rPr>
        <w:rFonts w:hint="default"/>
      </w:rPr>
    </w:lvl>
    <w:lvl w:ilvl="2">
      <w:start w:val="0"/>
      <w:numFmt w:val="bullet"/>
      <w:lvlText w:val="•"/>
      <w:lvlJc w:val="left"/>
      <w:pPr>
        <w:ind w:left="1189" w:hanging="296"/>
      </w:pPr>
      <w:rPr>
        <w:rFonts w:hint="default"/>
      </w:rPr>
    </w:lvl>
    <w:lvl w:ilvl="3">
      <w:start w:val="0"/>
      <w:numFmt w:val="bullet"/>
      <w:lvlText w:val="•"/>
      <w:lvlJc w:val="left"/>
      <w:pPr>
        <w:ind w:left="1664" w:hanging="296"/>
      </w:pPr>
      <w:rPr>
        <w:rFonts w:hint="default"/>
      </w:rPr>
    </w:lvl>
    <w:lvl w:ilvl="4">
      <w:start w:val="0"/>
      <w:numFmt w:val="bullet"/>
      <w:lvlText w:val="•"/>
      <w:lvlJc w:val="left"/>
      <w:pPr>
        <w:ind w:left="2139" w:hanging="296"/>
      </w:pPr>
      <w:rPr>
        <w:rFonts w:hint="default"/>
      </w:rPr>
    </w:lvl>
    <w:lvl w:ilvl="5">
      <w:start w:val="0"/>
      <w:numFmt w:val="bullet"/>
      <w:lvlText w:val="•"/>
      <w:lvlJc w:val="left"/>
      <w:pPr>
        <w:ind w:left="2614" w:hanging="296"/>
      </w:pPr>
      <w:rPr>
        <w:rFonts w:hint="default"/>
      </w:rPr>
    </w:lvl>
    <w:lvl w:ilvl="6">
      <w:start w:val="0"/>
      <w:numFmt w:val="bullet"/>
      <w:lvlText w:val="•"/>
      <w:lvlJc w:val="left"/>
      <w:pPr>
        <w:ind w:left="3089" w:hanging="296"/>
      </w:pPr>
      <w:rPr>
        <w:rFonts w:hint="default"/>
      </w:rPr>
    </w:lvl>
    <w:lvl w:ilvl="7">
      <w:start w:val="0"/>
      <w:numFmt w:val="bullet"/>
      <w:lvlText w:val="•"/>
      <w:lvlJc w:val="left"/>
      <w:pPr>
        <w:ind w:left="3564" w:hanging="296"/>
      </w:pPr>
      <w:rPr>
        <w:rFonts w:hint="default"/>
      </w:rPr>
    </w:lvl>
    <w:lvl w:ilvl="8">
      <w:start w:val="0"/>
      <w:numFmt w:val="bullet"/>
      <w:lvlText w:val="•"/>
      <w:lvlJc w:val="left"/>
      <w:pPr>
        <w:ind w:left="4038" w:hanging="296"/>
      </w:pPr>
      <w:rPr>
        <w:rFonts w:hint="default"/>
      </w:rPr>
    </w:lvl>
  </w:abstractNum>
  <w:abstractNum w:abstractNumId="8">
    <w:multiLevelType w:val="hybridMultilevel"/>
    <w:lvl w:ilvl="0">
      <w:start w:val="1"/>
      <w:numFmt w:val="decimal"/>
      <w:lvlText w:val="%1."/>
      <w:lvlJc w:val="left"/>
      <w:pPr>
        <w:ind w:left="233" w:hanging="234"/>
        <w:jc w:val="left"/>
      </w:pPr>
      <w:rPr>
        <w:rFonts w:hint="default" w:ascii="Arial" w:hAnsi="Arial" w:eastAsia="Arial" w:cs="Arial"/>
        <w:b/>
        <w:bCs/>
        <w:spacing w:val="-1"/>
        <w:w w:val="100"/>
        <w:sz w:val="21"/>
        <w:szCs w:val="21"/>
      </w:rPr>
    </w:lvl>
    <w:lvl w:ilvl="1">
      <w:start w:val="0"/>
      <w:numFmt w:val="bullet"/>
      <w:lvlText w:val="•"/>
      <w:lvlJc w:val="left"/>
      <w:pPr>
        <w:ind w:left="397" w:hanging="234"/>
      </w:pPr>
      <w:rPr>
        <w:rFonts w:hint="default"/>
      </w:rPr>
    </w:lvl>
    <w:lvl w:ilvl="2">
      <w:start w:val="0"/>
      <w:numFmt w:val="bullet"/>
      <w:lvlText w:val="•"/>
      <w:lvlJc w:val="left"/>
      <w:pPr>
        <w:ind w:left="555" w:hanging="234"/>
      </w:pPr>
      <w:rPr>
        <w:rFonts w:hint="default"/>
      </w:rPr>
    </w:lvl>
    <w:lvl w:ilvl="3">
      <w:start w:val="0"/>
      <w:numFmt w:val="bullet"/>
      <w:lvlText w:val="•"/>
      <w:lvlJc w:val="left"/>
      <w:pPr>
        <w:ind w:left="712" w:hanging="234"/>
      </w:pPr>
      <w:rPr>
        <w:rFonts w:hint="default"/>
      </w:rPr>
    </w:lvl>
    <w:lvl w:ilvl="4">
      <w:start w:val="0"/>
      <w:numFmt w:val="bullet"/>
      <w:lvlText w:val="•"/>
      <w:lvlJc w:val="left"/>
      <w:pPr>
        <w:ind w:left="870" w:hanging="234"/>
      </w:pPr>
      <w:rPr>
        <w:rFonts w:hint="default"/>
      </w:rPr>
    </w:lvl>
    <w:lvl w:ilvl="5">
      <w:start w:val="0"/>
      <w:numFmt w:val="bullet"/>
      <w:lvlText w:val="•"/>
      <w:lvlJc w:val="left"/>
      <w:pPr>
        <w:ind w:left="1027" w:hanging="234"/>
      </w:pPr>
      <w:rPr>
        <w:rFonts w:hint="default"/>
      </w:rPr>
    </w:lvl>
    <w:lvl w:ilvl="6">
      <w:start w:val="0"/>
      <w:numFmt w:val="bullet"/>
      <w:lvlText w:val="•"/>
      <w:lvlJc w:val="left"/>
      <w:pPr>
        <w:ind w:left="1185" w:hanging="234"/>
      </w:pPr>
      <w:rPr>
        <w:rFonts w:hint="default"/>
      </w:rPr>
    </w:lvl>
    <w:lvl w:ilvl="7">
      <w:start w:val="0"/>
      <w:numFmt w:val="bullet"/>
      <w:lvlText w:val="•"/>
      <w:lvlJc w:val="left"/>
      <w:pPr>
        <w:ind w:left="1343" w:hanging="234"/>
      </w:pPr>
      <w:rPr>
        <w:rFonts w:hint="default"/>
      </w:rPr>
    </w:lvl>
    <w:lvl w:ilvl="8">
      <w:start w:val="0"/>
      <w:numFmt w:val="bullet"/>
      <w:lvlText w:val="•"/>
      <w:lvlJc w:val="left"/>
      <w:pPr>
        <w:ind w:left="1500" w:hanging="234"/>
      </w:pPr>
      <w:rPr>
        <w:rFonts w:hint="default"/>
      </w:rPr>
    </w:lvl>
  </w:abstractNum>
  <w:abstractNum w:abstractNumId="7">
    <w:multiLevelType w:val="hybridMultilevel"/>
    <w:lvl w:ilvl="0">
      <w:start w:val="1"/>
      <w:numFmt w:val="decimal"/>
      <w:lvlText w:val="%1."/>
      <w:lvlJc w:val="left"/>
      <w:pPr>
        <w:ind w:left="233" w:hanging="234"/>
        <w:jc w:val="left"/>
      </w:pPr>
      <w:rPr>
        <w:rFonts w:hint="default" w:ascii="Arial" w:hAnsi="Arial" w:eastAsia="Arial" w:cs="Arial"/>
        <w:spacing w:val="-1"/>
        <w:w w:val="99"/>
        <w:sz w:val="21"/>
        <w:szCs w:val="21"/>
      </w:rPr>
    </w:lvl>
    <w:lvl w:ilvl="1">
      <w:start w:val="0"/>
      <w:numFmt w:val="bullet"/>
      <w:lvlText w:val="•"/>
      <w:lvlJc w:val="left"/>
      <w:pPr>
        <w:ind w:left="664" w:hanging="234"/>
      </w:pPr>
      <w:rPr>
        <w:rFonts w:hint="default"/>
      </w:rPr>
    </w:lvl>
    <w:lvl w:ilvl="2">
      <w:start w:val="0"/>
      <w:numFmt w:val="bullet"/>
      <w:lvlText w:val="•"/>
      <w:lvlJc w:val="left"/>
      <w:pPr>
        <w:ind w:left="1088" w:hanging="234"/>
      </w:pPr>
      <w:rPr>
        <w:rFonts w:hint="default"/>
      </w:rPr>
    </w:lvl>
    <w:lvl w:ilvl="3">
      <w:start w:val="0"/>
      <w:numFmt w:val="bullet"/>
      <w:lvlText w:val="•"/>
      <w:lvlJc w:val="left"/>
      <w:pPr>
        <w:ind w:left="1512" w:hanging="234"/>
      </w:pPr>
      <w:rPr>
        <w:rFonts w:hint="default"/>
      </w:rPr>
    </w:lvl>
    <w:lvl w:ilvl="4">
      <w:start w:val="0"/>
      <w:numFmt w:val="bullet"/>
      <w:lvlText w:val="•"/>
      <w:lvlJc w:val="left"/>
      <w:pPr>
        <w:ind w:left="1936" w:hanging="234"/>
      </w:pPr>
      <w:rPr>
        <w:rFonts w:hint="default"/>
      </w:rPr>
    </w:lvl>
    <w:lvl w:ilvl="5">
      <w:start w:val="0"/>
      <w:numFmt w:val="bullet"/>
      <w:lvlText w:val="•"/>
      <w:lvlJc w:val="left"/>
      <w:pPr>
        <w:ind w:left="2361" w:hanging="234"/>
      </w:pPr>
      <w:rPr>
        <w:rFonts w:hint="default"/>
      </w:rPr>
    </w:lvl>
    <w:lvl w:ilvl="6">
      <w:start w:val="0"/>
      <w:numFmt w:val="bullet"/>
      <w:lvlText w:val="•"/>
      <w:lvlJc w:val="left"/>
      <w:pPr>
        <w:ind w:left="2785" w:hanging="234"/>
      </w:pPr>
      <w:rPr>
        <w:rFonts w:hint="default"/>
      </w:rPr>
    </w:lvl>
    <w:lvl w:ilvl="7">
      <w:start w:val="0"/>
      <w:numFmt w:val="bullet"/>
      <w:lvlText w:val="•"/>
      <w:lvlJc w:val="left"/>
      <w:pPr>
        <w:ind w:left="3209" w:hanging="234"/>
      </w:pPr>
      <w:rPr>
        <w:rFonts w:hint="default"/>
      </w:rPr>
    </w:lvl>
    <w:lvl w:ilvl="8">
      <w:start w:val="0"/>
      <w:numFmt w:val="bullet"/>
      <w:lvlText w:val="•"/>
      <w:lvlJc w:val="left"/>
      <w:pPr>
        <w:ind w:left="3633" w:hanging="234"/>
      </w:pPr>
      <w:rPr>
        <w:rFonts w:hint="default"/>
      </w:rPr>
    </w:lvl>
  </w:abstractNum>
  <w:abstractNum w:abstractNumId="6">
    <w:multiLevelType w:val="hybridMultilevel"/>
    <w:lvl w:ilvl="0">
      <w:start w:val="1"/>
      <w:numFmt w:val="decimal"/>
      <w:lvlText w:val="%1."/>
      <w:lvlJc w:val="left"/>
      <w:pPr>
        <w:ind w:left="233" w:hanging="234"/>
        <w:jc w:val="left"/>
      </w:pPr>
      <w:rPr>
        <w:rFonts w:hint="default" w:ascii="Arial" w:hAnsi="Arial" w:eastAsia="Arial" w:cs="Arial"/>
        <w:spacing w:val="-1"/>
        <w:w w:val="100"/>
        <w:sz w:val="21"/>
        <w:szCs w:val="21"/>
      </w:rPr>
    </w:lvl>
    <w:lvl w:ilvl="1">
      <w:start w:val="0"/>
      <w:numFmt w:val="bullet"/>
      <w:lvlText w:val="•"/>
      <w:lvlJc w:val="left"/>
      <w:pPr>
        <w:ind w:left="1226" w:hanging="234"/>
      </w:pPr>
      <w:rPr>
        <w:rFonts w:hint="default"/>
      </w:rPr>
    </w:lvl>
    <w:lvl w:ilvl="2">
      <w:start w:val="0"/>
      <w:numFmt w:val="bullet"/>
      <w:lvlText w:val="•"/>
      <w:lvlJc w:val="left"/>
      <w:pPr>
        <w:ind w:left="2212" w:hanging="234"/>
      </w:pPr>
      <w:rPr>
        <w:rFonts w:hint="default"/>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5">
    <w:multiLevelType w:val="hybridMultilevel"/>
    <w:lvl w:ilvl="0">
      <w:start w:val="1"/>
      <w:numFmt w:val="decimal"/>
      <w:lvlText w:val="%1."/>
      <w:lvlJc w:val="left"/>
      <w:pPr>
        <w:ind w:left="233" w:hanging="255"/>
        <w:jc w:val="left"/>
      </w:pPr>
      <w:rPr>
        <w:rFonts w:hint="default" w:ascii="Arial" w:hAnsi="Arial" w:eastAsia="Arial" w:cs="Arial"/>
        <w:w w:val="100"/>
        <w:sz w:val="21"/>
        <w:szCs w:val="21"/>
      </w:rPr>
    </w:lvl>
    <w:lvl w:ilvl="1">
      <w:start w:val="0"/>
      <w:numFmt w:val="bullet"/>
      <w:lvlText w:val="•"/>
      <w:lvlJc w:val="left"/>
      <w:pPr>
        <w:ind w:left="1226" w:hanging="255"/>
      </w:pPr>
      <w:rPr>
        <w:rFonts w:hint="default"/>
      </w:rPr>
    </w:lvl>
    <w:lvl w:ilvl="2">
      <w:start w:val="0"/>
      <w:numFmt w:val="bullet"/>
      <w:lvlText w:val="•"/>
      <w:lvlJc w:val="left"/>
      <w:pPr>
        <w:ind w:left="2212" w:hanging="255"/>
      </w:pPr>
      <w:rPr>
        <w:rFonts w:hint="default"/>
      </w:rPr>
    </w:lvl>
    <w:lvl w:ilvl="3">
      <w:start w:val="0"/>
      <w:numFmt w:val="bullet"/>
      <w:lvlText w:val="•"/>
      <w:lvlJc w:val="left"/>
      <w:pPr>
        <w:ind w:left="3199" w:hanging="255"/>
      </w:pPr>
      <w:rPr>
        <w:rFonts w:hint="default"/>
      </w:rPr>
    </w:lvl>
    <w:lvl w:ilvl="4">
      <w:start w:val="0"/>
      <w:numFmt w:val="bullet"/>
      <w:lvlText w:val="•"/>
      <w:lvlJc w:val="left"/>
      <w:pPr>
        <w:ind w:left="4185" w:hanging="255"/>
      </w:pPr>
      <w:rPr>
        <w:rFonts w:hint="default"/>
      </w:rPr>
    </w:lvl>
    <w:lvl w:ilvl="5">
      <w:start w:val="0"/>
      <w:numFmt w:val="bullet"/>
      <w:lvlText w:val="•"/>
      <w:lvlJc w:val="left"/>
      <w:pPr>
        <w:ind w:left="5172" w:hanging="255"/>
      </w:pPr>
      <w:rPr>
        <w:rFonts w:hint="default"/>
      </w:rPr>
    </w:lvl>
    <w:lvl w:ilvl="6">
      <w:start w:val="0"/>
      <w:numFmt w:val="bullet"/>
      <w:lvlText w:val="•"/>
      <w:lvlJc w:val="left"/>
      <w:pPr>
        <w:ind w:left="6158" w:hanging="255"/>
      </w:pPr>
      <w:rPr>
        <w:rFonts w:hint="default"/>
      </w:rPr>
    </w:lvl>
    <w:lvl w:ilvl="7">
      <w:start w:val="0"/>
      <w:numFmt w:val="bullet"/>
      <w:lvlText w:val="•"/>
      <w:lvlJc w:val="left"/>
      <w:pPr>
        <w:ind w:left="7145" w:hanging="255"/>
      </w:pPr>
      <w:rPr>
        <w:rFonts w:hint="default"/>
      </w:rPr>
    </w:lvl>
    <w:lvl w:ilvl="8">
      <w:start w:val="0"/>
      <w:numFmt w:val="bullet"/>
      <w:lvlText w:val="•"/>
      <w:lvlJc w:val="left"/>
      <w:pPr>
        <w:ind w:left="8131" w:hanging="255"/>
      </w:pPr>
      <w:rPr>
        <w:rFonts w:hint="default"/>
      </w:rPr>
    </w:lvl>
  </w:abstractNum>
  <w:abstractNum w:abstractNumId="4">
    <w:multiLevelType w:val="hybridMultilevel"/>
    <w:lvl w:ilvl="0">
      <w:start w:val="1"/>
      <w:numFmt w:val="lowerLetter"/>
      <w:lvlText w:val="%1."/>
      <w:lvlJc w:val="left"/>
      <w:pPr>
        <w:ind w:left="234" w:hanging="234"/>
        <w:jc w:val="left"/>
      </w:pPr>
      <w:rPr>
        <w:rFonts w:hint="default" w:ascii="Arial" w:hAnsi="Arial" w:eastAsia="Arial" w:cs="Arial"/>
        <w:spacing w:val="-2"/>
        <w:w w:val="100"/>
        <w:sz w:val="21"/>
        <w:szCs w:val="21"/>
      </w:rPr>
    </w:lvl>
    <w:lvl w:ilvl="1">
      <w:start w:val="1"/>
      <w:numFmt w:val="decimal"/>
      <w:lvlText w:val="%2."/>
      <w:lvlJc w:val="left"/>
      <w:pPr>
        <w:ind w:left="1287" w:hanging="237"/>
        <w:jc w:val="left"/>
      </w:pPr>
      <w:rPr>
        <w:rFonts w:hint="default" w:ascii="Arial" w:hAnsi="Arial" w:eastAsia="Arial" w:cs="Arial"/>
        <w:b/>
        <w:bCs/>
        <w:w w:val="100"/>
        <w:sz w:val="21"/>
        <w:szCs w:val="21"/>
      </w:rPr>
    </w:lvl>
    <w:lvl w:ilvl="2">
      <w:start w:val="0"/>
      <w:numFmt w:val="bullet"/>
      <w:lvlText w:val="•"/>
      <w:lvlJc w:val="left"/>
      <w:pPr>
        <w:ind w:left="2260" w:hanging="237"/>
      </w:pPr>
      <w:rPr>
        <w:rFonts w:hint="default"/>
      </w:rPr>
    </w:lvl>
    <w:lvl w:ilvl="3">
      <w:start w:val="0"/>
      <w:numFmt w:val="bullet"/>
      <w:lvlText w:val="•"/>
      <w:lvlJc w:val="left"/>
      <w:pPr>
        <w:ind w:left="3240" w:hanging="237"/>
      </w:pPr>
      <w:rPr>
        <w:rFonts w:hint="default"/>
      </w:rPr>
    </w:lvl>
    <w:lvl w:ilvl="4">
      <w:start w:val="0"/>
      <w:numFmt w:val="bullet"/>
      <w:lvlText w:val="•"/>
      <w:lvlJc w:val="left"/>
      <w:pPr>
        <w:ind w:left="4221" w:hanging="237"/>
      </w:pPr>
      <w:rPr>
        <w:rFonts w:hint="default"/>
      </w:rPr>
    </w:lvl>
    <w:lvl w:ilvl="5">
      <w:start w:val="0"/>
      <w:numFmt w:val="bullet"/>
      <w:lvlText w:val="•"/>
      <w:lvlJc w:val="left"/>
      <w:pPr>
        <w:ind w:left="5201" w:hanging="237"/>
      </w:pPr>
      <w:rPr>
        <w:rFonts w:hint="default"/>
      </w:rPr>
    </w:lvl>
    <w:lvl w:ilvl="6">
      <w:start w:val="0"/>
      <w:numFmt w:val="bullet"/>
      <w:lvlText w:val="•"/>
      <w:lvlJc w:val="left"/>
      <w:pPr>
        <w:ind w:left="6182" w:hanging="237"/>
      </w:pPr>
      <w:rPr>
        <w:rFonts w:hint="default"/>
      </w:rPr>
    </w:lvl>
    <w:lvl w:ilvl="7">
      <w:start w:val="0"/>
      <w:numFmt w:val="bullet"/>
      <w:lvlText w:val="•"/>
      <w:lvlJc w:val="left"/>
      <w:pPr>
        <w:ind w:left="7162" w:hanging="237"/>
      </w:pPr>
      <w:rPr>
        <w:rFonts w:hint="default"/>
      </w:rPr>
    </w:lvl>
    <w:lvl w:ilvl="8">
      <w:start w:val="0"/>
      <w:numFmt w:val="bullet"/>
      <w:lvlText w:val="•"/>
      <w:lvlJc w:val="left"/>
      <w:pPr>
        <w:ind w:left="8143" w:hanging="237"/>
      </w:pPr>
      <w:rPr>
        <w:rFonts w:hint="default"/>
      </w:rPr>
    </w:lvl>
  </w:abstractNum>
  <w:abstractNum w:abstractNumId="3">
    <w:multiLevelType w:val="hybridMultilevel"/>
    <w:lvl w:ilvl="0">
      <w:start w:val="1"/>
      <w:numFmt w:val="decimal"/>
      <w:lvlText w:val="%1."/>
      <w:lvlJc w:val="left"/>
      <w:pPr>
        <w:ind w:left="235" w:hanging="278"/>
        <w:jc w:val="left"/>
      </w:pPr>
      <w:rPr>
        <w:rFonts w:hint="default" w:ascii="Arial" w:hAnsi="Arial" w:eastAsia="Arial" w:cs="Arial"/>
        <w:spacing w:val="-17"/>
        <w:w w:val="100"/>
        <w:sz w:val="21"/>
        <w:szCs w:val="21"/>
      </w:rPr>
    </w:lvl>
    <w:lvl w:ilvl="1">
      <w:start w:val="1"/>
      <w:numFmt w:val="decimal"/>
      <w:lvlText w:val="%2."/>
      <w:lvlJc w:val="left"/>
      <w:pPr>
        <w:ind w:left="1921" w:hanging="234"/>
        <w:jc w:val="left"/>
      </w:pPr>
      <w:rPr>
        <w:rFonts w:hint="default" w:ascii="Arial" w:hAnsi="Arial" w:eastAsia="Arial" w:cs="Arial"/>
        <w:b/>
        <w:bCs/>
        <w:spacing w:val="-2"/>
        <w:w w:val="100"/>
        <w:sz w:val="21"/>
        <w:szCs w:val="21"/>
      </w:rPr>
    </w:lvl>
    <w:lvl w:ilvl="2">
      <w:start w:val="0"/>
      <w:numFmt w:val="bullet"/>
      <w:lvlText w:val="•"/>
      <w:lvlJc w:val="left"/>
      <w:pPr>
        <w:ind w:left="2219" w:hanging="234"/>
      </w:pPr>
      <w:rPr>
        <w:rFonts w:hint="default"/>
      </w:rPr>
    </w:lvl>
    <w:lvl w:ilvl="3">
      <w:start w:val="0"/>
      <w:numFmt w:val="bullet"/>
      <w:lvlText w:val="•"/>
      <w:lvlJc w:val="left"/>
      <w:pPr>
        <w:ind w:left="2518" w:hanging="234"/>
      </w:pPr>
      <w:rPr>
        <w:rFonts w:hint="default"/>
      </w:rPr>
    </w:lvl>
    <w:lvl w:ilvl="4">
      <w:start w:val="0"/>
      <w:numFmt w:val="bullet"/>
      <w:lvlText w:val="•"/>
      <w:lvlJc w:val="left"/>
      <w:pPr>
        <w:ind w:left="2817" w:hanging="234"/>
      </w:pPr>
      <w:rPr>
        <w:rFonts w:hint="default"/>
      </w:rPr>
    </w:lvl>
    <w:lvl w:ilvl="5">
      <w:start w:val="0"/>
      <w:numFmt w:val="bullet"/>
      <w:lvlText w:val="•"/>
      <w:lvlJc w:val="left"/>
      <w:pPr>
        <w:ind w:left="3116" w:hanging="234"/>
      </w:pPr>
      <w:rPr>
        <w:rFonts w:hint="default"/>
      </w:rPr>
    </w:lvl>
    <w:lvl w:ilvl="6">
      <w:start w:val="0"/>
      <w:numFmt w:val="bullet"/>
      <w:lvlText w:val="•"/>
      <w:lvlJc w:val="left"/>
      <w:pPr>
        <w:ind w:left="3415" w:hanging="234"/>
      </w:pPr>
      <w:rPr>
        <w:rFonts w:hint="default"/>
      </w:rPr>
    </w:lvl>
    <w:lvl w:ilvl="7">
      <w:start w:val="0"/>
      <w:numFmt w:val="bullet"/>
      <w:lvlText w:val="•"/>
      <w:lvlJc w:val="left"/>
      <w:pPr>
        <w:ind w:left="3714" w:hanging="234"/>
      </w:pPr>
      <w:rPr>
        <w:rFonts w:hint="default"/>
      </w:rPr>
    </w:lvl>
    <w:lvl w:ilvl="8">
      <w:start w:val="0"/>
      <w:numFmt w:val="bullet"/>
      <w:lvlText w:val="•"/>
      <w:lvlJc w:val="left"/>
      <w:pPr>
        <w:ind w:left="4013" w:hanging="234"/>
      </w:pPr>
      <w:rPr>
        <w:rFonts w:hint="default"/>
      </w:rPr>
    </w:lvl>
  </w:abstractNum>
  <w:abstractNum w:abstractNumId="2">
    <w:multiLevelType w:val="hybridMultilevel"/>
    <w:lvl w:ilvl="0">
      <w:start w:val="1"/>
      <w:numFmt w:val="decimal"/>
      <w:lvlText w:val="%1."/>
      <w:lvlJc w:val="left"/>
      <w:pPr>
        <w:ind w:left="233" w:hanging="245"/>
        <w:jc w:val="left"/>
      </w:pPr>
      <w:rPr>
        <w:rFonts w:hint="default" w:ascii="Arial" w:hAnsi="Arial" w:eastAsia="Arial" w:cs="Arial"/>
        <w:w w:val="100"/>
        <w:sz w:val="21"/>
        <w:szCs w:val="21"/>
      </w:rPr>
    </w:lvl>
    <w:lvl w:ilvl="1">
      <w:start w:val="0"/>
      <w:numFmt w:val="bullet"/>
      <w:lvlText w:val="•"/>
      <w:lvlJc w:val="left"/>
      <w:pPr>
        <w:ind w:left="1226" w:hanging="245"/>
      </w:pPr>
      <w:rPr>
        <w:rFonts w:hint="default"/>
      </w:rPr>
    </w:lvl>
    <w:lvl w:ilvl="2">
      <w:start w:val="0"/>
      <w:numFmt w:val="bullet"/>
      <w:lvlText w:val="•"/>
      <w:lvlJc w:val="left"/>
      <w:pPr>
        <w:ind w:left="2212" w:hanging="245"/>
      </w:pPr>
      <w:rPr>
        <w:rFonts w:hint="default"/>
      </w:rPr>
    </w:lvl>
    <w:lvl w:ilvl="3">
      <w:start w:val="0"/>
      <w:numFmt w:val="bullet"/>
      <w:lvlText w:val="•"/>
      <w:lvlJc w:val="left"/>
      <w:pPr>
        <w:ind w:left="3199" w:hanging="245"/>
      </w:pPr>
      <w:rPr>
        <w:rFonts w:hint="default"/>
      </w:rPr>
    </w:lvl>
    <w:lvl w:ilvl="4">
      <w:start w:val="0"/>
      <w:numFmt w:val="bullet"/>
      <w:lvlText w:val="•"/>
      <w:lvlJc w:val="left"/>
      <w:pPr>
        <w:ind w:left="4185" w:hanging="245"/>
      </w:pPr>
      <w:rPr>
        <w:rFonts w:hint="default"/>
      </w:rPr>
    </w:lvl>
    <w:lvl w:ilvl="5">
      <w:start w:val="0"/>
      <w:numFmt w:val="bullet"/>
      <w:lvlText w:val="•"/>
      <w:lvlJc w:val="left"/>
      <w:pPr>
        <w:ind w:left="5172" w:hanging="245"/>
      </w:pPr>
      <w:rPr>
        <w:rFonts w:hint="default"/>
      </w:rPr>
    </w:lvl>
    <w:lvl w:ilvl="6">
      <w:start w:val="0"/>
      <w:numFmt w:val="bullet"/>
      <w:lvlText w:val="•"/>
      <w:lvlJc w:val="left"/>
      <w:pPr>
        <w:ind w:left="6158" w:hanging="245"/>
      </w:pPr>
      <w:rPr>
        <w:rFonts w:hint="default"/>
      </w:rPr>
    </w:lvl>
    <w:lvl w:ilvl="7">
      <w:start w:val="0"/>
      <w:numFmt w:val="bullet"/>
      <w:lvlText w:val="•"/>
      <w:lvlJc w:val="left"/>
      <w:pPr>
        <w:ind w:left="7145" w:hanging="245"/>
      </w:pPr>
      <w:rPr>
        <w:rFonts w:hint="default"/>
      </w:rPr>
    </w:lvl>
    <w:lvl w:ilvl="8">
      <w:start w:val="0"/>
      <w:numFmt w:val="bullet"/>
      <w:lvlText w:val="•"/>
      <w:lvlJc w:val="left"/>
      <w:pPr>
        <w:ind w:left="8131" w:hanging="245"/>
      </w:pPr>
      <w:rPr>
        <w:rFonts w:hint="default"/>
      </w:rPr>
    </w:lvl>
  </w:abstractNum>
  <w:abstractNum w:abstractNumId="1">
    <w:multiLevelType w:val="hybridMultilevel"/>
    <w:lvl w:ilvl="0">
      <w:start w:val="1"/>
      <w:numFmt w:val="decimal"/>
      <w:lvlText w:val="%1."/>
      <w:lvlJc w:val="left"/>
      <w:pPr>
        <w:ind w:left="234" w:hanging="374"/>
        <w:jc w:val="left"/>
      </w:pPr>
      <w:rPr>
        <w:rFonts w:hint="default" w:ascii="Arial" w:hAnsi="Arial" w:eastAsia="Arial" w:cs="Arial"/>
        <w:spacing w:val="-24"/>
        <w:w w:val="99"/>
        <w:sz w:val="21"/>
        <w:szCs w:val="21"/>
      </w:rPr>
    </w:lvl>
    <w:lvl w:ilvl="1">
      <w:start w:val="1"/>
      <w:numFmt w:val="lowerLetter"/>
      <w:lvlText w:val="%2."/>
      <w:lvlJc w:val="left"/>
      <w:pPr>
        <w:ind w:left="234" w:hanging="234"/>
        <w:jc w:val="left"/>
      </w:pPr>
      <w:rPr>
        <w:rFonts w:hint="default" w:ascii="Arial" w:hAnsi="Arial" w:eastAsia="Arial" w:cs="Arial"/>
        <w:spacing w:val="-1"/>
        <w:w w:val="100"/>
        <w:sz w:val="21"/>
        <w:szCs w:val="21"/>
      </w:rPr>
    </w:lvl>
    <w:lvl w:ilvl="2">
      <w:start w:val="1"/>
      <w:numFmt w:val="decimal"/>
      <w:lvlText w:val="%3."/>
      <w:lvlJc w:val="left"/>
      <w:pPr>
        <w:ind w:left="235" w:hanging="234"/>
        <w:jc w:val="left"/>
      </w:pPr>
      <w:rPr>
        <w:rFonts w:hint="default" w:ascii="Arial" w:hAnsi="Arial" w:eastAsia="Arial" w:cs="Arial"/>
        <w:spacing w:val="-2"/>
        <w:w w:val="100"/>
        <w:sz w:val="21"/>
        <w:szCs w:val="21"/>
      </w:rPr>
    </w:lvl>
    <w:lvl w:ilvl="3">
      <w:start w:val="0"/>
      <w:numFmt w:val="bullet"/>
      <w:lvlText w:val="•"/>
      <w:lvlJc w:val="left"/>
      <w:pPr>
        <w:ind w:left="3199" w:hanging="234"/>
      </w:pPr>
      <w:rPr>
        <w:rFonts w:hint="default"/>
      </w:rPr>
    </w:lvl>
    <w:lvl w:ilvl="4">
      <w:start w:val="0"/>
      <w:numFmt w:val="bullet"/>
      <w:lvlText w:val="•"/>
      <w:lvlJc w:val="left"/>
      <w:pPr>
        <w:ind w:left="4185" w:hanging="234"/>
      </w:pPr>
      <w:rPr>
        <w:rFonts w:hint="default"/>
      </w:rPr>
    </w:lvl>
    <w:lvl w:ilvl="5">
      <w:start w:val="0"/>
      <w:numFmt w:val="bullet"/>
      <w:lvlText w:val="•"/>
      <w:lvlJc w:val="left"/>
      <w:pPr>
        <w:ind w:left="5172" w:hanging="234"/>
      </w:pPr>
      <w:rPr>
        <w:rFonts w:hint="default"/>
      </w:rPr>
    </w:lvl>
    <w:lvl w:ilvl="6">
      <w:start w:val="0"/>
      <w:numFmt w:val="bullet"/>
      <w:lvlText w:val="•"/>
      <w:lvlJc w:val="left"/>
      <w:pPr>
        <w:ind w:left="6158" w:hanging="234"/>
      </w:pPr>
      <w:rPr>
        <w:rFonts w:hint="default"/>
      </w:rPr>
    </w:lvl>
    <w:lvl w:ilvl="7">
      <w:start w:val="0"/>
      <w:numFmt w:val="bullet"/>
      <w:lvlText w:val="•"/>
      <w:lvlJc w:val="left"/>
      <w:pPr>
        <w:ind w:left="7145" w:hanging="234"/>
      </w:pPr>
      <w:rPr>
        <w:rFonts w:hint="default"/>
      </w:rPr>
    </w:lvl>
    <w:lvl w:ilvl="8">
      <w:start w:val="0"/>
      <w:numFmt w:val="bullet"/>
      <w:lvlText w:val="•"/>
      <w:lvlJc w:val="left"/>
      <w:pPr>
        <w:ind w:left="8131" w:hanging="234"/>
      </w:pPr>
      <w:rPr>
        <w:rFonts w:hint="default"/>
      </w:rPr>
    </w:lvl>
  </w:abstractNum>
  <w:abstractNum w:abstractNumId="0">
    <w:multiLevelType w:val="hybridMultilevel"/>
    <w:lvl w:ilvl="0">
      <w:start w:val="1"/>
      <w:numFmt w:val="decimal"/>
      <w:lvlText w:val="%1."/>
      <w:lvlJc w:val="left"/>
      <w:pPr>
        <w:ind w:left="234" w:hanging="420"/>
        <w:jc w:val="left"/>
      </w:pPr>
      <w:rPr>
        <w:rFonts w:hint="default" w:ascii="Arial" w:hAnsi="Arial" w:eastAsia="Arial" w:cs="Arial"/>
        <w:spacing w:val="-26"/>
        <w:w w:val="100"/>
        <w:sz w:val="21"/>
        <w:szCs w:val="21"/>
      </w:rPr>
    </w:lvl>
    <w:lvl w:ilvl="1">
      <w:start w:val="1"/>
      <w:numFmt w:val="decimal"/>
      <w:lvlText w:val="%2."/>
      <w:lvlJc w:val="left"/>
      <w:pPr>
        <w:ind w:left="1552" w:hanging="234"/>
        <w:jc w:val="left"/>
      </w:pPr>
      <w:rPr>
        <w:rFonts w:hint="default" w:ascii="Arial" w:hAnsi="Arial" w:eastAsia="Arial" w:cs="Arial"/>
        <w:b/>
        <w:bCs/>
        <w:spacing w:val="-1"/>
        <w:w w:val="100"/>
        <w:sz w:val="21"/>
        <w:szCs w:val="21"/>
      </w:rPr>
    </w:lvl>
    <w:lvl w:ilvl="2">
      <w:start w:val="0"/>
      <w:numFmt w:val="bullet"/>
      <w:lvlText w:val="•"/>
      <w:lvlJc w:val="left"/>
      <w:pPr>
        <w:ind w:left="1948" w:hanging="234"/>
      </w:pPr>
      <w:rPr>
        <w:rFonts w:hint="default"/>
      </w:rPr>
    </w:lvl>
    <w:lvl w:ilvl="3">
      <w:start w:val="0"/>
      <w:numFmt w:val="bullet"/>
      <w:lvlText w:val="•"/>
      <w:lvlJc w:val="left"/>
      <w:pPr>
        <w:ind w:left="2337" w:hanging="234"/>
      </w:pPr>
      <w:rPr>
        <w:rFonts w:hint="default"/>
      </w:rPr>
    </w:lvl>
    <w:lvl w:ilvl="4">
      <w:start w:val="0"/>
      <w:numFmt w:val="bullet"/>
      <w:lvlText w:val="•"/>
      <w:lvlJc w:val="left"/>
      <w:pPr>
        <w:ind w:left="2726" w:hanging="234"/>
      </w:pPr>
      <w:rPr>
        <w:rFonts w:hint="default"/>
      </w:rPr>
    </w:lvl>
    <w:lvl w:ilvl="5">
      <w:start w:val="0"/>
      <w:numFmt w:val="bullet"/>
      <w:lvlText w:val="•"/>
      <w:lvlJc w:val="left"/>
      <w:pPr>
        <w:ind w:left="3115" w:hanging="234"/>
      </w:pPr>
      <w:rPr>
        <w:rFonts w:hint="default"/>
      </w:rPr>
    </w:lvl>
    <w:lvl w:ilvl="6">
      <w:start w:val="0"/>
      <w:numFmt w:val="bullet"/>
      <w:lvlText w:val="•"/>
      <w:lvlJc w:val="left"/>
      <w:pPr>
        <w:ind w:left="3504" w:hanging="234"/>
      </w:pPr>
      <w:rPr>
        <w:rFonts w:hint="default"/>
      </w:rPr>
    </w:lvl>
    <w:lvl w:ilvl="7">
      <w:start w:val="0"/>
      <w:numFmt w:val="bullet"/>
      <w:lvlText w:val="•"/>
      <w:lvlJc w:val="left"/>
      <w:pPr>
        <w:ind w:left="3893" w:hanging="234"/>
      </w:pPr>
      <w:rPr>
        <w:rFonts w:hint="default"/>
      </w:rPr>
    </w:lvl>
    <w:lvl w:ilvl="8">
      <w:start w:val="0"/>
      <w:numFmt w:val="bullet"/>
      <w:lvlText w:val="•"/>
      <w:lvlJc w:val="left"/>
      <w:pPr>
        <w:ind w:left="4282" w:hanging="234"/>
      </w:pPr>
      <w:rPr>
        <w:rFonts w:hint="default"/>
      </w:rPr>
    </w:lvl>
  </w:abstract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19"/>
      <w:ind w:left="233"/>
    </w:pPr>
    <w:rPr>
      <w:rFonts w:ascii="Arial" w:hAnsi="Arial" w:eastAsia="Arial" w:cs="Arial"/>
      <w:b/>
      <w:bCs/>
      <w:sz w:val="21"/>
      <w:szCs w:val="21"/>
    </w:rPr>
  </w:style>
  <w:style w:styleId="TOC2" w:type="paragraph">
    <w:name w:val="TOC 2"/>
    <w:basedOn w:val="Normal"/>
    <w:uiPriority w:val="1"/>
    <w:qFormat/>
    <w:pPr>
      <w:spacing w:before="120"/>
      <w:ind w:left="653"/>
    </w:pPr>
    <w:rPr>
      <w:rFonts w:ascii="Arial" w:hAnsi="Arial" w:eastAsia="Arial" w:cs="Arial"/>
      <w:sz w:val="21"/>
      <w:szCs w:val="21"/>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90"/>
      <w:ind w:left="234"/>
      <w:outlineLvl w:val="1"/>
    </w:pPr>
    <w:rPr>
      <w:rFonts w:ascii="Arial" w:hAnsi="Arial" w:eastAsia="Arial" w:cs="Arial"/>
      <w:b/>
      <w:bCs/>
      <w:sz w:val="28"/>
      <w:szCs w:val="28"/>
    </w:rPr>
  </w:style>
  <w:style w:styleId="Heading2" w:type="paragraph">
    <w:name w:val="Heading 2"/>
    <w:basedOn w:val="Normal"/>
    <w:uiPriority w:val="1"/>
    <w:qFormat/>
    <w:pPr>
      <w:ind w:left="234"/>
      <w:outlineLvl w:val="2"/>
    </w:pPr>
    <w:rPr>
      <w:rFonts w:ascii="Arial" w:hAnsi="Arial" w:eastAsia="Arial" w:cs="Arial"/>
      <w:b/>
      <w:bCs/>
      <w:sz w:val="24"/>
      <w:szCs w:val="24"/>
    </w:rPr>
  </w:style>
  <w:style w:styleId="Heading3" w:type="paragraph">
    <w:name w:val="Heading 3"/>
    <w:basedOn w:val="Normal"/>
    <w:uiPriority w:val="1"/>
    <w:qFormat/>
    <w:pPr>
      <w:spacing w:before="120"/>
      <w:ind w:left="234"/>
      <w:outlineLvl w:val="3"/>
    </w:pPr>
    <w:rPr>
      <w:rFonts w:ascii="Arial" w:hAnsi="Arial" w:eastAsia="Arial" w:cs="Arial"/>
      <w:b/>
      <w:bCs/>
      <w:sz w:val="21"/>
      <w:szCs w:val="21"/>
    </w:rPr>
  </w:style>
  <w:style w:styleId="ListParagraph" w:type="paragraph">
    <w:name w:val="List Paragraph"/>
    <w:basedOn w:val="Normal"/>
    <w:uiPriority w:val="1"/>
    <w:qFormat/>
    <w:pPr>
      <w:spacing w:before="120"/>
      <w:ind w:left="233"/>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image" Target="media/image6.png"/><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header" Target="header5.xml"/><Relationship Id="rId147" Type="http://schemas.openxmlformats.org/officeDocument/2006/relationships/header" Target="header6.xml"/><Relationship Id="rId148" Type="http://schemas.openxmlformats.org/officeDocument/2006/relationships/image" Target="media/image134.png"/><Relationship Id="rId149" Type="http://schemas.openxmlformats.org/officeDocument/2006/relationships/image" Target="media/image135.png"/><Relationship Id="rId150" Type="http://schemas.openxmlformats.org/officeDocument/2006/relationships/image" Target="media/image136.png"/><Relationship Id="rId151" Type="http://schemas.openxmlformats.org/officeDocument/2006/relationships/header" Target="header7.xml"/><Relationship Id="rId152" Type="http://schemas.openxmlformats.org/officeDocument/2006/relationships/header" Target="header8.xml"/><Relationship Id="rId153" Type="http://schemas.openxmlformats.org/officeDocument/2006/relationships/image" Target="media/image137.png"/><Relationship Id="rId154" Type="http://schemas.openxmlformats.org/officeDocument/2006/relationships/image" Target="media/image138.png"/><Relationship Id="rId155" Type="http://schemas.openxmlformats.org/officeDocument/2006/relationships/image" Target="media/image139.png"/><Relationship Id="rId156" Type="http://schemas.openxmlformats.org/officeDocument/2006/relationships/image" Target="media/image140.png"/><Relationship Id="rId157" Type="http://schemas.openxmlformats.org/officeDocument/2006/relationships/image" Target="media/image141.png"/><Relationship Id="rId158" Type="http://schemas.openxmlformats.org/officeDocument/2006/relationships/image" Target="media/image142.png"/><Relationship Id="rId159" Type="http://schemas.openxmlformats.org/officeDocument/2006/relationships/image" Target="media/image143.png"/><Relationship Id="rId160" Type="http://schemas.openxmlformats.org/officeDocument/2006/relationships/image" Target="media/image144.png"/><Relationship Id="rId161" Type="http://schemas.openxmlformats.org/officeDocument/2006/relationships/image" Target="media/image145.png"/><Relationship Id="rId162" Type="http://schemas.openxmlformats.org/officeDocument/2006/relationships/image" Target="media/image146.png"/><Relationship Id="rId163" Type="http://schemas.openxmlformats.org/officeDocument/2006/relationships/image" Target="media/image147.png"/><Relationship Id="rId164" Type="http://schemas.openxmlformats.org/officeDocument/2006/relationships/image" Target="media/image148.png"/><Relationship Id="rId165" Type="http://schemas.openxmlformats.org/officeDocument/2006/relationships/image" Target="media/image149.png"/><Relationship Id="rId166" Type="http://schemas.openxmlformats.org/officeDocument/2006/relationships/image" Target="media/image150.png"/><Relationship Id="rId167" Type="http://schemas.openxmlformats.org/officeDocument/2006/relationships/image" Target="media/image151.png"/><Relationship Id="rId168" Type="http://schemas.openxmlformats.org/officeDocument/2006/relationships/image" Target="media/image152.png"/><Relationship Id="rId169" Type="http://schemas.openxmlformats.org/officeDocument/2006/relationships/image" Target="media/image153.png"/><Relationship Id="rId170" Type="http://schemas.openxmlformats.org/officeDocument/2006/relationships/image" Target="media/image154.png"/><Relationship Id="rId171" Type="http://schemas.openxmlformats.org/officeDocument/2006/relationships/image" Target="media/image155.png"/><Relationship Id="rId172" Type="http://schemas.openxmlformats.org/officeDocument/2006/relationships/image" Target="media/image156.png"/><Relationship Id="rId173" Type="http://schemas.openxmlformats.org/officeDocument/2006/relationships/image" Target="media/image157.png"/><Relationship Id="rId174" Type="http://schemas.openxmlformats.org/officeDocument/2006/relationships/image" Target="media/image158.png"/><Relationship Id="rId175" Type="http://schemas.openxmlformats.org/officeDocument/2006/relationships/image" Target="media/image159.png"/><Relationship Id="rId176" Type="http://schemas.openxmlformats.org/officeDocument/2006/relationships/image" Target="media/image160.png"/><Relationship Id="rId177" Type="http://schemas.openxmlformats.org/officeDocument/2006/relationships/image" Target="media/image161.png"/><Relationship Id="rId178" Type="http://schemas.openxmlformats.org/officeDocument/2006/relationships/image" Target="media/image162.png"/><Relationship Id="rId179" Type="http://schemas.openxmlformats.org/officeDocument/2006/relationships/image" Target="media/image163.png"/><Relationship Id="rId180" Type="http://schemas.openxmlformats.org/officeDocument/2006/relationships/image" Target="media/image164.png"/><Relationship Id="rId181" Type="http://schemas.openxmlformats.org/officeDocument/2006/relationships/image" Target="media/image165.png"/><Relationship Id="rId182" Type="http://schemas.openxmlformats.org/officeDocument/2006/relationships/image" Target="media/image166.png"/><Relationship Id="rId183" Type="http://schemas.openxmlformats.org/officeDocument/2006/relationships/image" Target="media/image167.png"/><Relationship Id="rId184" Type="http://schemas.openxmlformats.org/officeDocument/2006/relationships/image" Target="media/image168.png"/><Relationship Id="rId185" Type="http://schemas.openxmlformats.org/officeDocument/2006/relationships/image" Target="media/image169.png"/><Relationship Id="rId186" Type="http://schemas.openxmlformats.org/officeDocument/2006/relationships/image" Target="media/image170.png"/><Relationship Id="rId187" Type="http://schemas.openxmlformats.org/officeDocument/2006/relationships/image" Target="media/image171.png"/><Relationship Id="rId188" Type="http://schemas.openxmlformats.org/officeDocument/2006/relationships/image" Target="media/image172.png"/><Relationship Id="rId189" Type="http://schemas.openxmlformats.org/officeDocument/2006/relationships/image" Target="media/image173.png"/><Relationship Id="rId190" Type="http://schemas.openxmlformats.org/officeDocument/2006/relationships/image" Target="media/image174.png"/><Relationship Id="rId191" Type="http://schemas.openxmlformats.org/officeDocument/2006/relationships/image" Target="media/image175.png"/><Relationship Id="rId192" Type="http://schemas.openxmlformats.org/officeDocument/2006/relationships/image" Target="media/image176.png"/><Relationship Id="rId193" Type="http://schemas.openxmlformats.org/officeDocument/2006/relationships/image" Target="media/image177.png"/><Relationship Id="rId194" Type="http://schemas.openxmlformats.org/officeDocument/2006/relationships/image" Target="media/image178.png"/><Relationship Id="rId195" Type="http://schemas.openxmlformats.org/officeDocument/2006/relationships/image" Target="media/image179.png"/><Relationship Id="rId196" Type="http://schemas.openxmlformats.org/officeDocument/2006/relationships/image" Target="media/image180.png"/><Relationship Id="rId197" Type="http://schemas.openxmlformats.org/officeDocument/2006/relationships/image" Target="media/image181.png"/><Relationship Id="rId198" Type="http://schemas.openxmlformats.org/officeDocument/2006/relationships/image" Target="media/image182.png"/><Relationship Id="rId199" Type="http://schemas.openxmlformats.org/officeDocument/2006/relationships/image" Target="media/image183.png"/><Relationship Id="rId200" Type="http://schemas.openxmlformats.org/officeDocument/2006/relationships/image" Target="media/image184.png"/><Relationship Id="rId201" Type="http://schemas.openxmlformats.org/officeDocument/2006/relationships/image" Target="media/image185.png"/><Relationship Id="rId202" Type="http://schemas.openxmlformats.org/officeDocument/2006/relationships/image" Target="media/image186.png"/><Relationship Id="rId203" Type="http://schemas.openxmlformats.org/officeDocument/2006/relationships/image" Target="media/image187.png"/><Relationship Id="rId204" Type="http://schemas.openxmlformats.org/officeDocument/2006/relationships/image" Target="media/image188.png"/><Relationship Id="rId205" Type="http://schemas.openxmlformats.org/officeDocument/2006/relationships/image" Target="media/image189.png"/><Relationship Id="rId206" Type="http://schemas.openxmlformats.org/officeDocument/2006/relationships/image" Target="media/image190.png"/><Relationship Id="rId207" Type="http://schemas.openxmlformats.org/officeDocument/2006/relationships/header" Target="header9.xml"/><Relationship Id="rId208" Type="http://schemas.openxmlformats.org/officeDocument/2006/relationships/header" Target="header10.xml"/><Relationship Id="rId209" Type="http://schemas.openxmlformats.org/officeDocument/2006/relationships/header" Target="header11.xml"/><Relationship Id="rId210" Type="http://schemas.openxmlformats.org/officeDocument/2006/relationships/header" Target="header12.xml"/><Relationship Id="rId211" Type="http://schemas.openxmlformats.org/officeDocument/2006/relationships/image" Target="media/image191.png"/><Relationship Id="rId212" Type="http://schemas.openxmlformats.org/officeDocument/2006/relationships/image" Target="media/image192.png"/><Relationship Id="rId213" Type="http://schemas.openxmlformats.org/officeDocument/2006/relationships/header" Target="header13.xml"/><Relationship Id="rId214" Type="http://schemas.openxmlformats.org/officeDocument/2006/relationships/footer" Target="footer5.xml"/><Relationship Id="rId215" Type="http://schemas.openxmlformats.org/officeDocument/2006/relationships/footer" Target="footer6.xml"/><Relationship Id="rId216" Type="http://schemas.openxmlformats.org/officeDocument/2006/relationships/header" Target="header14.xml"/><Relationship Id="rId217" Type="http://schemas.openxmlformats.org/officeDocument/2006/relationships/header" Target="header15.xml"/><Relationship Id="rId218" Type="http://schemas.openxmlformats.org/officeDocument/2006/relationships/header" Target="header16.xml"/><Relationship Id="rId219" Type="http://schemas.openxmlformats.org/officeDocument/2006/relationships/footer" Target="footer7.xml"/><Relationship Id="rId220" Type="http://schemas.openxmlformats.org/officeDocument/2006/relationships/footer" Target="footer8.xml"/><Relationship Id="rId221" Type="http://schemas.openxmlformats.org/officeDocument/2006/relationships/header" Target="header17.xml"/><Relationship Id="rId222" Type="http://schemas.openxmlformats.org/officeDocument/2006/relationships/footer" Target="footer9.xml"/><Relationship Id="rId223" Type="http://schemas.openxmlformats.org/officeDocument/2006/relationships/footer" Target="footer10.xml"/><Relationship Id="rId224" Type="http://schemas.openxmlformats.org/officeDocument/2006/relationships/image" Target="media/image193.png"/><Relationship Id="rId225" Type="http://schemas.openxmlformats.org/officeDocument/2006/relationships/header" Target="header18.xml"/><Relationship Id="rId226" Type="http://schemas.openxmlformats.org/officeDocument/2006/relationships/header" Target="header19.xml"/><Relationship Id="rId227" Type="http://schemas.openxmlformats.org/officeDocument/2006/relationships/header" Target="header20.xml"/><Relationship Id="rId228" Type="http://schemas.openxmlformats.org/officeDocument/2006/relationships/header" Target="header21.xml"/><Relationship Id="rId229" Type="http://schemas.openxmlformats.org/officeDocument/2006/relationships/footer" Target="footer11.xml"/><Relationship Id="rId230" Type="http://schemas.openxmlformats.org/officeDocument/2006/relationships/image" Target="media/image194.jpeg"/><Relationship Id="rId231" Type="http://schemas.openxmlformats.org/officeDocument/2006/relationships/header" Target="header22.xml"/><Relationship Id="rId232" Type="http://schemas.openxmlformats.org/officeDocument/2006/relationships/footer" Target="footer12.xml"/><Relationship Id="rId233" Type="http://schemas.openxmlformats.org/officeDocument/2006/relationships/image" Target="media/image195.jpeg"/><Relationship Id="rId234" Type="http://schemas.openxmlformats.org/officeDocument/2006/relationships/header" Target="header23.xml"/><Relationship Id="rId235" Type="http://schemas.openxmlformats.org/officeDocument/2006/relationships/footer" Target="footer13.xml"/><Relationship Id="rId236" Type="http://schemas.openxmlformats.org/officeDocument/2006/relationships/image" Target="media/image196.jpeg"/><Relationship Id="rId237" Type="http://schemas.openxmlformats.org/officeDocument/2006/relationships/header" Target="header24.xml"/><Relationship Id="rId238" Type="http://schemas.openxmlformats.org/officeDocument/2006/relationships/footer" Target="footer14.xml"/><Relationship Id="rId239" Type="http://schemas.openxmlformats.org/officeDocument/2006/relationships/image" Target="media/image197.jpeg"/><Relationship Id="rId2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Dongfeng</dc:creator>
  <cp:keywords>руководство,эксплуатация,шасси,автомобиль,регламент,неисправность,обслуживание,донгфенг,dongfeng,df,dfl3251aw1</cp:keywords>
  <dc:subject>Эксплуатационная документация</dc:subject>
  <dc:title>Руководство по эксплуатации грузового автомобиля Донгфенг  (Dongfeng)</dc:title>
  <dcterms:created xsi:type="dcterms:W3CDTF">2018-08-14T08:16:47Z</dcterms:created>
  <dcterms:modified xsi:type="dcterms:W3CDTF">2018-08-14T08:16:47Z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2011-11-17T00:00:00Z</vt:filetime>
  </property>
  <property fmtid="{D5CDD505-2E9C-101B-9397-08002B2CF9AE}" pid="3" name="Creator">
    <vt:lpwstr>Acrobat PDFMaker 9.0 Word 版</vt:lpwstr>
  </property>
  <property fmtid="{D5CDD505-2E9C-101B-9397-08002B2CF9AE}" pid="4" name="LastSaved">
    <vt:filetime>2018-08-14T00:00:00Z</vt:filetime>
  </property>
</Properties>
</file>